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81E12" w14:textId="7D6F8586" w:rsidR="000439AF" w:rsidRPr="00B41903" w:rsidRDefault="000439AF" w:rsidP="000439AF">
      <w:pPr>
        <w:rPr>
          <w:rFonts w:ascii="Times New Roman" w:hAnsi="Times New Roman" w:cs="Times New Roman"/>
          <w:b/>
          <w:bCs/>
          <w:sz w:val="20"/>
          <w:szCs w:val="20"/>
        </w:rPr>
      </w:pPr>
      <w:r w:rsidRPr="00B41903">
        <w:rPr>
          <w:rFonts w:ascii="Times New Roman" w:hAnsi="Times New Roman" w:cs="Times New Roman"/>
          <w:b/>
          <w:bCs/>
          <w:sz w:val="20"/>
          <w:szCs w:val="20"/>
        </w:rPr>
        <w:t xml:space="preserve">Supplementary Material </w:t>
      </w:r>
      <w:r w:rsidR="008C2DCB" w:rsidRPr="00B41903">
        <w:rPr>
          <w:rFonts w:ascii="Times New Roman" w:hAnsi="Times New Roman" w:cs="Times New Roman"/>
          <w:b/>
          <w:bCs/>
          <w:sz w:val="20"/>
          <w:szCs w:val="20"/>
        </w:rPr>
        <w:t>1</w:t>
      </w:r>
      <w:r w:rsidRPr="00B41903">
        <w:rPr>
          <w:rFonts w:ascii="Times New Roman" w:hAnsi="Times New Roman" w:cs="Times New Roman"/>
          <w:b/>
          <w:bCs/>
          <w:sz w:val="20"/>
          <w:szCs w:val="20"/>
        </w:rPr>
        <w:t>: Risk of Bias 2 working by Outcome and Study</w:t>
      </w:r>
    </w:p>
    <w:p w14:paraId="2C864054" w14:textId="77777777" w:rsidR="000439AF" w:rsidRPr="00B41903" w:rsidRDefault="000439AF" w:rsidP="000439AF">
      <w:pPr>
        <w:rPr>
          <w:rFonts w:ascii="Times New Roman" w:hAnsi="Times New Roman" w:cs="Times New Roman"/>
          <w:sz w:val="20"/>
          <w:szCs w:val="20"/>
        </w:rPr>
      </w:pPr>
    </w:p>
    <w:tbl>
      <w:tblPr>
        <w:tblW w:w="19380" w:type="dxa"/>
        <w:tblLook w:val="04A0" w:firstRow="1" w:lastRow="0" w:firstColumn="1" w:lastColumn="0" w:noHBand="0" w:noVBand="1"/>
      </w:tblPr>
      <w:tblGrid>
        <w:gridCol w:w="2180"/>
        <w:gridCol w:w="4280"/>
        <w:gridCol w:w="2180"/>
        <w:gridCol w:w="4280"/>
        <w:gridCol w:w="2180"/>
        <w:gridCol w:w="4280"/>
      </w:tblGrid>
      <w:tr w:rsidR="000439AF" w:rsidRPr="00B41903" w14:paraId="6999E293"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E9B4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978B49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6B4343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7A433A9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02C968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9980F90" w14:textId="56D09B08"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0439AF" w:rsidRPr="00B41903">
              <w:rPr>
                <w:rFonts w:ascii="Times New Roman" w:eastAsia="Times New Roman" w:hAnsi="Times New Roman" w:cs="Times New Roman"/>
                <w:color w:val="000000"/>
                <w:sz w:val="20"/>
                <w:szCs w:val="20"/>
              </w:rPr>
              <w:t>EO</w:t>
            </w:r>
          </w:p>
        </w:tc>
      </w:tr>
      <w:tr w:rsidR="000439AF" w:rsidRPr="00B41903" w14:paraId="10D17596" w14:textId="77777777" w:rsidTr="00BF13DF">
        <w:trPr>
          <w:trHeight w:val="600"/>
        </w:trPr>
        <w:tc>
          <w:tcPr>
            <w:tcW w:w="218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F9612C5" w14:textId="13768B37" w:rsidR="000439AF" w:rsidRPr="00B41903" w:rsidRDefault="008C2DCB"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w:t>
            </w:r>
            <w:r w:rsidR="000439AF" w:rsidRPr="00B41903">
              <w:rPr>
                <w:rFonts w:ascii="Times New Roman" w:eastAsia="Times New Roman" w:hAnsi="Times New Roman" w:cs="Times New Roman"/>
                <w:b/>
                <w:bCs/>
                <w:color w:val="000000"/>
                <w:sz w:val="20"/>
                <w:szCs w:val="20"/>
              </w:rPr>
              <w:t>Ref</w:t>
            </w:r>
          </w:p>
        </w:tc>
        <w:tc>
          <w:tcPr>
            <w:tcW w:w="4280" w:type="dxa"/>
            <w:tcBorders>
              <w:top w:val="nil"/>
              <w:left w:val="nil"/>
              <w:bottom w:val="single" w:sz="4" w:space="0" w:color="auto"/>
              <w:right w:val="single" w:sz="4" w:space="0" w:color="auto"/>
            </w:tcBorders>
            <w:shd w:val="clear" w:color="auto" w:fill="C5E0B3" w:themeFill="accent6" w:themeFillTint="66"/>
            <w:vAlign w:val="center"/>
            <w:hideMark/>
          </w:tcPr>
          <w:p w14:paraId="4B5AE296" w14:textId="3EB8F4CA"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Zhang</w:t>
            </w:r>
            <w:r w:rsidR="008C2DCB" w:rsidRPr="00B41903">
              <w:rPr>
                <w:rFonts w:ascii="Times New Roman" w:eastAsia="Times New Roman" w:hAnsi="Times New Roman" w:cs="Times New Roman"/>
                <w:color w:val="000000"/>
                <w:sz w:val="20"/>
                <w:szCs w:val="20"/>
              </w:rPr>
              <w:t xml:space="preserve"> et al</w:t>
            </w:r>
            <w:r w:rsidR="008C2DCB" w:rsidRPr="00B41903">
              <w:rPr>
                <w:rFonts w:ascii="Times New Roman" w:eastAsia="Times New Roman" w:hAnsi="Times New Roman" w:cs="Times New Roman"/>
                <w:color w:val="000000"/>
                <w:sz w:val="20"/>
                <w:szCs w:val="20"/>
                <w:vertAlign w:val="superscript"/>
              </w:rPr>
              <w:t>12</w:t>
            </w:r>
          </w:p>
        </w:tc>
        <w:tc>
          <w:tcPr>
            <w:tcW w:w="2180" w:type="dxa"/>
            <w:tcBorders>
              <w:top w:val="nil"/>
              <w:left w:val="nil"/>
              <w:bottom w:val="single" w:sz="4" w:space="0" w:color="auto"/>
              <w:right w:val="single" w:sz="4" w:space="0" w:color="auto"/>
            </w:tcBorders>
            <w:shd w:val="clear" w:color="auto" w:fill="C5E0B3" w:themeFill="accent6" w:themeFillTint="66"/>
            <w:vAlign w:val="center"/>
            <w:hideMark/>
          </w:tcPr>
          <w:p w14:paraId="78B3783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C5E0B3" w:themeFill="accent6" w:themeFillTint="66"/>
            <w:hideMark/>
          </w:tcPr>
          <w:p w14:paraId="1817F37C"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C5E0B3" w:themeFill="accent6" w:themeFillTint="66"/>
            <w:vAlign w:val="center"/>
            <w:hideMark/>
          </w:tcPr>
          <w:p w14:paraId="69E48854"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F4EE5C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5DCEB7E"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4E98A5D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511E81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1A5C8EE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23E9597A" w14:textId="77777777" w:rsidR="008C2DCB" w:rsidRPr="00B41903" w:rsidRDefault="008C2DCB" w:rsidP="00025CBC">
            <w:pPr>
              <w:spacing w:after="0" w:line="240" w:lineRule="auto"/>
              <w:rPr>
                <w:rFonts w:ascii="Times New Roman" w:eastAsia="Times New Roman" w:hAnsi="Times New Roman" w:cs="Times New Roman"/>
                <w:color w:val="000000"/>
                <w:sz w:val="20"/>
                <w:szCs w:val="20"/>
              </w:rPr>
            </w:pPr>
          </w:p>
          <w:p w14:paraId="6BE42DB4" w14:textId="2E0228F0"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BBA4C2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25082E1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0F7D6E03" w14:textId="77777777" w:rsidTr="00826050">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D966" w:themeFill="accent4" w:themeFillTint="99"/>
            <w:vAlign w:val="center"/>
            <w:hideMark/>
          </w:tcPr>
          <w:p w14:paraId="4743110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72F0DB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Worsened or de novo GERD</w:t>
            </w:r>
          </w:p>
        </w:tc>
        <w:tc>
          <w:tcPr>
            <w:tcW w:w="21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1D18692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4C864EC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D966" w:themeFill="accent4" w:themeFillTint="99"/>
            <w:vAlign w:val="center"/>
            <w:hideMark/>
          </w:tcPr>
          <w:p w14:paraId="5789648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4CE1DA3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4E3BC061"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59F2307F"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3B3B55F3"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6E5D0EA3"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0307685F"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11FA8A27"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550281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F1F364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7B720A8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610B85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"Computer generated random numbers were used to allocate the type of procedure which was written on a card and sealed completely in an opaque envelope" (p1618)</w:t>
            </w:r>
          </w:p>
        </w:tc>
      </w:tr>
      <w:tr w:rsidR="000439AF" w:rsidRPr="00B41903" w14:paraId="2AA9F30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392A74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C280F9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67EB8BB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525BE69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1AB331D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4DDABB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711403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4BD9EC7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0251E46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difference at baseline for reported details - age, gender, BMI (table 1). NB GERD outcomes not described.</w:t>
            </w:r>
          </w:p>
        </w:tc>
      </w:tr>
      <w:tr w:rsidR="000439AF" w:rsidRPr="00B41903" w14:paraId="5DE1653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78B94F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0DFB23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0C57918"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42C36AB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7BEDBB2"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2AF3CE9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64821E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849B8F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3F48D27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roofErr w:type="gramStart"/>
            <w:r w:rsidRPr="00B41903">
              <w:rPr>
                <w:rFonts w:ascii="Times New Roman" w:eastAsia="Times New Roman" w:hAnsi="Times New Roman" w:cs="Times New Roman"/>
                <w:color w:val="000000"/>
                <w:sz w:val="20"/>
                <w:szCs w:val="20"/>
              </w:rPr>
              <w:t>no</w:t>
            </w:r>
            <w:proofErr w:type="gramEnd"/>
            <w:r w:rsidRPr="00B41903">
              <w:rPr>
                <w:rFonts w:ascii="Times New Roman" w:eastAsia="Times New Roman" w:hAnsi="Times New Roman" w:cs="Times New Roman"/>
                <w:color w:val="000000"/>
                <w:sz w:val="20"/>
                <w:szCs w:val="20"/>
              </w:rPr>
              <w:t xml:space="preserve"> blinding of patients, carers, surgeons other clinical staff. </w:t>
            </w:r>
          </w:p>
        </w:tc>
      </w:tr>
      <w:tr w:rsidR="000439AF" w:rsidRPr="00B41903" w14:paraId="27B74F5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FF2BE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B4440D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2479597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E6A1BB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A733EC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E6BBE7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676600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464EB7F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54F5881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0439AF" w:rsidRPr="00B41903" w14:paraId="04E2BFF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23D849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D142BD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39E367B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40DEA4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1A55F2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9EAB2A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BD4A7A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78309C9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7BF42E6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55EFC9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40B33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D27059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0D0F355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1B7D6A2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479376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80D083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70029C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6C4E7E7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1A55B12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6C6431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4F19E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AA252B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04C2A79"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55061E5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0439AF" w:rsidRPr="00B41903" w14:paraId="4898703E"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F08F3F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5843B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6CE87F4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2E67363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18.8% loss to follow up at 5yrs (81 vs 87.5% between groups)</w:t>
            </w:r>
          </w:p>
        </w:tc>
      </w:tr>
      <w:tr w:rsidR="000439AF" w:rsidRPr="00B41903" w14:paraId="03EBBFA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B16C93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43178B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8F1513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CC45B3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22C3B4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623EA0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AD67E5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01B8A67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23D80B0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is reasonable to presume that patients lost to follow up in a bariatric study are lost due at least in part of poor postoperative outcomes, and that those not being followed up at five years will be different to those remaining in follow up.</w:t>
            </w:r>
          </w:p>
        </w:tc>
      </w:tr>
      <w:tr w:rsidR="000439AF" w:rsidRPr="00B41903" w14:paraId="63B911C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5E9F51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B6B7FD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46134B5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6D3D4CD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EA3E46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DEC7C2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464A59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43234A7"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351AC27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F7394C5"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07DA5E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F522C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0E8853D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1F064AE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is not defined and was not specified as an a priori outcome. Should pick up surgical outcomes but not necessarily Rx related.</w:t>
            </w:r>
          </w:p>
        </w:tc>
      </w:tr>
      <w:tr w:rsidR="000439AF" w:rsidRPr="00B41903" w14:paraId="1FAC6CB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1F2D2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713CDA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7DC4E75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05EAE6F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clear definition, detection may vary between clinicians.</w:t>
            </w:r>
          </w:p>
        </w:tc>
      </w:tr>
      <w:tr w:rsidR="000439AF" w:rsidRPr="00B41903" w14:paraId="5C3ABA1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4D3D5D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DC0654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18F99D5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3B16294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61F3CC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4013B9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E584E7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2CC7556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623CA9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4191AD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76C3E6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EA26B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180F744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23EC1CC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13B59F4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226AEE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1117C4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6D8D8B9"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77FF2ED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9B6C087"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39ACACF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074DD8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0E6303F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079C13F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 not stated as being determined prior to study, and no relationship to time prior to unblinding of analysts mentioned.</w:t>
            </w:r>
          </w:p>
        </w:tc>
      </w:tr>
      <w:tr w:rsidR="000439AF" w:rsidRPr="00B41903" w14:paraId="7B950B4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304ADB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588576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7A8E378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CF419F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definition of GERD, the measure is likely to be subjective.</w:t>
            </w:r>
          </w:p>
        </w:tc>
      </w:tr>
      <w:tr w:rsidR="000439AF" w:rsidRPr="00B41903" w14:paraId="6D71FD4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DF320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08F4B6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244D6B5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491CB5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0439AF" w:rsidRPr="00B41903" w14:paraId="5F286AF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90F0B7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1380A1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3DE79B6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794174B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CD19D5A" w14:textId="77777777" w:rsidTr="00025CBC">
        <w:trPr>
          <w:trHeight w:val="60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C9BC28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E8244C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69565AE"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7C6A8086"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Main issue stems from GERD not being a priori reported outcome; no </w:t>
            </w:r>
            <w:proofErr w:type="spellStart"/>
            <w:r w:rsidRPr="00B41903">
              <w:rPr>
                <w:rFonts w:ascii="Times New Roman" w:eastAsia="Times New Roman" w:hAnsi="Times New Roman" w:cs="Times New Roman"/>
                <w:color w:val="000000"/>
                <w:sz w:val="20"/>
                <w:szCs w:val="20"/>
              </w:rPr>
              <w:t>defintion</w:t>
            </w:r>
            <w:proofErr w:type="spellEnd"/>
            <w:r w:rsidRPr="00B41903">
              <w:rPr>
                <w:rFonts w:ascii="Times New Roman" w:eastAsia="Times New Roman" w:hAnsi="Times New Roman" w:cs="Times New Roman"/>
                <w:color w:val="000000"/>
                <w:sz w:val="20"/>
                <w:szCs w:val="20"/>
              </w:rPr>
              <w:t xml:space="preserve"> of GERD provided.</w:t>
            </w:r>
          </w:p>
        </w:tc>
      </w:tr>
      <w:tr w:rsidR="000439AF" w:rsidRPr="00B41903" w14:paraId="28FE7668" w14:textId="77777777" w:rsidTr="00025CBC">
        <w:trPr>
          <w:trHeight w:val="600"/>
        </w:trPr>
        <w:tc>
          <w:tcPr>
            <w:tcW w:w="2180" w:type="dxa"/>
            <w:tcBorders>
              <w:top w:val="nil"/>
              <w:left w:val="nil"/>
              <w:bottom w:val="nil"/>
              <w:right w:val="nil"/>
            </w:tcBorders>
            <w:shd w:val="clear" w:color="auto" w:fill="auto"/>
            <w:noWrap/>
            <w:vAlign w:val="bottom"/>
            <w:hideMark/>
          </w:tcPr>
          <w:p w14:paraId="308E4529"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5D0009F6"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58B1AED"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494D9E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D784AA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AD503C6"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1959FBF1" w14:textId="77777777" w:rsidTr="00025CBC">
        <w:trPr>
          <w:trHeight w:val="600"/>
        </w:trPr>
        <w:tc>
          <w:tcPr>
            <w:tcW w:w="2180" w:type="dxa"/>
            <w:tcBorders>
              <w:top w:val="nil"/>
              <w:left w:val="nil"/>
              <w:bottom w:val="nil"/>
              <w:right w:val="nil"/>
            </w:tcBorders>
            <w:shd w:val="clear" w:color="auto" w:fill="auto"/>
            <w:noWrap/>
            <w:vAlign w:val="bottom"/>
            <w:hideMark/>
          </w:tcPr>
          <w:p w14:paraId="4511457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2A24C8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75ECBA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AB6D19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293F34A"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0E91867"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165CB06F"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2FBD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523E57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D26937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2BF5286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71B08B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32B7CB9" w14:textId="4BEE64C3"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0439AF" w:rsidRPr="00B41903">
              <w:rPr>
                <w:rFonts w:ascii="Times New Roman" w:eastAsia="Times New Roman" w:hAnsi="Times New Roman" w:cs="Times New Roman"/>
                <w:color w:val="000000"/>
                <w:sz w:val="20"/>
                <w:szCs w:val="20"/>
              </w:rPr>
              <w:t>EO</w:t>
            </w:r>
          </w:p>
        </w:tc>
      </w:tr>
      <w:tr w:rsidR="000439AF" w:rsidRPr="00B41903" w14:paraId="43737AEB" w14:textId="77777777" w:rsidTr="00BF13DF">
        <w:trPr>
          <w:trHeight w:val="600"/>
        </w:trPr>
        <w:tc>
          <w:tcPr>
            <w:tcW w:w="218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7CE94306" w14:textId="7AE92A19" w:rsidR="000439AF" w:rsidRPr="00B41903" w:rsidRDefault="008C2DCB"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w:t>
            </w:r>
            <w:r w:rsidR="000439AF" w:rsidRPr="00B41903">
              <w:rPr>
                <w:rFonts w:ascii="Times New Roman" w:eastAsia="Times New Roman" w:hAnsi="Times New Roman" w:cs="Times New Roman"/>
                <w:b/>
                <w:bCs/>
                <w:color w:val="000000"/>
                <w:sz w:val="20"/>
                <w:szCs w:val="20"/>
              </w:rPr>
              <w:t>Ref</w:t>
            </w:r>
          </w:p>
        </w:tc>
        <w:tc>
          <w:tcPr>
            <w:tcW w:w="4280" w:type="dxa"/>
            <w:tcBorders>
              <w:top w:val="nil"/>
              <w:left w:val="nil"/>
              <w:bottom w:val="single" w:sz="4" w:space="0" w:color="auto"/>
              <w:right w:val="single" w:sz="4" w:space="0" w:color="auto"/>
            </w:tcBorders>
            <w:shd w:val="clear" w:color="auto" w:fill="C5E0B3" w:themeFill="accent6" w:themeFillTint="66"/>
            <w:vAlign w:val="center"/>
            <w:hideMark/>
          </w:tcPr>
          <w:p w14:paraId="1BBD3FEF" w14:textId="00BF2816"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Zhang et al</w:t>
            </w:r>
            <w:r w:rsidRPr="00B41903">
              <w:rPr>
                <w:rFonts w:ascii="Times New Roman" w:eastAsia="Times New Roman" w:hAnsi="Times New Roman" w:cs="Times New Roman"/>
                <w:color w:val="000000"/>
                <w:sz w:val="20"/>
                <w:szCs w:val="20"/>
                <w:vertAlign w:val="superscript"/>
              </w:rPr>
              <w:t>12</w:t>
            </w:r>
          </w:p>
        </w:tc>
        <w:tc>
          <w:tcPr>
            <w:tcW w:w="2180" w:type="dxa"/>
            <w:tcBorders>
              <w:top w:val="nil"/>
              <w:left w:val="nil"/>
              <w:bottom w:val="single" w:sz="4" w:space="0" w:color="auto"/>
              <w:right w:val="single" w:sz="4" w:space="0" w:color="auto"/>
            </w:tcBorders>
            <w:shd w:val="clear" w:color="auto" w:fill="C5E0B3" w:themeFill="accent6" w:themeFillTint="66"/>
            <w:vAlign w:val="center"/>
            <w:hideMark/>
          </w:tcPr>
          <w:p w14:paraId="464A65F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C5E0B3" w:themeFill="accent6" w:themeFillTint="66"/>
            <w:hideMark/>
          </w:tcPr>
          <w:p w14:paraId="2F3608F9"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C5E0B3" w:themeFill="accent6" w:themeFillTint="66"/>
            <w:vAlign w:val="center"/>
            <w:hideMark/>
          </w:tcPr>
          <w:p w14:paraId="47030F4C"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B6EC47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16770C6"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403F6EF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5C912BF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4851411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03B8B7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7631CB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70517E4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233868A7"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8496B0" w:themeFill="text2" w:themeFillTint="99"/>
            <w:vAlign w:val="center"/>
            <w:hideMark/>
          </w:tcPr>
          <w:p w14:paraId="785E07E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4A62676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Increased or new need for Rx</w:t>
            </w:r>
          </w:p>
        </w:tc>
        <w:tc>
          <w:tcPr>
            <w:tcW w:w="21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3C251C0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76B0207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8496B0" w:themeFill="text2" w:themeFillTint="99"/>
            <w:vAlign w:val="center"/>
            <w:hideMark/>
          </w:tcPr>
          <w:p w14:paraId="5DD94CD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7466B4F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6C5522E4"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4613A61C"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7AD85909"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58DC9871"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21D10FBA"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25C24D4C"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19287A3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0E6684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623B37C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4D7617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7F5EAE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1C324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6C0B2B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79940A4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3F5B987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C9BE21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0422EB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606C0D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3C204E3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E65A5F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EC5957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33DA0D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E51189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828948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67D6995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0B35355"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6D02ED0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44C5C1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2074E44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3F671592" w14:textId="2541B2CA" w:rsidR="000439AF" w:rsidRPr="00B41903" w:rsidRDefault="00B41903" w:rsidP="00025CB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r w:rsidR="000439AF" w:rsidRPr="00B41903">
              <w:rPr>
                <w:rFonts w:ascii="Times New Roman" w:eastAsia="Times New Roman" w:hAnsi="Times New Roman" w:cs="Times New Roman"/>
                <w:color w:val="000000"/>
                <w:sz w:val="20"/>
                <w:szCs w:val="20"/>
              </w:rPr>
              <w:t>o blinding of patients, carers, surgeons</w:t>
            </w:r>
            <w:r>
              <w:rPr>
                <w:rFonts w:ascii="Times New Roman" w:eastAsia="Times New Roman" w:hAnsi="Times New Roman" w:cs="Times New Roman"/>
                <w:color w:val="000000"/>
                <w:sz w:val="20"/>
                <w:szCs w:val="20"/>
              </w:rPr>
              <w:t xml:space="preserve"> or</w:t>
            </w:r>
            <w:r w:rsidR="000439AF" w:rsidRPr="00B41903">
              <w:rPr>
                <w:rFonts w:ascii="Times New Roman" w:eastAsia="Times New Roman" w:hAnsi="Times New Roman" w:cs="Times New Roman"/>
                <w:color w:val="000000"/>
                <w:sz w:val="20"/>
                <w:szCs w:val="20"/>
              </w:rPr>
              <w:t xml:space="preserve"> other clinical staff. </w:t>
            </w:r>
          </w:p>
        </w:tc>
      </w:tr>
      <w:tr w:rsidR="000439AF" w:rsidRPr="00B41903" w14:paraId="4145750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90E72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400A6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7ED17E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DB9F05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E90ED2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A81F7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CCC8E8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7E84602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376A92D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0439AF" w:rsidRPr="00B41903" w14:paraId="39113ED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8E67B8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D1D069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0D938D7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70A65B8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B39DEF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5A412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25DD7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451996F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01C0599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96573F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62C16F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47982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2489BBB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52F418B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B81F20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41E566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AE62D9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4B70218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27C3BEF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C0F4C1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32EF0C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D6D96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F5F349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4271351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0439AF" w:rsidRPr="00B41903" w14:paraId="7A5351FA"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41E7BF5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2A344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7C89523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B244AB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18.8% loss to follow up at 5yrs (81 vs 87.5% between groups)</w:t>
            </w:r>
          </w:p>
        </w:tc>
      </w:tr>
      <w:tr w:rsidR="000439AF" w:rsidRPr="00B41903" w14:paraId="2C68312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7CDB8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5FFBA9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6EA705A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1891CCB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98388B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431508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2EAEB7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6958E6D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29C841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is reasonable to presume that patients lost to follow up in a bariatric study are lost due at least in part of poor postoperative outcomes, and that those not being followed up at five years will be different to those remaining in follow up.</w:t>
            </w:r>
          </w:p>
        </w:tc>
      </w:tr>
      <w:tr w:rsidR="000439AF" w:rsidRPr="00B41903" w14:paraId="55A8ED4A" w14:textId="77777777" w:rsidTr="00025CBC">
        <w:trPr>
          <w:trHeight w:val="1575"/>
        </w:trPr>
        <w:tc>
          <w:tcPr>
            <w:tcW w:w="2180" w:type="dxa"/>
            <w:vMerge/>
            <w:tcBorders>
              <w:top w:val="nil"/>
              <w:left w:val="single" w:sz="4" w:space="0" w:color="auto"/>
              <w:bottom w:val="single" w:sz="4" w:space="0" w:color="auto"/>
              <w:right w:val="single" w:sz="4" w:space="0" w:color="auto"/>
            </w:tcBorders>
            <w:vAlign w:val="center"/>
            <w:hideMark/>
          </w:tcPr>
          <w:p w14:paraId="661FEC8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1C2DFE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C144C0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11B486E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315F5D7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CA41CC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EEFEF0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65B1D45B"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722C87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165A423" w14:textId="77777777" w:rsidTr="00025CBC">
        <w:trPr>
          <w:trHeight w:val="108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291339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774D2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27B90CF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01324AA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is not defined and was not specified as an a priori outcome. Should pick up surgical outcomes but not necessarily Rx related.</w:t>
            </w:r>
          </w:p>
        </w:tc>
      </w:tr>
      <w:tr w:rsidR="000439AF" w:rsidRPr="00B41903" w14:paraId="6BC7B59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356752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6DA605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52AE565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05320A7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clear definition, detection may vary between clinicians.</w:t>
            </w:r>
          </w:p>
        </w:tc>
      </w:tr>
      <w:tr w:rsidR="000439AF" w:rsidRPr="00B41903" w14:paraId="1C003C0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78E5D8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BA832F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5EB7AC1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7517B9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29B174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00AE9E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DBB055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1AC9126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ED3E8E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5DF365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2D8B01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DE8767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A16773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5AE8891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45972E9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F34169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C53BC8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373814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013411B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9462A6E" w14:textId="77777777" w:rsidTr="00025CBC">
        <w:trPr>
          <w:trHeight w:val="126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3E2D2F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FC3FB9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5C9789A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C879AB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 not stated as being determined prior to study, and no relationship to time prior to unblinding of analysts mentioned.</w:t>
            </w:r>
          </w:p>
        </w:tc>
      </w:tr>
      <w:tr w:rsidR="000439AF" w:rsidRPr="00B41903" w14:paraId="1C89EBF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3D6854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7C4651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7466EAD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2B4BF88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definition of GERD, the measure is likely to be subjective.</w:t>
            </w:r>
          </w:p>
        </w:tc>
      </w:tr>
      <w:tr w:rsidR="000439AF" w:rsidRPr="00B41903" w14:paraId="2A318F2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22F5BC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DE06F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460F5C7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65C338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0439AF" w:rsidRPr="00B41903" w14:paraId="1D76CF2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A4D54C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B979E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D86948B"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3EFD7B7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2977945" w14:textId="77777777" w:rsidTr="00025CBC">
        <w:trPr>
          <w:trHeight w:val="106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1F5470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9B3E00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4A5E41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5B2B98F3" w14:textId="5E3B90D9"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Main issue stems from GERD not being a priori reported outcome; no </w:t>
            </w:r>
            <w:r w:rsidR="00B41903" w:rsidRPr="00B41903">
              <w:rPr>
                <w:rFonts w:ascii="Times New Roman" w:eastAsia="Times New Roman" w:hAnsi="Times New Roman" w:cs="Times New Roman"/>
                <w:color w:val="000000"/>
                <w:sz w:val="20"/>
                <w:szCs w:val="20"/>
              </w:rPr>
              <w:t>definition</w:t>
            </w:r>
            <w:r w:rsidRPr="00B41903">
              <w:rPr>
                <w:rFonts w:ascii="Times New Roman" w:eastAsia="Times New Roman" w:hAnsi="Times New Roman" w:cs="Times New Roman"/>
                <w:color w:val="000000"/>
                <w:sz w:val="20"/>
                <w:szCs w:val="20"/>
              </w:rPr>
              <w:t xml:space="preserve"> of GERD provided.</w:t>
            </w:r>
          </w:p>
        </w:tc>
      </w:tr>
      <w:tr w:rsidR="000439AF" w:rsidRPr="00B41903" w14:paraId="7EF7CA28" w14:textId="77777777" w:rsidTr="00025CBC">
        <w:trPr>
          <w:trHeight w:val="600"/>
        </w:trPr>
        <w:tc>
          <w:tcPr>
            <w:tcW w:w="2180" w:type="dxa"/>
            <w:tcBorders>
              <w:top w:val="nil"/>
              <w:left w:val="nil"/>
              <w:bottom w:val="nil"/>
              <w:right w:val="nil"/>
            </w:tcBorders>
            <w:shd w:val="clear" w:color="auto" w:fill="auto"/>
            <w:noWrap/>
            <w:vAlign w:val="bottom"/>
            <w:hideMark/>
          </w:tcPr>
          <w:p w14:paraId="7814217B"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37556E96"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380308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7D39D0A"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C3C603A"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3445182"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2A941690" w14:textId="77777777" w:rsidTr="00025CBC">
        <w:trPr>
          <w:trHeight w:val="600"/>
        </w:trPr>
        <w:tc>
          <w:tcPr>
            <w:tcW w:w="2180" w:type="dxa"/>
            <w:tcBorders>
              <w:top w:val="nil"/>
              <w:left w:val="nil"/>
              <w:bottom w:val="nil"/>
              <w:right w:val="nil"/>
            </w:tcBorders>
            <w:shd w:val="clear" w:color="auto" w:fill="auto"/>
            <w:noWrap/>
            <w:vAlign w:val="bottom"/>
            <w:hideMark/>
          </w:tcPr>
          <w:p w14:paraId="031349E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606259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4DBE39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2B65C3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8FC6D5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6FB87C2"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676E22FB"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25A2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CBA04E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759FCB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2419FB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A9862F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319FF91" w14:textId="2E27221F"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0439AF" w:rsidRPr="00B41903">
              <w:rPr>
                <w:rFonts w:ascii="Times New Roman" w:eastAsia="Times New Roman" w:hAnsi="Times New Roman" w:cs="Times New Roman"/>
                <w:color w:val="000000"/>
                <w:sz w:val="20"/>
                <w:szCs w:val="20"/>
              </w:rPr>
              <w:t>EO</w:t>
            </w:r>
          </w:p>
        </w:tc>
      </w:tr>
      <w:tr w:rsidR="000439AF" w:rsidRPr="00B41903" w14:paraId="6855624D" w14:textId="77777777" w:rsidTr="00BF13DF">
        <w:trPr>
          <w:trHeight w:val="600"/>
        </w:trPr>
        <w:tc>
          <w:tcPr>
            <w:tcW w:w="218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0740F810" w14:textId="157B1337" w:rsidR="000439AF" w:rsidRPr="00B41903" w:rsidRDefault="008C2DCB"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w:t>
            </w:r>
            <w:r w:rsidR="000439AF" w:rsidRPr="00B41903">
              <w:rPr>
                <w:rFonts w:ascii="Times New Roman" w:eastAsia="Times New Roman" w:hAnsi="Times New Roman" w:cs="Times New Roman"/>
                <w:b/>
                <w:bCs/>
                <w:color w:val="000000"/>
                <w:sz w:val="20"/>
                <w:szCs w:val="20"/>
              </w:rPr>
              <w:t xml:space="preserve">ef </w:t>
            </w:r>
          </w:p>
        </w:tc>
        <w:tc>
          <w:tcPr>
            <w:tcW w:w="4280" w:type="dxa"/>
            <w:tcBorders>
              <w:top w:val="nil"/>
              <w:left w:val="nil"/>
              <w:bottom w:val="single" w:sz="4" w:space="0" w:color="auto"/>
              <w:right w:val="single" w:sz="4" w:space="0" w:color="auto"/>
            </w:tcBorders>
            <w:shd w:val="clear" w:color="auto" w:fill="C5E0B3" w:themeFill="accent6" w:themeFillTint="66"/>
            <w:vAlign w:val="center"/>
            <w:hideMark/>
          </w:tcPr>
          <w:p w14:paraId="62794179" w14:textId="1AC08B67"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Zhang et al</w:t>
            </w:r>
            <w:r w:rsidRPr="00B41903">
              <w:rPr>
                <w:rFonts w:ascii="Times New Roman" w:eastAsia="Times New Roman" w:hAnsi="Times New Roman" w:cs="Times New Roman"/>
                <w:color w:val="000000"/>
                <w:sz w:val="20"/>
                <w:szCs w:val="20"/>
                <w:vertAlign w:val="superscript"/>
              </w:rPr>
              <w:t>12</w:t>
            </w:r>
          </w:p>
        </w:tc>
        <w:tc>
          <w:tcPr>
            <w:tcW w:w="2180" w:type="dxa"/>
            <w:tcBorders>
              <w:top w:val="nil"/>
              <w:left w:val="nil"/>
              <w:bottom w:val="single" w:sz="4" w:space="0" w:color="auto"/>
              <w:right w:val="single" w:sz="4" w:space="0" w:color="auto"/>
            </w:tcBorders>
            <w:shd w:val="clear" w:color="auto" w:fill="C5E0B3" w:themeFill="accent6" w:themeFillTint="66"/>
            <w:vAlign w:val="center"/>
            <w:hideMark/>
          </w:tcPr>
          <w:p w14:paraId="60D1999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C5E0B3" w:themeFill="accent6" w:themeFillTint="66"/>
            <w:hideMark/>
          </w:tcPr>
          <w:p w14:paraId="63FF3A5B"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C5E0B3" w:themeFill="accent6" w:themeFillTint="66"/>
            <w:vAlign w:val="center"/>
            <w:hideMark/>
          </w:tcPr>
          <w:p w14:paraId="516EADD8"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E1009D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5ED8B52"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2EA919D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2850F5D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44F5184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09B1DC8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764D98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42F96D9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46E6DEC6"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0000"/>
            <w:vAlign w:val="center"/>
            <w:hideMark/>
          </w:tcPr>
          <w:p w14:paraId="3506D0B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61819CC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Surgical procedure required</w:t>
            </w:r>
          </w:p>
        </w:tc>
        <w:tc>
          <w:tcPr>
            <w:tcW w:w="2180" w:type="dxa"/>
            <w:tcBorders>
              <w:top w:val="single" w:sz="4" w:space="0" w:color="auto"/>
              <w:left w:val="nil"/>
              <w:bottom w:val="double" w:sz="6" w:space="0" w:color="auto"/>
              <w:right w:val="single" w:sz="4" w:space="0" w:color="auto"/>
            </w:tcBorders>
            <w:shd w:val="clear" w:color="auto" w:fill="FF0000"/>
            <w:vAlign w:val="center"/>
            <w:hideMark/>
          </w:tcPr>
          <w:p w14:paraId="44683CC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6DF0B13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0000"/>
            <w:vAlign w:val="center"/>
            <w:hideMark/>
          </w:tcPr>
          <w:p w14:paraId="45CBDF7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9492A4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5DF903C0"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21FD1FA2"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06B34B31"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27585944"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03653D9B"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79D946D9"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3511CF8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753C57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33CB220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2E5181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D206EE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7FEAA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959808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49A3900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22DA55F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93BC8A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04C222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C845B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0527FCE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6A1E58A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0B5DF1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58C605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557D42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35719B3B"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625CE47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2B2DFAB"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C3BFC6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44EB1B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A05940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430C8764" w14:textId="3DE9A478"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 blinding of patients, carers, surgeons </w:t>
            </w:r>
            <w:r w:rsidR="00B41903">
              <w:rPr>
                <w:rFonts w:ascii="Times New Roman" w:eastAsia="Times New Roman" w:hAnsi="Times New Roman" w:cs="Times New Roman"/>
                <w:color w:val="000000"/>
                <w:sz w:val="20"/>
                <w:szCs w:val="20"/>
              </w:rPr>
              <w:t xml:space="preserve">or </w:t>
            </w:r>
            <w:r w:rsidRPr="00B41903">
              <w:rPr>
                <w:rFonts w:ascii="Times New Roman" w:eastAsia="Times New Roman" w:hAnsi="Times New Roman" w:cs="Times New Roman"/>
                <w:color w:val="000000"/>
                <w:sz w:val="20"/>
                <w:szCs w:val="20"/>
              </w:rPr>
              <w:t xml:space="preserve">other clinical staff. </w:t>
            </w:r>
          </w:p>
        </w:tc>
      </w:tr>
      <w:tr w:rsidR="000439AF" w:rsidRPr="00B41903" w14:paraId="188EC3B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33B82E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D18D0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C0FF56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B459C6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7245624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7F5F25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15F687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7437B48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1814D53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0439AF" w:rsidRPr="00B41903" w14:paraId="11CB723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AD8CEF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89573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21E39F5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464959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4E106A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4E854F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0110E3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495AC5B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3A60F69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8817F7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7C8070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FC3A99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604E935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41788B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031429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B02F05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AC9F3D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209D7E7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5508730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00F030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CD5329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A019A9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A95BD93"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2D9674E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0439AF" w:rsidRPr="00B41903" w14:paraId="0A045B63" w14:textId="77777777" w:rsidTr="00025CBC">
        <w:trPr>
          <w:trHeight w:val="1185"/>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AF4FAB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343150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3F8A66C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B96248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18.8% loss to follow up at 5yrs (81 vs 87.5% between groups)</w:t>
            </w:r>
          </w:p>
        </w:tc>
      </w:tr>
      <w:tr w:rsidR="000439AF" w:rsidRPr="00B41903" w14:paraId="7A13ED2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432A09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5484AA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4163C0A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AE3A3E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7D33BF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7E8E6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72A8C3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76510E2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E993D5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is reasonable to presume that patients lost to follow up in a bariatric study are lost due at least in part of poor postoperative outcomes, and that those not being followed up at five years will be different to those remaining in follow up.</w:t>
            </w:r>
          </w:p>
        </w:tc>
      </w:tr>
      <w:tr w:rsidR="000439AF" w:rsidRPr="00B41903" w14:paraId="6BE64F1E" w14:textId="77777777" w:rsidTr="00025CBC">
        <w:trPr>
          <w:trHeight w:val="1365"/>
        </w:trPr>
        <w:tc>
          <w:tcPr>
            <w:tcW w:w="2180" w:type="dxa"/>
            <w:vMerge/>
            <w:tcBorders>
              <w:top w:val="nil"/>
              <w:left w:val="single" w:sz="4" w:space="0" w:color="auto"/>
              <w:bottom w:val="single" w:sz="4" w:space="0" w:color="auto"/>
              <w:right w:val="single" w:sz="4" w:space="0" w:color="auto"/>
            </w:tcBorders>
            <w:vAlign w:val="center"/>
            <w:hideMark/>
          </w:tcPr>
          <w:p w14:paraId="7DAFB11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829BB1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3FA2A7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3F3B959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734204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D76118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58A796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C5F26E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09651DC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E0BDF61" w14:textId="77777777" w:rsidTr="00025CBC">
        <w:trPr>
          <w:trHeight w:val="114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5C80EF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6F360F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11DBBCF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35ED5CB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Despite the lack of definition for GERD, all revisional surgeries and conversions should be picked up in the re-operation data.</w:t>
            </w:r>
          </w:p>
        </w:tc>
      </w:tr>
      <w:tr w:rsidR="000439AF" w:rsidRPr="00B41903" w14:paraId="72F9611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8857DD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43915F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6D0B95E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70832A4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 surgery would be comparable between the two procedures.</w:t>
            </w:r>
          </w:p>
        </w:tc>
      </w:tr>
      <w:tr w:rsidR="000439AF" w:rsidRPr="00B41903" w14:paraId="3B38C0A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40DDEC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3297B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696073A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3440F66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Surgeons would be aware of what surgery their patient had had.</w:t>
            </w:r>
          </w:p>
        </w:tc>
      </w:tr>
      <w:tr w:rsidR="000439AF" w:rsidRPr="00B41903" w14:paraId="7BE3D31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B42AEB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8356E3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54D2BFC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3413EF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Return to surgery would be guided by the severity of symptoms experienced therefore unlikely to be determined by prior knowledge of the procedure provided.</w:t>
            </w:r>
          </w:p>
        </w:tc>
      </w:tr>
      <w:tr w:rsidR="000439AF" w:rsidRPr="00B41903" w14:paraId="7C6F1C1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E25A2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4CF229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96E8F2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176FA5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1FC4DCF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D95B6F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399BB8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BBC5661"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434A986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AF9F148" w14:textId="77777777" w:rsidTr="00025CBC">
        <w:trPr>
          <w:trHeight w:val="1095"/>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E5CCE4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961A97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22AF453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8FF736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 not stated as being determined prior to study, and no relationship to time prior to unblinding of analysts mentioned.</w:t>
            </w:r>
          </w:p>
        </w:tc>
      </w:tr>
      <w:tr w:rsidR="000439AF" w:rsidRPr="00B41903" w14:paraId="7CA97E6F" w14:textId="77777777" w:rsidTr="00025CBC">
        <w:trPr>
          <w:trHeight w:val="735"/>
        </w:trPr>
        <w:tc>
          <w:tcPr>
            <w:tcW w:w="2180" w:type="dxa"/>
            <w:vMerge/>
            <w:tcBorders>
              <w:top w:val="nil"/>
              <w:left w:val="single" w:sz="4" w:space="0" w:color="auto"/>
              <w:bottom w:val="single" w:sz="4" w:space="0" w:color="auto"/>
              <w:right w:val="single" w:sz="4" w:space="0" w:color="auto"/>
            </w:tcBorders>
            <w:vAlign w:val="center"/>
            <w:hideMark/>
          </w:tcPr>
          <w:p w14:paraId="21AA34F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9BED17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4876344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79C1035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definition of GERD, the measure is likely to be subjective.</w:t>
            </w:r>
          </w:p>
        </w:tc>
      </w:tr>
      <w:tr w:rsidR="000439AF" w:rsidRPr="00B41903" w14:paraId="3C524E9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D646F2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107C96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2C6901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1693B9F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0439AF" w:rsidRPr="00B41903" w14:paraId="270FFC8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C9DCC2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CACB63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8D7974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61D442B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EDD32BE" w14:textId="77777777" w:rsidTr="00025CBC">
        <w:trPr>
          <w:trHeight w:val="60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B56F08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155403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E8D05B2"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032072B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Measurement less of an issue than in other parameters but those lost to follow up </w:t>
            </w:r>
          </w:p>
        </w:tc>
      </w:tr>
      <w:tr w:rsidR="000439AF" w:rsidRPr="00B41903" w14:paraId="2E8B134A" w14:textId="77777777" w:rsidTr="00025CBC">
        <w:trPr>
          <w:trHeight w:val="600"/>
        </w:trPr>
        <w:tc>
          <w:tcPr>
            <w:tcW w:w="2180" w:type="dxa"/>
            <w:tcBorders>
              <w:top w:val="nil"/>
              <w:left w:val="nil"/>
              <w:bottom w:val="nil"/>
              <w:right w:val="nil"/>
            </w:tcBorders>
            <w:shd w:val="clear" w:color="auto" w:fill="auto"/>
            <w:noWrap/>
            <w:vAlign w:val="bottom"/>
            <w:hideMark/>
          </w:tcPr>
          <w:p w14:paraId="56F064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5F415D8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9AD21A9"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1F13DA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ED68FFA"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85E23AA"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64379E1C" w14:textId="77777777" w:rsidTr="00025CBC">
        <w:trPr>
          <w:trHeight w:val="600"/>
        </w:trPr>
        <w:tc>
          <w:tcPr>
            <w:tcW w:w="2180" w:type="dxa"/>
            <w:tcBorders>
              <w:top w:val="nil"/>
              <w:left w:val="nil"/>
              <w:bottom w:val="nil"/>
              <w:right w:val="nil"/>
            </w:tcBorders>
            <w:shd w:val="clear" w:color="auto" w:fill="auto"/>
            <w:noWrap/>
            <w:vAlign w:val="bottom"/>
            <w:hideMark/>
          </w:tcPr>
          <w:p w14:paraId="286FD24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4E1CF5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5DB501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99D1B6A"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B3171C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2E7731A"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47E785F1"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9871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C7F6A6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F22838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A1BD6A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905FED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60E267D" w14:textId="04539FBF"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0439AF" w:rsidRPr="00B41903">
              <w:rPr>
                <w:rFonts w:ascii="Times New Roman" w:eastAsia="Times New Roman" w:hAnsi="Times New Roman" w:cs="Times New Roman"/>
                <w:color w:val="000000"/>
                <w:sz w:val="20"/>
                <w:szCs w:val="20"/>
              </w:rPr>
              <w:t>EO</w:t>
            </w:r>
          </w:p>
        </w:tc>
      </w:tr>
      <w:tr w:rsidR="000439AF" w:rsidRPr="00B41903" w14:paraId="48E8B0ED"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180A440C" w14:textId="360EA53B"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F7CAAC" w:themeFill="accent2" w:themeFillTint="66"/>
            <w:vAlign w:val="center"/>
            <w:hideMark/>
          </w:tcPr>
          <w:p w14:paraId="5CE13D80" w14:textId="18F88AD5"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Ignat</w:t>
            </w:r>
            <w:r w:rsidR="008C2DCB" w:rsidRPr="00B41903">
              <w:rPr>
                <w:rFonts w:ascii="Times New Roman" w:eastAsia="Times New Roman" w:hAnsi="Times New Roman" w:cs="Times New Roman"/>
                <w:color w:val="000000"/>
                <w:sz w:val="20"/>
                <w:szCs w:val="20"/>
              </w:rPr>
              <w:t xml:space="preserve"> et al</w:t>
            </w:r>
            <w:r w:rsidR="008C2DCB" w:rsidRPr="00B41903">
              <w:rPr>
                <w:rFonts w:ascii="Times New Roman" w:eastAsia="Times New Roman" w:hAnsi="Times New Roman" w:cs="Times New Roman"/>
                <w:color w:val="000000"/>
                <w:sz w:val="20"/>
                <w:szCs w:val="20"/>
                <w:vertAlign w:val="superscript"/>
              </w:rPr>
              <w:t>15</w:t>
            </w:r>
          </w:p>
        </w:tc>
        <w:tc>
          <w:tcPr>
            <w:tcW w:w="2180" w:type="dxa"/>
            <w:tcBorders>
              <w:top w:val="nil"/>
              <w:left w:val="nil"/>
              <w:bottom w:val="single" w:sz="4" w:space="0" w:color="auto"/>
              <w:right w:val="single" w:sz="4" w:space="0" w:color="auto"/>
            </w:tcBorders>
            <w:shd w:val="clear" w:color="auto" w:fill="F7CAAC" w:themeFill="accent2" w:themeFillTint="66"/>
            <w:vAlign w:val="center"/>
            <w:hideMark/>
          </w:tcPr>
          <w:p w14:paraId="480139B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F7CAAC" w:themeFill="accent2" w:themeFillTint="66"/>
            <w:hideMark/>
          </w:tcPr>
          <w:p w14:paraId="721099CA"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F7CAAC" w:themeFill="accent2" w:themeFillTint="66"/>
            <w:vAlign w:val="center"/>
            <w:hideMark/>
          </w:tcPr>
          <w:p w14:paraId="01E8D8F1"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CD7411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558DF1B"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21D84CF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020D63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56B08DB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4E3A2EA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91CA6D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4B396EB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26207EFA" w14:textId="77777777" w:rsidTr="00826050">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D966" w:themeFill="accent4" w:themeFillTint="99"/>
            <w:vAlign w:val="center"/>
            <w:hideMark/>
          </w:tcPr>
          <w:p w14:paraId="6D74085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1770E36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Worsened and De Novo GERD</w:t>
            </w:r>
          </w:p>
        </w:tc>
        <w:tc>
          <w:tcPr>
            <w:tcW w:w="21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60D17CC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5FACB04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D966" w:themeFill="accent4" w:themeFillTint="99"/>
            <w:vAlign w:val="center"/>
            <w:hideMark/>
          </w:tcPr>
          <w:p w14:paraId="7EF2EF9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48DECB0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78BF0108"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47B3FAB6"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5EA5F34E"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1F73D35A"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97FD945"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7B902011" w14:textId="77777777" w:rsidTr="00025CBC">
        <w:trPr>
          <w:trHeight w:val="132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2978F5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B63953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56601BD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0183403" w14:textId="238B012F"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"The </w:t>
            </w:r>
            <w:r w:rsidR="00B4190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done using closed </w:t>
            </w:r>
            <w:r w:rsidR="00B41903"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For the 100 patients </w:t>
            </w:r>
            <w:r w:rsidR="00D22353" w:rsidRPr="00B41903">
              <w:rPr>
                <w:rFonts w:ascii="Times New Roman" w:eastAsia="Times New Roman" w:hAnsi="Times New Roman" w:cs="Times New Roman"/>
                <w:color w:val="000000"/>
                <w:sz w:val="20"/>
                <w:szCs w:val="20"/>
              </w:rPr>
              <w:t>required</w:t>
            </w:r>
            <w:r w:rsidRPr="00B41903">
              <w:rPr>
                <w:rFonts w:ascii="Times New Roman" w:eastAsia="Times New Roman" w:hAnsi="Times New Roman" w:cs="Times New Roman"/>
                <w:color w:val="000000"/>
                <w:sz w:val="20"/>
                <w:szCs w:val="20"/>
              </w:rPr>
              <w:t xml:space="preserve">, 120 envelopes were prepared, because of an estimated minimum 10 per cent failure rate after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(as a </w:t>
            </w:r>
            <w:r w:rsidR="00D22353" w:rsidRPr="00B41903">
              <w:rPr>
                <w:rFonts w:ascii="Times New Roman" w:eastAsia="Times New Roman" w:hAnsi="Times New Roman" w:cs="Times New Roman"/>
                <w:color w:val="000000"/>
                <w:sz w:val="20"/>
                <w:szCs w:val="20"/>
              </w:rPr>
              <w:t>consequence</w:t>
            </w:r>
            <w:r w:rsidRPr="00B41903">
              <w:rPr>
                <w:rFonts w:ascii="Times New Roman" w:eastAsia="Times New Roman" w:hAnsi="Times New Roman" w:cs="Times New Roman"/>
                <w:color w:val="000000"/>
                <w:sz w:val="20"/>
                <w:szCs w:val="20"/>
              </w:rPr>
              <w:t xml:space="preserve"> of insurance reimbursement practices)".</w:t>
            </w:r>
            <w:r w:rsidRPr="00B41903">
              <w:rPr>
                <w:rFonts w:ascii="Times New Roman" w:eastAsia="Times New Roman" w:hAnsi="Times New Roman" w:cs="Times New Roman"/>
                <w:color w:val="000000"/>
                <w:sz w:val="20"/>
                <w:szCs w:val="20"/>
              </w:rPr>
              <w:br/>
            </w:r>
            <w:r w:rsidRPr="00B41903">
              <w:rPr>
                <w:rFonts w:ascii="Times New Roman" w:eastAsia="Times New Roman" w:hAnsi="Times New Roman" w:cs="Times New Roman"/>
                <w:color w:val="000000"/>
                <w:sz w:val="20"/>
                <w:szCs w:val="20"/>
              </w:rPr>
              <w:br/>
              <w:t xml:space="preserve">Not stated but I would assume based on the intent to </w:t>
            </w:r>
            <w:r w:rsidR="00D22353"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this would not be identified until the time of procedure</w:t>
            </w:r>
          </w:p>
        </w:tc>
      </w:tr>
      <w:tr w:rsidR="000439AF" w:rsidRPr="00B41903" w14:paraId="36F78BAC" w14:textId="77777777" w:rsidTr="00025CBC">
        <w:trPr>
          <w:trHeight w:val="1170"/>
        </w:trPr>
        <w:tc>
          <w:tcPr>
            <w:tcW w:w="2180" w:type="dxa"/>
            <w:vMerge/>
            <w:tcBorders>
              <w:top w:val="nil"/>
              <w:left w:val="single" w:sz="4" w:space="0" w:color="auto"/>
              <w:bottom w:val="single" w:sz="4" w:space="0" w:color="auto"/>
              <w:right w:val="single" w:sz="4" w:space="0" w:color="auto"/>
            </w:tcBorders>
            <w:vAlign w:val="center"/>
            <w:hideMark/>
          </w:tcPr>
          <w:p w14:paraId="632B293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9D99C6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7C52827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046522E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52B34C8" w14:textId="77777777" w:rsidTr="00025CBC">
        <w:trPr>
          <w:trHeight w:val="1365"/>
        </w:trPr>
        <w:tc>
          <w:tcPr>
            <w:tcW w:w="2180" w:type="dxa"/>
            <w:vMerge/>
            <w:tcBorders>
              <w:top w:val="nil"/>
              <w:left w:val="single" w:sz="4" w:space="0" w:color="auto"/>
              <w:bottom w:val="single" w:sz="4" w:space="0" w:color="auto"/>
              <w:right w:val="single" w:sz="4" w:space="0" w:color="auto"/>
            </w:tcBorders>
            <w:vAlign w:val="center"/>
            <w:hideMark/>
          </w:tcPr>
          <w:p w14:paraId="51B603F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EC3540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367B71F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8CF56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Table 1 appears roughly comparable, though not statistical test applied to these differences.</w:t>
            </w:r>
          </w:p>
        </w:tc>
      </w:tr>
      <w:tr w:rsidR="000439AF" w:rsidRPr="00B41903" w14:paraId="68135EA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59483F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D988EF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30B1CF48"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3069DB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91B8043"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A2405A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2F922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AAF10A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91EAE8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Not blinded to participants or their families</w:t>
            </w:r>
          </w:p>
        </w:tc>
      </w:tr>
      <w:tr w:rsidR="000439AF" w:rsidRPr="00B41903" w14:paraId="3AAD40C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145BC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B1218D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050D73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285E09D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FF3DA0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39B9FF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4546FA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564BC72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34244EE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F69D08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900C7F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E032A6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4A7EF17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302044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DA0D17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72D87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5E727F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6FF52DA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2BE57AB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D648F3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D906AB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859E5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5BC3CB0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0151E255" w14:textId="4247AF84"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quant</w:t>
            </w:r>
            <w:r w:rsidR="00D22353">
              <w:rPr>
                <w:rFonts w:ascii="Times New Roman" w:eastAsia="Times New Roman" w:hAnsi="Times New Roman" w:cs="Times New Roman"/>
                <w:color w:val="000000"/>
                <w:sz w:val="20"/>
                <w:szCs w:val="20"/>
              </w:rPr>
              <w:t>it</w:t>
            </w:r>
            <w:r w:rsidRPr="00B41903">
              <w:rPr>
                <w:rFonts w:ascii="Times New Roman" w:eastAsia="Times New Roman" w:hAnsi="Times New Roman" w:cs="Times New Roman"/>
                <w:color w:val="000000"/>
                <w:sz w:val="20"/>
                <w:szCs w:val="20"/>
              </w:rPr>
              <w:t>ative reporting only</w:t>
            </w:r>
          </w:p>
        </w:tc>
      </w:tr>
      <w:tr w:rsidR="000439AF" w:rsidRPr="00B41903" w14:paraId="0877CB3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5D76E5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4B04BA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3A5430C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ADFD83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D5B0F4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6BAFCA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E7A808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CA2C04C"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4AB7EF1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6E71AD1" w14:textId="77777777" w:rsidTr="00025CBC">
        <w:trPr>
          <w:trHeight w:val="117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7966082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A53DFE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5EC1F7B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249DE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28% loss to follow up at 5yrs, 7 pts (7.8%) had not completed 5yrs of data at time of publication</w:t>
            </w:r>
          </w:p>
        </w:tc>
      </w:tr>
      <w:tr w:rsidR="000439AF" w:rsidRPr="00B41903" w14:paraId="59D990C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FCC39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DE8D89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18C9028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7273A6F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Highly likely to bias results</w:t>
            </w:r>
          </w:p>
        </w:tc>
      </w:tr>
      <w:tr w:rsidR="000439AF" w:rsidRPr="00B41903" w14:paraId="5791488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A94C32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80F1E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47133B2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7D1D2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DBD59B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B977FF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E15E1C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28846E0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7B7E0CC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B74119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428253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3277C8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3CE0211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7D61C94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8225DD6" w14:textId="77777777" w:rsidTr="00025CBC">
        <w:trPr>
          <w:trHeight w:val="112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ED3DBD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0A5CF5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340F858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52829F34" w14:textId="0188D5A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defined as </w:t>
            </w:r>
            <w:r w:rsidR="00D22353" w:rsidRPr="00B41903">
              <w:rPr>
                <w:rFonts w:ascii="Times New Roman" w:eastAsia="Times New Roman" w:hAnsi="Times New Roman" w:cs="Times New Roman"/>
                <w:color w:val="000000"/>
                <w:sz w:val="20"/>
                <w:szCs w:val="20"/>
              </w:rPr>
              <w:t>an adverse</w:t>
            </w:r>
            <w:r w:rsidRPr="00B41903">
              <w:rPr>
                <w:rFonts w:ascii="Times New Roman" w:eastAsia="Times New Roman" w:hAnsi="Times New Roman" w:cs="Times New Roman"/>
                <w:color w:val="000000"/>
                <w:sz w:val="20"/>
                <w:szCs w:val="20"/>
              </w:rPr>
              <w:t xml:space="preserve"> outcome. Based on criteria appears that would only report this if related to hospital admission</w:t>
            </w:r>
          </w:p>
        </w:tc>
      </w:tr>
      <w:tr w:rsidR="000439AF" w:rsidRPr="00B41903" w14:paraId="075B71E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976D3A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EA3744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1FB0BF3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5AA5027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Should be comparable between groups.</w:t>
            </w:r>
          </w:p>
        </w:tc>
      </w:tr>
      <w:tr w:rsidR="000439AF" w:rsidRPr="00B41903" w14:paraId="09811E3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A2CB3D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FFCC0B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1E79CC0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4194EE2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Surgeons would have to know what surgery the patient had</w:t>
            </w:r>
          </w:p>
        </w:tc>
      </w:tr>
      <w:tr w:rsidR="000439AF" w:rsidRPr="00B41903" w14:paraId="2A573A1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970175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C3C40C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E8D891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6D090F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was not a defined outcome and management should have been guided by presentation with severe symptoms (based on criteria)</w:t>
            </w:r>
          </w:p>
        </w:tc>
      </w:tr>
      <w:tr w:rsidR="000439AF" w:rsidRPr="00B41903" w14:paraId="69C677B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F5D3C3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6DB96A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112F063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540F4B3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7C249E6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DEC954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827BC2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276A0BA5"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2A4D8CF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98AA1EE"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3DE306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DF4E9C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57B8DD1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6A05BF5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plan was not indicated to be pre-specified and no indication of any blinding</w:t>
            </w:r>
          </w:p>
        </w:tc>
      </w:tr>
      <w:tr w:rsidR="000439AF" w:rsidRPr="00B41903" w14:paraId="14A0518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673172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84D12F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5FDD134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F394F3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definition or description</w:t>
            </w:r>
          </w:p>
        </w:tc>
      </w:tr>
      <w:tr w:rsidR="000439AF" w:rsidRPr="00B41903" w14:paraId="592CCFE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563DD5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32F28C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33C096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14257B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6F2325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73053B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4077C6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E3D343F"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7D0A15C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30D9C59" w14:textId="77777777" w:rsidTr="00025CBC">
        <w:trPr>
          <w:trHeight w:val="114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480D16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CEE019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1BF8E91"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6CCD178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Primary concern related to lack of GERD data being specifically assessed outcome, more so that would only be picked up by reporting criteria if required hospital representation</w:t>
            </w:r>
          </w:p>
        </w:tc>
      </w:tr>
      <w:tr w:rsidR="000439AF" w:rsidRPr="00B41903" w14:paraId="221B86BF" w14:textId="77777777" w:rsidTr="00025CBC">
        <w:trPr>
          <w:trHeight w:val="600"/>
        </w:trPr>
        <w:tc>
          <w:tcPr>
            <w:tcW w:w="2180" w:type="dxa"/>
            <w:tcBorders>
              <w:top w:val="nil"/>
              <w:left w:val="nil"/>
              <w:bottom w:val="nil"/>
              <w:right w:val="nil"/>
            </w:tcBorders>
            <w:shd w:val="clear" w:color="auto" w:fill="auto"/>
            <w:noWrap/>
            <w:vAlign w:val="bottom"/>
            <w:hideMark/>
          </w:tcPr>
          <w:p w14:paraId="0C33BC4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37C9CCC0"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3C0B1FF"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2797215"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81A5F6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6CBC399"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06BE0CA5" w14:textId="77777777" w:rsidTr="00025CBC">
        <w:trPr>
          <w:trHeight w:val="600"/>
        </w:trPr>
        <w:tc>
          <w:tcPr>
            <w:tcW w:w="2180" w:type="dxa"/>
            <w:tcBorders>
              <w:top w:val="nil"/>
              <w:left w:val="nil"/>
              <w:bottom w:val="nil"/>
              <w:right w:val="nil"/>
            </w:tcBorders>
            <w:shd w:val="clear" w:color="auto" w:fill="auto"/>
            <w:noWrap/>
            <w:vAlign w:val="bottom"/>
            <w:hideMark/>
          </w:tcPr>
          <w:p w14:paraId="150D0FC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122F639"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54CB3A3"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A944045"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472588D"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1BC0FFB"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604CB643"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7BE1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244D31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5623B6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48D741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1AAC36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F176A10" w14:textId="1C2CFAC4"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B41903" w:rsidRPr="00B41903">
              <w:rPr>
                <w:rFonts w:ascii="Times New Roman" w:eastAsia="Times New Roman" w:hAnsi="Times New Roman" w:cs="Times New Roman"/>
                <w:color w:val="000000"/>
                <w:sz w:val="20"/>
                <w:szCs w:val="20"/>
              </w:rPr>
              <w:t>MAM/EO</w:t>
            </w:r>
          </w:p>
        </w:tc>
      </w:tr>
      <w:tr w:rsidR="000439AF" w:rsidRPr="00B41903" w14:paraId="77D0C429"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9F908FE" w14:textId="0787B09E"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F7CAAC" w:themeFill="accent2" w:themeFillTint="66"/>
            <w:vAlign w:val="center"/>
            <w:hideMark/>
          </w:tcPr>
          <w:p w14:paraId="61DB049D" w14:textId="7B6DCEA1" w:rsidR="000439AF" w:rsidRPr="00B41903" w:rsidRDefault="008C2DCB"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Ignat et al</w:t>
            </w:r>
            <w:r w:rsidRPr="00B41903">
              <w:rPr>
                <w:rFonts w:ascii="Times New Roman" w:eastAsia="Times New Roman" w:hAnsi="Times New Roman" w:cs="Times New Roman"/>
                <w:color w:val="000000"/>
                <w:sz w:val="20"/>
                <w:szCs w:val="20"/>
                <w:vertAlign w:val="superscript"/>
              </w:rPr>
              <w:t>15</w:t>
            </w:r>
          </w:p>
        </w:tc>
        <w:tc>
          <w:tcPr>
            <w:tcW w:w="2180" w:type="dxa"/>
            <w:tcBorders>
              <w:top w:val="nil"/>
              <w:left w:val="nil"/>
              <w:bottom w:val="single" w:sz="4" w:space="0" w:color="auto"/>
              <w:right w:val="single" w:sz="4" w:space="0" w:color="auto"/>
            </w:tcBorders>
            <w:shd w:val="clear" w:color="auto" w:fill="F7CAAC" w:themeFill="accent2" w:themeFillTint="66"/>
            <w:vAlign w:val="center"/>
            <w:hideMark/>
          </w:tcPr>
          <w:p w14:paraId="2A4CDD1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F7CAAC" w:themeFill="accent2" w:themeFillTint="66"/>
            <w:hideMark/>
          </w:tcPr>
          <w:p w14:paraId="61CB98D2"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F7CAAC" w:themeFill="accent2" w:themeFillTint="66"/>
            <w:vAlign w:val="center"/>
            <w:hideMark/>
          </w:tcPr>
          <w:p w14:paraId="5AB290B8"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F66DA4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E08A8A0"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1F02481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3594631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18AB115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5C4630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A19225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0147796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4F9ADD7E"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8496B0" w:themeFill="text2" w:themeFillTint="99"/>
            <w:vAlign w:val="center"/>
            <w:hideMark/>
          </w:tcPr>
          <w:p w14:paraId="1D39DD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50032C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Increased or new need for Rx</w:t>
            </w:r>
          </w:p>
        </w:tc>
        <w:tc>
          <w:tcPr>
            <w:tcW w:w="21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24D09A1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71B522F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8496B0" w:themeFill="text2" w:themeFillTint="99"/>
            <w:vAlign w:val="center"/>
            <w:hideMark/>
          </w:tcPr>
          <w:p w14:paraId="4D0AAB0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2D4F20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3CA9CF18"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03300EF5"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65BA7ADC"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3E082A0F"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5A424DA6"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4B2B765C"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97A93E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E87CF2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4B227EF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056D3F8B" w14:textId="51CC4E2F"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"The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done using closed </w:t>
            </w:r>
            <w:r w:rsidR="00D22353"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For the 100 patients </w:t>
            </w:r>
            <w:r w:rsidR="00D22353" w:rsidRPr="00B41903">
              <w:rPr>
                <w:rFonts w:ascii="Times New Roman" w:eastAsia="Times New Roman" w:hAnsi="Times New Roman" w:cs="Times New Roman"/>
                <w:color w:val="000000"/>
                <w:sz w:val="20"/>
                <w:szCs w:val="20"/>
              </w:rPr>
              <w:t>required</w:t>
            </w:r>
            <w:r w:rsidRPr="00B41903">
              <w:rPr>
                <w:rFonts w:ascii="Times New Roman" w:eastAsia="Times New Roman" w:hAnsi="Times New Roman" w:cs="Times New Roman"/>
                <w:color w:val="000000"/>
                <w:sz w:val="20"/>
                <w:szCs w:val="20"/>
              </w:rPr>
              <w:t xml:space="preserve">, 120 envelopes were prepared, because of an estimated minimum 10 per cent failure rate after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(as a </w:t>
            </w:r>
            <w:r w:rsidR="00D22353" w:rsidRPr="00B41903">
              <w:rPr>
                <w:rFonts w:ascii="Times New Roman" w:eastAsia="Times New Roman" w:hAnsi="Times New Roman" w:cs="Times New Roman"/>
                <w:color w:val="000000"/>
                <w:sz w:val="20"/>
                <w:szCs w:val="20"/>
              </w:rPr>
              <w:t>consequence</w:t>
            </w:r>
            <w:r w:rsidRPr="00B41903">
              <w:rPr>
                <w:rFonts w:ascii="Times New Roman" w:eastAsia="Times New Roman" w:hAnsi="Times New Roman" w:cs="Times New Roman"/>
                <w:color w:val="000000"/>
                <w:sz w:val="20"/>
                <w:szCs w:val="20"/>
              </w:rPr>
              <w:t xml:space="preserve"> of insurance reimbursement practices)".</w:t>
            </w:r>
            <w:r w:rsidRPr="00B41903">
              <w:rPr>
                <w:rFonts w:ascii="Times New Roman" w:eastAsia="Times New Roman" w:hAnsi="Times New Roman" w:cs="Times New Roman"/>
                <w:color w:val="000000"/>
                <w:sz w:val="20"/>
                <w:szCs w:val="20"/>
              </w:rPr>
              <w:br/>
            </w:r>
            <w:r w:rsidRPr="00B41903">
              <w:rPr>
                <w:rFonts w:ascii="Times New Roman" w:eastAsia="Times New Roman" w:hAnsi="Times New Roman" w:cs="Times New Roman"/>
                <w:color w:val="000000"/>
                <w:sz w:val="20"/>
                <w:szCs w:val="20"/>
              </w:rPr>
              <w:br/>
              <w:t xml:space="preserve">Not stated but I would assume based on the intent to </w:t>
            </w:r>
            <w:r w:rsidR="00D22353"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this would not be identified until the time of procedure</w:t>
            </w:r>
          </w:p>
        </w:tc>
      </w:tr>
      <w:tr w:rsidR="000439AF" w:rsidRPr="00B41903" w14:paraId="4212934E" w14:textId="77777777" w:rsidTr="00025CBC">
        <w:trPr>
          <w:trHeight w:val="2250"/>
        </w:trPr>
        <w:tc>
          <w:tcPr>
            <w:tcW w:w="2180" w:type="dxa"/>
            <w:vMerge/>
            <w:tcBorders>
              <w:top w:val="nil"/>
              <w:left w:val="single" w:sz="4" w:space="0" w:color="auto"/>
              <w:bottom w:val="single" w:sz="4" w:space="0" w:color="auto"/>
              <w:right w:val="single" w:sz="4" w:space="0" w:color="auto"/>
            </w:tcBorders>
            <w:vAlign w:val="center"/>
            <w:hideMark/>
          </w:tcPr>
          <w:p w14:paraId="5D68907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F7B3EC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0623794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19F0B31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31515EE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DA9E20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951772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2554944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8C9D08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991375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B27C9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F61867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0B6F66A2"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4BC116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BA5361A"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630585D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5EC2C2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0676E2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AF888C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E0F007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C19798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8583A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BC6A0F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0E1A327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76DD9B7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092553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8DAD87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0EB0539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1D84487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8439AA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EA1AC4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B59D78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10AD824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B6B8E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BB075C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490D53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350123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61D8B32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515DEF4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105294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BA2C24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E043B7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53693E7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078EEC2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D34905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E0D04E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481B45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1EEF22D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5718CB1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DE1C73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492490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B0848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7E21BC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584FF11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516120F" w14:textId="77777777" w:rsidTr="00025CBC">
        <w:trPr>
          <w:trHeight w:val="153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9A569F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9DF1DC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0F85DDC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1D9981D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28% loss to follow up at 5yrs, 7 pts (7.8%) had not completed 5yrs of data at time of publication</w:t>
            </w:r>
          </w:p>
        </w:tc>
      </w:tr>
      <w:tr w:rsidR="000439AF" w:rsidRPr="00B41903" w14:paraId="2BF2765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ABF88D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0F16D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48F7609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540A47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Highly likely to bias results</w:t>
            </w:r>
          </w:p>
        </w:tc>
      </w:tr>
      <w:tr w:rsidR="000439AF" w:rsidRPr="00B41903" w14:paraId="0F5C08A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FB202C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B206D3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660AE5A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B18BEC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68CB36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8C59EA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064434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1176207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7BC819A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8D10A3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ECC000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2A564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A3BAE30"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3E96589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FE7F21B" w14:textId="77777777" w:rsidTr="00025CBC">
        <w:trPr>
          <w:trHeight w:val="103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682DC9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556690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2F08CE7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7FE6AF81" w14:textId="05C3955C"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defined as </w:t>
            </w:r>
            <w:r w:rsidR="00D22353" w:rsidRPr="00B41903">
              <w:rPr>
                <w:rFonts w:ascii="Times New Roman" w:eastAsia="Times New Roman" w:hAnsi="Times New Roman" w:cs="Times New Roman"/>
                <w:color w:val="000000"/>
                <w:sz w:val="20"/>
                <w:szCs w:val="20"/>
              </w:rPr>
              <w:t>an adverse</w:t>
            </w:r>
            <w:r w:rsidRPr="00B41903">
              <w:rPr>
                <w:rFonts w:ascii="Times New Roman" w:eastAsia="Times New Roman" w:hAnsi="Times New Roman" w:cs="Times New Roman"/>
                <w:color w:val="000000"/>
                <w:sz w:val="20"/>
                <w:szCs w:val="20"/>
              </w:rPr>
              <w:t xml:space="preserve"> outcome. Based on criteria appears that would only report this if related to hospital admission</w:t>
            </w:r>
          </w:p>
        </w:tc>
      </w:tr>
      <w:tr w:rsidR="000439AF" w:rsidRPr="00B41903" w14:paraId="1E33057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03FD49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BCB9C7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4D3D70F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4924A7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Should be comparable between groups.</w:t>
            </w:r>
          </w:p>
        </w:tc>
      </w:tr>
      <w:tr w:rsidR="000439AF" w:rsidRPr="00B41903" w14:paraId="58F2D74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664C36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2A909D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29EBDC5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586FED6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Surgeons would have to know what surgery the patient had</w:t>
            </w:r>
          </w:p>
        </w:tc>
      </w:tr>
      <w:tr w:rsidR="000439AF" w:rsidRPr="00B41903" w14:paraId="3D40687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7391F8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57C218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661E8EE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3D5D3ED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was not a defined outcome and management should have been guided by presentation with severe symptoms (based on criteria)</w:t>
            </w:r>
          </w:p>
        </w:tc>
      </w:tr>
      <w:tr w:rsidR="000439AF" w:rsidRPr="00B41903" w14:paraId="5B3F0F4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AF382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E5453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689CA2D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5C20393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37F1922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D38ED2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BEEE8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755AAB5"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auto" w:fill="auto"/>
            <w:vAlign w:val="center"/>
            <w:hideMark/>
          </w:tcPr>
          <w:p w14:paraId="7C82909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A74016F"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497FA1F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075D12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02E6B7F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682D3C6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plan was not indicated to be pre-specified and no indication of any blinding</w:t>
            </w:r>
          </w:p>
        </w:tc>
      </w:tr>
      <w:tr w:rsidR="000439AF" w:rsidRPr="00B41903" w14:paraId="40592A7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F67D60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D8A375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0A7AB17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1FF620E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definition or description</w:t>
            </w:r>
          </w:p>
        </w:tc>
      </w:tr>
      <w:tr w:rsidR="000439AF" w:rsidRPr="00B41903" w14:paraId="7902C23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7BFDED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6D3D6D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17E6951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03F2145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5A2D50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9E1A0C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FE2DD2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D4BAED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7B7F170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1226162" w14:textId="77777777" w:rsidTr="00025CBC">
        <w:trPr>
          <w:trHeight w:val="160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2D3995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AAEFEC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5671773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59F6EE5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Primary concern related to lack of GERD data being specifically assessed outcome, more so that would only be picked up by reporting criteria if required hospital representation</w:t>
            </w:r>
          </w:p>
        </w:tc>
      </w:tr>
      <w:tr w:rsidR="000439AF" w:rsidRPr="00B41903" w14:paraId="4AD94B9B" w14:textId="77777777" w:rsidTr="00025CBC">
        <w:trPr>
          <w:trHeight w:val="600"/>
        </w:trPr>
        <w:tc>
          <w:tcPr>
            <w:tcW w:w="2180" w:type="dxa"/>
            <w:tcBorders>
              <w:top w:val="nil"/>
              <w:left w:val="nil"/>
              <w:bottom w:val="nil"/>
              <w:right w:val="nil"/>
            </w:tcBorders>
            <w:shd w:val="clear" w:color="auto" w:fill="auto"/>
            <w:noWrap/>
            <w:vAlign w:val="bottom"/>
            <w:hideMark/>
          </w:tcPr>
          <w:p w14:paraId="4EFEEE6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250BC9C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049405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5355FE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BAC2FA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7ABF4C0"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66F7E8C4" w14:textId="77777777" w:rsidTr="00025CBC">
        <w:trPr>
          <w:trHeight w:val="600"/>
        </w:trPr>
        <w:tc>
          <w:tcPr>
            <w:tcW w:w="2180" w:type="dxa"/>
            <w:tcBorders>
              <w:top w:val="nil"/>
              <w:left w:val="nil"/>
              <w:bottom w:val="nil"/>
              <w:right w:val="nil"/>
            </w:tcBorders>
            <w:shd w:val="clear" w:color="auto" w:fill="auto"/>
            <w:noWrap/>
            <w:vAlign w:val="bottom"/>
            <w:hideMark/>
          </w:tcPr>
          <w:p w14:paraId="0D365BB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9685BB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33940B3F"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180428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08542A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35B0C69"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196BB5B0"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9922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757B72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6</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B1B4C9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2155C70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2C1E5C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39A16DC" w14:textId="5B2397A9"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B41903" w:rsidRPr="00B41903">
              <w:rPr>
                <w:rFonts w:ascii="Times New Roman" w:eastAsia="Times New Roman" w:hAnsi="Times New Roman" w:cs="Times New Roman"/>
                <w:color w:val="000000"/>
                <w:sz w:val="20"/>
                <w:szCs w:val="20"/>
              </w:rPr>
              <w:t>MAM/EO</w:t>
            </w:r>
          </w:p>
        </w:tc>
      </w:tr>
      <w:tr w:rsidR="000439AF" w:rsidRPr="00B41903" w14:paraId="365CBE0E"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5425EA84" w14:textId="751EEB80"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Author/Ref</w:t>
            </w:r>
          </w:p>
        </w:tc>
        <w:tc>
          <w:tcPr>
            <w:tcW w:w="4280" w:type="dxa"/>
            <w:tcBorders>
              <w:top w:val="nil"/>
              <w:left w:val="nil"/>
              <w:bottom w:val="single" w:sz="4" w:space="0" w:color="auto"/>
              <w:right w:val="single" w:sz="4" w:space="0" w:color="auto"/>
            </w:tcBorders>
            <w:shd w:val="clear" w:color="auto" w:fill="F7CAAC" w:themeFill="accent2" w:themeFillTint="66"/>
            <w:vAlign w:val="center"/>
            <w:hideMark/>
          </w:tcPr>
          <w:p w14:paraId="4DA2B207" w14:textId="12D39619"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Ignat et al</w:t>
            </w:r>
            <w:r w:rsidRPr="00B41903">
              <w:rPr>
                <w:rFonts w:ascii="Times New Roman" w:eastAsia="Times New Roman" w:hAnsi="Times New Roman" w:cs="Times New Roman"/>
                <w:color w:val="000000"/>
                <w:sz w:val="20"/>
                <w:szCs w:val="20"/>
                <w:vertAlign w:val="superscript"/>
              </w:rPr>
              <w:t>15</w:t>
            </w:r>
          </w:p>
        </w:tc>
        <w:tc>
          <w:tcPr>
            <w:tcW w:w="2180" w:type="dxa"/>
            <w:tcBorders>
              <w:top w:val="nil"/>
              <w:left w:val="nil"/>
              <w:bottom w:val="single" w:sz="4" w:space="0" w:color="auto"/>
              <w:right w:val="single" w:sz="4" w:space="0" w:color="auto"/>
            </w:tcBorders>
            <w:shd w:val="clear" w:color="auto" w:fill="F7CAAC" w:themeFill="accent2" w:themeFillTint="66"/>
            <w:vAlign w:val="center"/>
            <w:hideMark/>
          </w:tcPr>
          <w:p w14:paraId="75949BD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F7CAAC" w:themeFill="accent2" w:themeFillTint="66"/>
            <w:hideMark/>
          </w:tcPr>
          <w:p w14:paraId="612B9D7C"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F7CAAC" w:themeFill="accent2" w:themeFillTint="66"/>
            <w:vAlign w:val="center"/>
            <w:hideMark/>
          </w:tcPr>
          <w:p w14:paraId="61458D2A"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4456C6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0107D88"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1EF3E49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0D9670D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5F72DF9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54F8594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685E63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69DCA0C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0A13D5DD"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0000"/>
            <w:vAlign w:val="center"/>
            <w:hideMark/>
          </w:tcPr>
          <w:p w14:paraId="23ACADB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290064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Surgical </w:t>
            </w:r>
            <w:proofErr w:type="spellStart"/>
            <w:r w:rsidRPr="00B41903">
              <w:rPr>
                <w:rFonts w:ascii="Times New Roman" w:eastAsia="Times New Roman" w:hAnsi="Times New Roman" w:cs="Times New Roman"/>
                <w:color w:val="000000"/>
                <w:sz w:val="20"/>
                <w:szCs w:val="20"/>
              </w:rPr>
              <w:t>interventino</w:t>
            </w:r>
            <w:proofErr w:type="spellEnd"/>
          </w:p>
        </w:tc>
        <w:tc>
          <w:tcPr>
            <w:tcW w:w="2180" w:type="dxa"/>
            <w:tcBorders>
              <w:top w:val="single" w:sz="4" w:space="0" w:color="auto"/>
              <w:left w:val="nil"/>
              <w:bottom w:val="double" w:sz="6" w:space="0" w:color="auto"/>
              <w:right w:val="single" w:sz="4" w:space="0" w:color="auto"/>
            </w:tcBorders>
            <w:shd w:val="clear" w:color="auto" w:fill="FF0000"/>
            <w:vAlign w:val="center"/>
            <w:hideMark/>
          </w:tcPr>
          <w:p w14:paraId="5A4D239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5C5A226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0000"/>
            <w:vAlign w:val="center"/>
            <w:hideMark/>
          </w:tcPr>
          <w:p w14:paraId="08E5BFA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70F535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36D7AACD"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360033F6"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40D63271"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7459FD3A"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B5494A7"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13B8AD80"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AC0560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FB16FC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2519532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579895D3" w14:textId="501D6C08"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"The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done using closed </w:t>
            </w:r>
            <w:r w:rsidR="00D22353"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For the 100 patients </w:t>
            </w:r>
            <w:r w:rsidR="00D22353" w:rsidRPr="00B41903">
              <w:rPr>
                <w:rFonts w:ascii="Times New Roman" w:eastAsia="Times New Roman" w:hAnsi="Times New Roman" w:cs="Times New Roman"/>
                <w:color w:val="000000"/>
                <w:sz w:val="20"/>
                <w:szCs w:val="20"/>
              </w:rPr>
              <w:t>required</w:t>
            </w:r>
            <w:r w:rsidRPr="00B41903">
              <w:rPr>
                <w:rFonts w:ascii="Times New Roman" w:eastAsia="Times New Roman" w:hAnsi="Times New Roman" w:cs="Times New Roman"/>
                <w:color w:val="000000"/>
                <w:sz w:val="20"/>
                <w:szCs w:val="20"/>
              </w:rPr>
              <w:t xml:space="preserve">, 120 envelopes were prepared, because of an estimated minimum 10 per cent failure rate after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(as a </w:t>
            </w:r>
            <w:proofErr w:type="spellStart"/>
            <w:r w:rsidRPr="00B41903">
              <w:rPr>
                <w:rFonts w:ascii="Times New Roman" w:eastAsia="Times New Roman" w:hAnsi="Times New Roman" w:cs="Times New Roman"/>
                <w:color w:val="000000"/>
                <w:sz w:val="20"/>
                <w:szCs w:val="20"/>
              </w:rPr>
              <w:t>consequenence</w:t>
            </w:r>
            <w:proofErr w:type="spellEnd"/>
            <w:r w:rsidRPr="00B41903">
              <w:rPr>
                <w:rFonts w:ascii="Times New Roman" w:eastAsia="Times New Roman" w:hAnsi="Times New Roman" w:cs="Times New Roman"/>
                <w:color w:val="000000"/>
                <w:sz w:val="20"/>
                <w:szCs w:val="20"/>
              </w:rPr>
              <w:t xml:space="preserve"> of insurance reimbursement practices)".</w:t>
            </w:r>
            <w:r w:rsidRPr="00B41903">
              <w:rPr>
                <w:rFonts w:ascii="Times New Roman" w:eastAsia="Times New Roman" w:hAnsi="Times New Roman" w:cs="Times New Roman"/>
                <w:color w:val="000000"/>
                <w:sz w:val="20"/>
                <w:szCs w:val="20"/>
              </w:rPr>
              <w:br/>
            </w:r>
            <w:r w:rsidRPr="00B41903">
              <w:rPr>
                <w:rFonts w:ascii="Times New Roman" w:eastAsia="Times New Roman" w:hAnsi="Times New Roman" w:cs="Times New Roman"/>
                <w:color w:val="000000"/>
                <w:sz w:val="20"/>
                <w:szCs w:val="20"/>
              </w:rPr>
              <w:br/>
              <w:t xml:space="preserve">Not stated but I would assume based on the intent to </w:t>
            </w:r>
            <w:r w:rsidR="00D22353"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this would not be identified until the time of procedure</w:t>
            </w:r>
          </w:p>
        </w:tc>
      </w:tr>
      <w:tr w:rsidR="000439AF" w:rsidRPr="00B41903" w14:paraId="04465EAD" w14:textId="77777777" w:rsidTr="00025CBC">
        <w:trPr>
          <w:trHeight w:val="2895"/>
        </w:trPr>
        <w:tc>
          <w:tcPr>
            <w:tcW w:w="2180" w:type="dxa"/>
            <w:vMerge/>
            <w:tcBorders>
              <w:top w:val="nil"/>
              <w:left w:val="single" w:sz="4" w:space="0" w:color="auto"/>
              <w:bottom w:val="single" w:sz="4" w:space="0" w:color="auto"/>
              <w:right w:val="single" w:sz="4" w:space="0" w:color="auto"/>
            </w:tcBorders>
            <w:vAlign w:val="center"/>
            <w:hideMark/>
          </w:tcPr>
          <w:p w14:paraId="2EE4C5E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989879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4C24513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284BF01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446AAE2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AACEC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5CC01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1E5748B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158C5A2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C18B4E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BA80C4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8EBA7C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391638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0BA3F5C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80063C1"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AE1B59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FFF9B3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1BF1C25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4B9D3D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625BC6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1FFA0A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6C21F3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033B1C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4A381FB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71E8C3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0BA484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57301B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7814A47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4AF72A4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142E02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9F4DA7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16DD69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6DCDD35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C30A55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A6B578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D9F10B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5010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0CA21CD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23806D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AAAFC12" w14:textId="77777777" w:rsidTr="00025CBC">
        <w:trPr>
          <w:trHeight w:val="1620"/>
        </w:trPr>
        <w:tc>
          <w:tcPr>
            <w:tcW w:w="2180" w:type="dxa"/>
            <w:vMerge/>
            <w:tcBorders>
              <w:top w:val="nil"/>
              <w:left w:val="single" w:sz="4" w:space="0" w:color="auto"/>
              <w:bottom w:val="single" w:sz="4" w:space="0" w:color="auto"/>
              <w:right w:val="single" w:sz="4" w:space="0" w:color="auto"/>
            </w:tcBorders>
            <w:vAlign w:val="center"/>
            <w:hideMark/>
          </w:tcPr>
          <w:p w14:paraId="030A6FD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271B78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1F9A1B1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760D6364" w14:textId="6C7E71DA"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It is reasonable to assume that the need for surgical revision should result in readmission that </w:t>
            </w:r>
            <w:r w:rsidR="00D22353" w:rsidRPr="00B41903">
              <w:rPr>
                <w:rFonts w:ascii="Times New Roman" w:eastAsia="Times New Roman" w:hAnsi="Times New Roman" w:cs="Times New Roman"/>
                <w:color w:val="000000"/>
                <w:sz w:val="20"/>
                <w:szCs w:val="20"/>
              </w:rPr>
              <w:t>would</w:t>
            </w:r>
            <w:r w:rsidRPr="00B41903">
              <w:rPr>
                <w:rFonts w:ascii="Times New Roman" w:eastAsia="Times New Roman" w:hAnsi="Times New Roman" w:cs="Times New Roman"/>
                <w:color w:val="000000"/>
                <w:sz w:val="20"/>
                <w:szCs w:val="20"/>
              </w:rPr>
              <w:t xml:space="preserve"> be captured in results</w:t>
            </w:r>
          </w:p>
        </w:tc>
      </w:tr>
      <w:tr w:rsidR="000439AF" w:rsidRPr="00B41903" w14:paraId="4E5E3CD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C952B6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1AF322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49233E2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68137AE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3C19A9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04FFC6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79323D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2D36EF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54559F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BF3F498" w14:textId="77777777" w:rsidTr="00025CBC">
        <w:trPr>
          <w:trHeight w:val="132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55479A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4CC03F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51C0DDB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6F069E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28% loss to follow up at 5yrs, 7 pts (7.8%) had not completed 5yrs of data at time of publication</w:t>
            </w:r>
          </w:p>
        </w:tc>
      </w:tr>
      <w:tr w:rsidR="000439AF" w:rsidRPr="00B41903" w14:paraId="5E47C51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8FB588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D80809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5D1441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82E2B8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Highly likely to bias results</w:t>
            </w:r>
          </w:p>
        </w:tc>
      </w:tr>
      <w:tr w:rsidR="000439AF" w:rsidRPr="00B41903" w14:paraId="62BFFEB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260B2F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2BD61C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465CD8C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2F6023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6D87C0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A9B09A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8CDD9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7C0AE21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4890675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4BF36B5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1BA83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211D16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709B1A75"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0952E3A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018A742" w14:textId="77777777" w:rsidTr="00025CBC">
        <w:trPr>
          <w:trHeight w:val="124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4697F8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E4E749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52DB020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36E952C2" w14:textId="4C836842"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defined as </w:t>
            </w:r>
            <w:r w:rsidR="00D22353" w:rsidRPr="00B41903">
              <w:rPr>
                <w:rFonts w:ascii="Times New Roman" w:eastAsia="Times New Roman" w:hAnsi="Times New Roman" w:cs="Times New Roman"/>
                <w:color w:val="000000"/>
                <w:sz w:val="20"/>
                <w:szCs w:val="20"/>
              </w:rPr>
              <w:t>an adverse</w:t>
            </w:r>
            <w:r w:rsidRPr="00B41903">
              <w:rPr>
                <w:rFonts w:ascii="Times New Roman" w:eastAsia="Times New Roman" w:hAnsi="Times New Roman" w:cs="Times New Roman"/>
                <w:color w:val="000000"/>
                <w:sz w:val="20"/>
                <w:szCs w:val="20"/>
              </w:rPr>
              <w:t xml:space="preserve"> outcome. Based on criteria appears that would only report this if related to hospital admission</w:t>
            </w:r>
          </w:p>
        </w:tc>
      </w:tr>
      <w:tr w:rsidR="000439AF" w:rsidRPr="00B41903" w14:paraId="2DE3B1C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CD54D1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DFB5B7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0EF01A6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2C32A4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Should be comparable between groups.</w:t>
            </w:r>
          </w:p>
        </w:tc>
      </w:tr>
      <w:tr w:rsidR="000439AF" w:rsidRPr="00B41903" w14:paraId="6B9C12D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328C71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E6B5B8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17A2580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4A16E6A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Surgeons would have to know what surgery the patient had</w:t>
            </w:r>
          </w:p>
        </w:tc>
      </w:tr>
      <w:tr w:rsidR="000439AF" w:rsidRPr="00B41903" w14:paraId="7714316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D8B074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9A3653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C6FE0A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B0B2EE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was not a defined outcome and management should have been guided by presentation with severe symptoms (based on criteria)</w:t>
            </w:r>
          </w:p>
        </w:tc>
      </w:tr>
      <w:tr w:rsidR="000439AF" w:rsidRPr="00B41903" w14:paraId="7EFFBC2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CB75D0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178F36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181F1ED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CEF2F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F6AAB8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3E10AF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B6D880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4078102"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7EECD9C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2F85B38"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1A4297B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7C3C44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7C4E1F2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5C0EE87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plan was not indicated to be pre-specified and no indication of any blinding</w:t>
            </w:r>
          </w:p>
        </w:tc>
      </w:tr>
      <w:tr w:rsidR="000439AF" w:rsidRPr="00B41903" w14:paraId="74A64B4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CD04C3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E08776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55DA793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96862E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definition or description</w:t>
            </w:r>
          </w:p>
        </w:tc>
      </w:tr>
      <w:tr w:rsidR="000439AF" w:rsidRPr="00B41903" w14:paraId="3A0FDAA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A287B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83DFFE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D8F1B2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610B58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A3DAC5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D43E26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05169E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E598123"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5ABC05F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1E9F2FB" w14:textId="77777777" w:rsidTr="00025CBC">
        <w:trPr>
          <w:trHeight w:val="190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B08AC9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6D1FEC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1284E5E"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425354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Primary concern related to lack of GERD data being specifically assessed outcome, more so that would only be picked up by reporting criteria if required hospital representation</w:t>
            </w:r>
          </w:p>
        </w:tc>
      </w:tr>
      <w:tr w:rsidR="000439AF" w:rsidRPr="00B41903" w14:paraId="3745FCA9" w14:textId="77777777" w:rsidTr="00025CBC">
        <w:trPr>
          <w:trHeight w:val="600"/>
        </w:trPr>
        <w:tc>
          <w:tcPr>
            <w:tcW w:w="2180" w:type="dxa"/>
            <w:tcBorders>
              <w:top w:val="nil"/>
              <w:left w:val="nil"/>
              <w:bottom w:val="nil"/>
              <w:right w:val="nil"/>
            </w:tcBorders>
            <w:shd w:val="clear" w:color="auto" w:fill="auto"/>
            <w:noWrap/>
            <w:vAlign w:val="bottom"/>
            <w:hideMark/>
          </w:tcPr>
          <w:p w14:paraId="571B2FD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490849B0"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DFFD04F"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9E74BB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9500C8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EFDBCF0"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7DB1E932" w14:textId="77777777" w:rsidTr="00025CBC">
        <w:trPr>
          <w:trHeight w:val="600"/>
        </w:trPr>
        <w:tc>
          <w:tcPr>
            <w:tcW w:w="2180" w:type="dxa"/>
            <w:tcBorders>
              <w:top w:val="nil"/>
              <w:left w:val="nil"/>
              <w:bottom w:val="nil"/>
              <w:right w:val="nil"/>
            </w:tcBorders>
            <w:shd w:val="clear" w:color="auto" w:fill="auto"/>
            <w:noWrap/>
            <w:vAlign w:val="bottom"/>
            <w:hideMark/>
          </w:tcPr>
          <w:p w14:paraId="12FA9F16"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3B5D19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136ED2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334630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BC710E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EE04B33"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0F2D316E"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252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D3A9BC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7</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C7784E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0334B3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AD8818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EECD827" w14:textId="6A99B9D5"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58D49D44"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53CDF3BE" w14:textId="2896A184"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BDD6EE" w:themeFill="accent5" w:themeFillTint="66"/>
            <w:vAlign w:val="center"/>
            <w:hideMark/>
          </w:tcPr>
          <w:p w14:paraId="1F0CB55D" w14:textId="3DE7A5F9"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SLEEVEPASS</w:t>
            </w:r>
            <w:r w:rsidR="00B41903" w:rsidRPr="00B41903">
              <w:rPr>
                <w:rFonts w:ascii="Times New Roman" w:eastAsia="Times New Roman" w:hAnsi="Times New Roman" w:cs="Times New Roman"/>
                <w:color w:val="000000"/>
                <w:sz w:val="20"/>
                <w:szCs w:val="20"/>
                <w:vertAlign w:val="superscript"/>
              </w:rPr>
              <w:t>14</w:t>
            </w:r>
          </w:p>
        </w:tc>
        <w:tc>
          <w:tcPr>
            <w:tcW w:w="2180" w:type="dxa"/>
            <w:tcBorders>
              <w:top w:val="nil"/>
              <w:left w:val="nil"/>
              <w:bottom w:val="single" w:sz="4" w:space="0" w:color="auto"/>
              <w:right w:val="single" w:sz="4" w:space="0" w:color="auto"/>
            </w:tcBorders>
            <w:shd w:val="clear" w:color="auto" w:fill="BDD6EE" w:themeFill="accent5" w:themeFillTint="66"/>
            <w:vAlign w:val="center"/>
            <w:hideMark/>
          </w:tcPr>
          <w:p w14:paraId="4596757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BDD6EE" w:themeFill="accent5" w:themeFillTint="66"/>
            <w:hideMark/>
          </w:tcPr>
          <w:p w14:paraId="38265244"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BDD6EE" w:themeFill="accent5" w:themeFillTint="66"/>
            <w:vAlign w:val="center"/>
            <w:hideMark/>
          </w:tcPr>
          <w:p w14:paraId="312EDF55"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BDD6EE" w:themeFill="accent5" w:themeFillTint="66"/>
            <w:noWrap/>
            <w:vAlign w:val="center"/>
            <w:hideMark/>
          </w:tcPr>
          <w:p w14:paraId="6E3A97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4224908"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6FA2179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386FC62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3312DA1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546204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E509E1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15CE3D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67D3716D" w14:textId="77777777" w:rsidTr="00826050">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D966" w:themeFill="accent4" w:themeFillTint="99"/>
            <w:vAlign w:val="center"/>
            <w:hideMark/>
          </w:tcPr>
          <w:p w14:paraId="5258908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2AAE202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Worsened or de novo GERD</w:t>
            </w:r>
          </w:p>
        </w:tc>
        <w:tc>
          <w:tcPr>
            <w:tcW w:w="21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7513609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36D491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D966" w:themeFill="accent4" w:themeFillTint="99"/>
            <w:vAlign w:val="center"/>
            <w:hideMark/>
          </w:tcPr>
          <w:p w14:paraId="1299AEB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2CD0F8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12F20BE2"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35B3444E"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395038C8"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559F1F54"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5481CF14"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647C3548"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ABE99D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D21BF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02B89F8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FCC87A1" w14:textId="5B99E35D"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"Patients were randomized to by a closed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method to undergo either LSG or LRYGB.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performed with a 1:1 equal allocation ratio. The opaque, sealed, and sequentially number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t>
            </w:r>
            <w:r w:rsidR="00A558AC"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were shuffled and then distributed to each participating hospital. To </w:t>
            </w:r>
            <w:r w:rsidR="00A558AC"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an eligible patient after the clinical decision of </w:t>
            </w:r>
            <w:r w:rsidR="00A558AC" w:rsidRPr="00B41903">
              <w:rPr>
                <w:rFonts w:ascii="Times New Roman" w:eastAsia="Times New Roman" w:hAnsi="Times New Roman" w:cs="Times New Roman"/>
                <w:color w:val="000000"/>
                <w:sz w:val="20"/>
                <w:szCs w:val="20"/>
              </w:rPr>
              <w:t>proceeding</w:t>
            </w:r>
            <w:r w:rsidRPr="00B41903">
              <w:rPr>
                <w:rFonts w:ascii="Times New Roman" w:eastAsia="Times New Roman" w:hAnsi="Times New Roman" w:cs="Times New Roman"/>
                <w:color w:val="000000"/>
                <w:sz w:val="20"/>
                <w:szCs w:val="20"/>
              </w:rPr>
              <w:t xml:space="preserve"> to </w:t>
            </w:r>
            <w:r w:rsidR="00A558AC" w:rsidRPr="00B41903">
              <w:rPr>
                <w:rFonts w:ascii="Times New Roman" w:eastAsia="Times New Roman" w:hAnsi="Times New Roman" w:cs="Times New Roman"/>
                <w:color w:val="000000"/>
                <w:sz w:val="20"/>
                <w:szCs w:val="20"/>
              </w:rPr>
              <w:t>bariatric</w:t>
            </w:r>
            <w:r w:rsidRPr="00B41903">
              <w:rPr>
                <w:rFonts w:ascii="Times New Roman" w:eastAsia="Times New Roman" w:hAnsi="Times New Roman" w:cs="Times New Roman"/>
                <w:color w:val="000000"/>
                <w:sz w:val="20"/>
                <w:szCs w:val="20"/>
              </w:rPr>
              <w:t xml:space="preserve"> surgery for treatment of obesity, the surgeon opened a sealed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containing the information of the assigned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group." p242</w:t>
            </w:r>
          </w:p>
        </w:tc>
      </w:tr>
      <w:tr w:rsidR="000439AF" w:rsidRPr="00B41903" w14:paraId="5DB81E2D" w14:textId="77777777" w:rsidTr="00025CBC">
        <w:trPr>
          <w:trHeight w:val="3345"/>
        </w:trPr>
        <w:tc>
          <w:tcPr>
            <w:tcW w:w="2180" w:type="dxa"/>
            <w:vMerge/>
            <w:tcBorders>
              <w:top w:val="nil"/>
              <w:left w:val="single" w:sz="4" w:space="0" w:color="auto"/>
              <w:bottom w:val="single" w:sz="4" w:space="0" w:color="auto"/>
              <w:right w:val="single" w:sz="4" w:space="0" w:color="auto"/>
            </w:tcBorders>
            <w:vAlign w:val="center"/>
            <w:hideMark/>
          </w:tcPr>
          <w:p w14:paraId="0C14FD6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C4AF22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0238747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4AD80EA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2D40A6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B6A83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046BFC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7538D8D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0E380E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Table 1 indicates comparable groups p244</w:t>
            </w:r>
          </w:p>
        </w:tc>
      </w:tr>
      <w:tr w:rsidR="000439AF" w:rsidRPr="00B41903" w14:paraId="28D7D40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B9F38D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654E89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26B200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72B8711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4BDFE58"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AECF10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EE731A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66959D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2A87C87" w14:textId="7129DFFC"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overtly stated but this study was not blinded so it is safe to assume patients and their </w:t>
            </w:r>
            <w:r w:rsidR="00A558AC" w:rsidRPr="00B41903">
              <w:rPr>
                <w:rFonts w:ascii="Times New Roman" w:eastAsia="Times New Roman" w:hAnsi="Times New Roman" w:cs="Times New Roman"/>
                <w:color w:val="000000"/>
                <w:sz w:val="20"/>
                <w:szCs w:val="20"/>
              </w:rPr>
              <w:t>careers</w:t>
            </w:r>
            <w:r w:rsidRPr="00B41903">
              <w:rPr>
                <w:rFonts w:ascii="Times New Roman" w:eastAsia="Times New Roman" w:hAnsi="Times New Roman" w:cs="Times New Roman"/>
                <w:color w:val="000000"/>
                <w:sz w:val="20"/>
                <w:szCs w:val="20"/>
              </w:rPr>
              <w:t xml:space="preserve"> were informed by the surgeons which procedure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w:t>
            </w:r>
          </w:p>
        </w:tc>
      </w:tr>
      <w:tr w:rsidR="000439AF" w:rsidRPr="00B41903" w14:paraId="0180109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7D32B6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B349FB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CE07AD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1AD53C8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B2E17E4" w14:textId="77777777" w:rsidTr="00025CBC">
        <w:trPr>
          <w:trHeight w:val="1185"/>
        </w:trPr>
        <w:tc>
          <w:tcPr>
            <w:tcW w:w="2180" w:type="dxa"/>
            <w:vMerge/>
            <w:tcBorders>
              <w:top w:val="nil"/>
              <w:left w:val="single" w:sz="4" w:space="0" w:color="auto"/>
              <w:bottom w:val="single" w:sz="4" w:space="0" w:color="auto"/>
              <w:right w:val="single" w:sz="4" w:space="0" w:color="auto"/>
            </w:tcBorders>
            <w:vAlign w:val="center"/>
            <w:hideMark/>
          </w:tcPr>
          <w:p w14:paraId="290A1D6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41674A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6C86CCA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nil"/>
              <w:right w:val="single" w:sz="4" w:space="0" w:color="auto"/>
            </w:tcBorders>
            <w:shd w:val="clear" w:color="auto" w:fill="auto"/>
            <w:vAlign w:val="center"/>
            <w:hideMark/>
          </w:tcPr>
          <w:p w14:paraId="0A66F768" w14:textId="3505D3AF"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Fig 1 indicates 3 patients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didn't receive surgery (n=2) or didn't receive the surgery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(n=1)</w:t>
            </w:r>
          </w:p>
        </w:tc>
      </w:tr>
      <w:tr w:rsidR="000439AF" w:rsidRPr="00B41903" w14:paraId="619AD79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25747C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968FE0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1BE6F60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678C14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as low numbers representing 2.5% of LRYGB group</w:t>
            </w:r>
          </w:p>
        </w:tc>
      </w:tr>
      <w:tr w:rsidR="000439AF" w:rsidRPr="00B41903" w14:paraId="144AC78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C4DBB2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D11DEA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519850F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5B66DD7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0537A4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3D4F00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B0893D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431D208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4F76EC4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the 1 patient who received LSG vs LRYGB was assess as LRYGB for ITT analysis</w:t>
            </w:r>
          </w:p>
        </w:tc>
      </w:tr>
      <w:tr w:rsidR="000439AF" w:rsidRPr="00B41903" w14:paraId="4792D43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D877D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1F65E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339C4AC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0DEC91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AC9805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6E50E5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C64D65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37F5ED5"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auto" w:fill="auto"/>
            <w:vAlign w:val="center"/>
            <w:hideMark/>
          </w:tcPr>
          <w:p w14:paraId="0865F7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DF4996E"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F4CC25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EC8B42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64B37A7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46DA8E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20% lost to follow up at 5yrs</w:t>
            </w:r>
          </w:p>
        </w:tc>
      </w:tr>
      <w:tr w:rsidR="000439AF" w:rsidRPr="00B41903" w14:paraId="3DAB96F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BAED4B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D22924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2533B2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E116DB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 evidence that comparators between those lost to follow up and those in follow </w:t>
            </w:r>
          </w:p>
        </w:tc>
      </w:tr>
      <w:tr w:rsidR="000439AF" w:rsidRPr="00B41903" w14:paraId="375E5F7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ACB817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C33404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0535893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1DC9C20" w14:textId="1F94508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While not specific to GERD, patients may be lost to follow up because of worse </w:t>
            </w:r>
            <w:r w:rsidR="00A558AC" w:rsidRPr="00B41903">
              <w:rPr>
                <w:rFonts w:ascii="Times New Roman" w:eastAsia="Times New Roman" w:hAnsi="Times New Roman" w:cs="Times New Roman"/>
                <w:color w:val="000000"/>
                <w:sz w:val="20"/>
                <w:szCs w:val="20"/>
              </w:rPr>
              <w:t>outcomes or</w:t>
            </w:r>
            <w:r w:rsidRPr="00B41903">
              <w:rPr>
                <w:rFonts w:ascii="Times New Roman" w:eastAsia="Times New Roman" w:hAnsi="Times New Roman" w:cs="Times New Roman"/>
                <w:color w:val="000000"/>
                <w:sz w:val="20"/>
                <w:szCs w:val="20"/>
              </w:rPr>
              <w:t xml:space="preserve"> be in follow up to receive treatment for worse outcomes.</w:t>
            </w:r>
          </w:p>
        </w:tc>
      </w:tr>
      <w:tr w:rsidR="000439AF" w:rsidRPr="00B41903" w14:paraId="6957526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A819BD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945779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190A34A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3791A4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738846D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6018F9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4ED661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72729E4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322FEC4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7CEE7EB" w14:textId="77777777" w:rsidTr="00025CBC">
        <w:trPr>
          <w:trHeight w:val="165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E11B6C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89D33F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61DFCF3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621C6EA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was assessed as complication and picked up under Clavien Dindo system for classification. Definition of GERD somewhat unclear and remains the biggest bias</w:t>
            </w:r>
          </w:p>
        </w:tc>
      </w:tr>
      <w:tr w:rsidR="000439AF" w:rsidRPr="00B41903" w14:paraId="3BBB012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7A412F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C794E0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64B40FE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6AD3002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Similar issues existing for both group</w:t>
            </w:r>
          </w:p>
        </w:tc>
      </w:tr>
      <w:tr w:rsidR="000439AF" w:rsidRPr="00B41903" w14:paraId="0925213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02865E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8DAFB6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03EAA09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5B2081E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Procedures not blinded to procedure</w:t>
            </w:r>
          </w:p>
        </w:tc>
      </w:tr>
      <w:tr w:rsidR="000439AF" w:rsidRPr="00B41903" w14:paraId="06C4F41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078E73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94B22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2836CE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6F52CD1" w14:textId="4B5FD7B8"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It is </w:t>
            </w:r>
            <w:r w:rsidR="00A558AC" w:rsidRPr="00B41903">
              <w:rPr>
                <w:rFonts w:ascii="Times New Roman" w:eastAsia="Times New Roman" w:hAnsi="Times New Roman" w:cs="Times New Roman"/>
                <w:color w:val="000000"/>
                <w:sz w:val="20"/>
                <w:szCs w:val="20"/>
              </w:rPr>
              <w:t>possible</w:t>
            </w:r>
            <w:r w:rsidRPr="00B41903">
              <w:rPr>
                <w:rFonts w:ascii="Times New Roman" w:eastAsia="Times New Roman" w:hAnsi="Times New Roman" w:cs="Times New Roman"/>
                <w:color w:val="000000"/>
                <w:sz w:val="20"/>
                <w:szCs w:val="20"/>
              </w:rPr>
              <w:t xml:space="preserve"> but not likely that knowledge of the procedure changed the GERD results reported.</w:t>
            </w:r>
          </w:p>
        </w:tc>
      </w:tr>
      <w:tr w:rsidR="000439AF" w:rsidRPr="00B41903" w14:paraId="3284589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CD40C1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DE12D8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29C25B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B60255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AF820B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483DE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07B899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E5ACC1B"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7C552EF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EAC5679" w14:textId="77777777" w:rsidTr="00025CBC">
        <w:trPr>
          <w:trHeight w:val="141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4C0CA62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C4E5E7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058AB53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35573C2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Primary and secondary outcomes had predefined analysis plan; complications, under which GERD fall, was indicated to be assessed by Clavien Dindo. Frequency data reporting only</w:t>
            </w:r>
          </w:p>
        </w:tc>
      </w:tr>
      <w:tr w:rsidR="000439AF" w:rsidRPr="00B41903" w14:paraId="775A71C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47E4EC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CA0F4A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25D63B4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6ADDF4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w:t>
            </w:r>
          </w:p>
        </w:tc>
      </w:tr>
      <w:tr w:rsidR="000439AF" w:rsidRPr="00B41903" w14:paraId="46E6886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3CB4C0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930DB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25DA1A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4D0EABE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w:t>
            </w:r>
          </w:p>
        </w:tc>
      </w:tr>
      <w:tr w:rsidR="000439AF" w:rsidRPr="00B41903" w14:paraId="64BEBBD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50BA11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A2F1E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7CB51B4F"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4AE5962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96F99C7" w14:textId="77777777" w:rsidTr="00025CBC">
        <w:trPr>
          <w:trHeight w:val="304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4385D1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157906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74C5601"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668C24E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Patients lost to follow up perhaps not representing whole is the largest bias for this outcome. Unclear GERD definition may also impact but likely mitigated by Clavien Dindo classification.</w:t>
            </w:r>
            <w:r w:rsidRPr="00B41903">
              <w:rPr>
                <w:rFonts w:ascii="Times New Roman" w:eastAsia="Times New Roman" w:hAnsi="Times New Roman" w:cs="Times New Roman"/>
                <w:color w:val="000000"/>
                <w:sz w:val="20"/>
                <w:szCs w:val="20"/>
              </w:rPr>
              <w:br/>
              <w:t>GERD definitions not likely to be impacting on this outcome due to need for reoperation and prospective reporting of this.</w:t>
            </w:r>
          </w:p>
        </w:tc>
      </w:tr>
      <w:tr w:rsidR="000439AF" w:rsidRPr="00B41903" w14:paraId="06822B16" w14:textId="77777777" w:rsidTr="00025CBC">
        <w:trPr>
          <w:trHeight w:val="600"/>
        </w:trPr>
        <w:tc>
          <w:tcPr>
            <w:tcW w:w="2180" w:type="dxa"/>
            <w:tcBorders>
              <w:top w:val="nil"/>
              <w:left w:val="nil"/>
              <w:bottom w:val="nil"/>
              <w:right w:val="nil"/>
            </w:tcBorders>
            <w:shd w:val="clear" w:color="auto" w:fill="auto"/>
            <w:noWrap/>
            <w:vAlign w:val="bottom"/>
            <w:hideMark/>
          </w:tcPr>
          <w:p w14:paraId="396B34C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60D43C5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91C8A9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6FE5FC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7AE599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6AF19EC"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5E206DCA" w14:textId="77777777" w:rsidTr="00025CBC">
        <w:trPr>
          <w:trHeight w:val="600"/>
        </w:trPr>
        <w:tc>
          <w:tcPr>
            <w:tcW w:w="2180" w:type="dxa"/>
            <w:tcBorders>
              <w:top w:val="nil"/>
              <w:left w:val="nil"/>
              <w:bottom w:val="nil"/>
              <w:right w:val="nil"/>
            </w:tcBorders>
            <w:shd w:val="clear" w:color="auto" w:fill="auto"/>
            <w:noWrap/>
            <w:vAlign w:val="bottom"/>
            <w:hideMark/>
          </w:tcPr>
          <w:p w14:paraId="4ABB8EE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8654E2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17487D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E8BE9C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893F9E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FE7792D"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0B886B70"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0D24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F30876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8</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3C638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7675634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06E68A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76B1514A" w14:textId="6DB10636"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00366207"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0B8E5C5E" w14:textId="58D625B4"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BDD6EE" w:themeFill="accent5" w:themeFillTint="66"/>
            <w:vAlign w:val="center"/>
            <w:hideMark/>
          </w:tcPr>
          <w:p w14:paraId="6F7A29DC" w14:textId="38AD63C3"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SLEEVEPASS</w:t>
            </w:r>
            <w:r w:rsidRPr="00B41903">
              <w:rPr>
                <w:rFonts w:ascii="Times New Roman" w:eastAsia="Times New Roman" w:hAnsi="Times New Roman" w:cs="Times New Roman"/>
                <w:color w:val="000000"/>
                <w:sz w:val="20"/>
                <w:szCs w:val="20"/>
                <w:vertAlign w:val="superscript"/>
              </w:rPr>
              <w:t>14</w:t>
            </w:r>
          </w:p>
        </w:tc>
        <w:tc>
          <w:tcPr>
            <w:tcW w:w="2180" w:type="dxa"/>
            <w:tcBorders>
              <w:top w:val="nil"/>
              <w:left w:val="nil"/>
              <w:bottom w:val="single" w:sz="4" w:space="0" w:color="auto"/>
              <w:right w:val="single" w:sz="4" w:space="0" w:color="auto"/>
            </w:tcBorders>
            <w:shd w:val="clear" w:color="auto" w:fill="BDD6EE" w:themeFill="accent5" w:themeFillTint="66"/>
            <w:vAlign w:val="center"/>
            <w:hideMark/>
          </w:tcPr>
          <w:p w14:paraId="3CA4C11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BDD6EE" w:themeFill="accent5" w:themeFillTint="66"/>
            <w:hideMark/>
          </w:tcPr>
          <w:p w14:paraId="1790D6BE"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BDD6EE" w:themeFill="accent5" w:themeFillTint="66"/>
            <w:vAlign w:val="center"/>
            <w:hideMark/>
          </w:tcPr>
          <w:p w14:paraId="2A8AF7C3"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BDD6EE" w:themeFill="accent5" w:themeFillTint="66"/>
            <w:noWrap/>
            <w:vAlign w:val="center"/>
            <w:hideMark/>
          </w:tcPr>
          <w:p w14:paraId="304FCB4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648BC2C"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415B43F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654C298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35E15E5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21ECB1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058E44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3D3B481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13B59242"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8496B0" w:themeFill="text2" w:themeFillTint="99"/>
            <w:vAlign w:val="center"/>
            <w:hideMark/>
          </w:tcPr>
          <w:p w14:paraId="4F67B17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580FCE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Increased Rx management</w:t>
            </w:r>
          </w:p>
        </w:tc>
        <w:tc>
          <w:tcPr>
            <w:tcW w:w="21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71781E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283A174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8496B0" w:themeFill="text2" w:themeFillTint="99"/>
            <w:vAlign w:val="center"/>
            <w:hideMark/>
          </w:tcPr>
          <w:p w14:paraId="579B5D2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7E5165A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364A96CA"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37B8B8AE"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4491C8B9"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27CE2F0F"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2BF021BA"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4A4D656F" w14:textId="77777777" w:rsidTr="00025CBC">
        <w:trPr>
          <w:trHeight w:val="1695"/>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687A26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C6DBC7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18E39E1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6F3473DA" w14:textId="26E68BF3"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"Patients were randomized to by a closed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method to undergo either LSG or LRYGB.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performed with a 1:1 equal allocation ratio. The opaque, sealed, and sequentially number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t>
            </w:r>
            <w:r w:rsidR="00A558AC"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were shuffled and then distributed to each participating hospital. To </w:t>
            </w:r>
            <w:r w:rsidR="00A558AC"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an eligible patient after the clinical decision of </w:t>
            </w:r>
            <w:r w:rsidR="00A558AC" w:rsidRPr="00B41903">
              <w:rPr>
                <w:rFonts w:ascii="Times New Roman" w:eastAsia="Times New Roman" w:hAnsi="Times New Roman" w:cs="Times New Roman"/>
                <w:color w:val="000000"/>
                <w:sz w:val="20"/>
                <w:szCs w:val="20"/>
              </w:rPr>
              <w:t>proceeding</w:t>
            </w:r>
            <w:r w:rsidRPr="00B41903">
              <w:rPr>
                <w:rFonts w:ascii="Times New Roman" w:eastAsia="Times New Roman" w:hAnsi="Times New Roman" w:cs="Times New Roman"/>
                <w:color w:val="000000"/>
                <w:sz w:val="20"/>
                <w:szCs w:val="20"/>
              </w:rPr>
              <w:t xml:space="preserve"> to </w:t>
            </w:r>
            <w:r w:rsidR="00A558AC" w:rsidRPr="00B41903">
              <w:rPr>
                <w:rFonts w:ascii="Times New Roman" w:eastAsia="Times New Roman" w:hAnsi="Times New Roman" w:cs="Times New Roman"/>
                <w:color w:val="000000"/>
                <w:sz w:val="20"/>
                <w:szCs w:val="20"/>
              </w:rPr>
              <w:t>bariatric</w:t>
            </w:r>
            <w:r w:rsidRPr="00B41903">
              <w:rPr>
                <w:rFonts w:ascii="Times New Roman" w:eastAsia="Times New Roman" w:hAnsi="Times New Roman" w:cs="Times New Roman"/>
                <w:color w:val="000000"/>
                <w:sz w:val="20"/>
                <w:szCs w:val="20"/>
              </w:rPr>
              <w:t xml:space="preserve"> surgery for treatment of obesity, the surgeon opened a sealed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containing the information of the assigned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group." p242</w:t>
            </w:r>
          </w:p>
        </w:tc>
      </w:tr>
      <w:tr w:rsidR="000439AF" w:rsidRPr="00B41903" w14:paraId="4E8C3D5C" w14:textId="77777777" w:rsidTr="00025CBC">
        <w:trPr>
          <w:trHeight w:val="2460"/>
        </w:trPr>
        <w:tc>
          <w:tcPr>
            <w:tcW w:w="2180" w:type="dxa"/>
            <w:vMerge/>
            <w:tcBorders>
              <w:top w:val="nil"/>
              <w:left w:val="single" w:sz="4" w:space="0" w:color="auto"/>
              <w:bottom w:val="single" w:sz="4" w:space="0" w:color="auto"/>
              <w:right w:val="single" w:sz="4" w:space="0" w:color="auto"/>
            </w:tcBorders>
            <w:vAlign w:val="center"/>
            <w:hideMark/>
          </w:tcPr>
          <w:p w14:paraId="16393B4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CA2DD9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7F1CC84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0E3CD3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8D8E57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51ABF4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E29AE6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4013D57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3F13DB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Table 1 indicates comparable groups p244</w:t>
            </w:r>
          </w:p>
        </w:tc>
      </w:tr>
      <w:tr w:rsidR="000439AF" w:rsidRPr="00B41903" w14:paraId="3923581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3E75C6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DD1677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57A031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54D637B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81D0E2B"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BF66B0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775BA9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5A854AF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469AB4F6" w14:textId="4063093B"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overtly stated but this study was not blinded so it is safe to assume patients and their </w:t>
            </w:r>
            <w:r w:rsidR="00A558AC" w:rsidRPr="00B41903">
              <w:rPr>
                <w:rFonts w:ascii="Times New Roman" w:eastAsia="Times New Roman" w:hAnsi="Times New Roman" w:cs="Times New Roman"/>
                <w:color w:val="000000"/>
                <w:sz w:val="20"/>
                <w:szCs w:val="20"/>
              </w:rPr>
              <w:t>careers</w:t>
            </w:r>
            <w:r w:rsidRPr="00B41903">
              <w:rPr>
                <w:rFonts w:ascii="Times New Roman" w:eastAsia="Times New Roman" w:hAnsi="Times New Roman" w:cs="Times New Roman"/>
                <w:color w:val="000000"/>
                <w:sz w:val="20"/>
                <w:szCs w:val="20"/>
              </w:rPr>
              <w:t xml:space="preserve"> </w:t>
            </w:r>
            <w:r w:rsidRPr="00B41903">
              <w:rPr>
                <w:rFonts w:ascii="Times New Roman" w:eastAsia="Times New Roman" w:hAnsi="Times New Roman" w:cs="Times New Roman"/>
                <w:color w:val="000000"/>
                <w:sz w:val="20"/>
                <w:szCs w:val="20"/>
              </w:rPr>
              <w:lastRenderedPageBreak/>
              <w:t xml:space="preserve">were informed by the surgeons which procedure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w:t>
            </w:r>
          </w:p>
        </w:tc>
      </w:tr>
      <w:tr w:rsidR="000439AF" w:rsidRPr="00B41903" w14:paraId="6DCD9759" w14:textId="77777777" w:rsidTr="00025CBC">
        <w:trPr>
          <w:trHeight w:val="1605"/>
        </w:trPr>
        <w:tc>
          <w:tcPr>
            <w:tcW w:w="2180" w:type="dxa"/>
            <w:vMerge/>
            <w:tcBorders>
              <w:top w:val="nil"/>
              <w:left w:val="single" w:sz="4" w:space="0" w:color="auto"/>
              <w:bottom w:val="single" w:sz="4" w:space="0" w:color="auto"/>
              <w:right w:val="single" w:sz="4" w:space="0" w:color="auto"/>
            </w:tcBorders>
            <w:vAlign w:val="center"/>
            <w:hideMark/>
          </w:tcPr>
          <w:p w14:paraId="4DB5686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374118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56D0A85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1DD775C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DB6DE04" w14:textId="77777777" w:rsidTr="00025CBC">
        <w:trPr>
          <w:trHeight w:val="1350"/>
        </w:trPr>
        <w:tc>
          <w:tcPr>
            <w:tcW w:w="2180" w:type="dxa"/>
            <w:vMerge/>
            <w:tcBorders>
              <w:top w:val="nil"/>
              <w:left w:val="single" w:sz="4" w:space="0" w:color="auto"/>
              <w:bottom w:val="single" w:sz="4" w:space="0" w:color="auto"/>
              <w:right w:val="single" w:sz="4" w:space="0" w:color="auto"/>
            </w:tcBorders>
            <w:vAlign w:val="center"/>
            <w:hideMark/>
          </w:tcPr>
          <w:p w14:paraId="0334258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2913B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189947C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nil"/>
              <w:right w:val="single" w:sz="4" w:space="0" w:color="auto"/>
            </w:tcBorders>
            <w:shd w:val="clear" w:color="auto" w:fill="auto"/>
            <w:vAlign w:val="center"/>
            <w:hideMark/>
          </w:tcPr>
          <w:p w14:paraId="4B649BB9" w14:textId="06326786"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Fig 1 indicates 3 patients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didn't receive surgery (n=2) or didn't receive the surgery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(n=1)</w:t>
            </w:r>
          </w:p>
        </w:tc>
      </w:tr>
      <w:tr w:rsidR="000439AF" w:rsidRPr="00B41903" w14:paraId="3BFF984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B7036F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AF970C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0E68745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843CC4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as low numbers representing 2.5% of LRYGB group</w:t>
            </w:r>
          </w:p>
        </w:tc>
      </w:tr>
      <w:tr w:rsidR="000439AF" w:rsidRPr="00B41903" w14:paraId="74B57F6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780C9C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2C8F0A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71C4A34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1FB8197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2D355A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1E6AEA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9C7E54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44B4E60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6AE9B50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the 1 patient who received LSG vs LRYGB was assess as LRYGB for ITT analysis</w:t>
            </w:r>
          </w:p>
        </w:tc>
      </w:tr>
      <w:tr w:rsidR="000439AF" w:rsidRPr="00B41903" w14:paraId="4BB0825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8A3F8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2B4505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0A7C320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5998884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59738F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D8594E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8AD61F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E932B19"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7EE9420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A376A84"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570887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930DE7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12D2E71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FF7A31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20% lost to follow up at 5yrs</w:t>
            </w:r>
          </w:p>
        </w:tc>
      </w:tr>
      <w:tr w:rsidR="000439AF" w:rsidRPr="00B41903" w14:paraId="19A31AC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AFE0B4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F03FEB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74F440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76F114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 evidence that comparators between those lost to follow up and those in follow </w:t>
            </w:r>
          </w:p>
        </w:tc>
      </w:tr>
      <w:tr w:rsidR="000439AF" w:rsidRPr="00B41903" w14:paraId="48AD275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146B58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0AF049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454EE03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DFC0733" w14:textId="4168CA45"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While not specific to GERD, patients may be lost to follow up because of worse </w:t>
            </w:r>
            <w:r w:rsidR="00A558AC" w:rsidRPr="00B41903">
              <w:rPr>
                <w:rFonts w:ascii="Times New Roman" w:eastAsia="Times New Roman" w:hAnsi="Times New Roman" w:cs="Times New Roman"/>
                <w:color w:val="000000"/>
                <w:sz w:val="20"/>
                <w:szCs w:val="20"/>
              </w:rPr>
              <w:t>outcomes or</w:t>
            </w:r>
            <w:r w:rsidRPr="00B41903">
              <w:rPr>
                <w:rFonts w:ascii="Times New Roman" w:eastAsia="Times New Roman" w:hAnsi="Times New Roman" w:cs="Times New Roman"/>
                <w:color w:val="000000"/>
                <w:sz w:val="20"/>
                <w:szCs w:val="20"/>
              </w:rPr>
              <w:t xml:space="preserve"> be in follow up to receive treatment for worse outcomes.</w:t>
            </w:r>
          </w:p>
        </w:tc>
      </w:tr>
      <w:tr w:rsidR="000439AF" w:rsidRPr="00B41903" w14:paraId="1ABC0AF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5CAF92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6C5A1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26DD956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1DBA9A3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11673B5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AFDD31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698E58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2A9B499"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63821B8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8BDE50C" w14:textId="77777777" w:rsidTr="00025CBC">
        <w:trPr>
          <w:trHeight w:val="141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05BAFD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87609B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035FDBA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0F7A0FD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was assessed as complication and picked up under Clavien Dindo system for classification. Definition of GERD somewhat unclear and remains the biggest bias</w:t>
            </w:r>
          </w:p>
        </w:tc>
      </w:tr>
      <w:tr w:rsidR="000439AF" w:rsidRPr="00B41903" w14:paraId="396906B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808DD9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728E63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5714539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41D8E8D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Similar issues existing for both group</w:t>
            </w:r>
          </w:p>
        </w:tc>
      </w:tr>
      <w:tr w:rsidR="000439AF" w:rsidRPr="00B41903" w14:paraId="42A474E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D32DA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2EC495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6DC6FC0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05C0706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Procedures not blinded to procedure</w:t>
            </w:r>
          </w:p>
        </w:tc>
      </w:tr>
      <w:tr w:rsidR="000439AF" w:rsidRPr="00B41903" w14:paraId="72936212"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A26CF0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DE180C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F1663C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8FFA616" w14:textId="28C14B41"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It is </w:t>
            </w:r>
            <w:r w:rsidR="00A558AC" w:rsidRPr="00B41903">
              <w:rPr>
                <w:rFonts w:ascii="Times New Roman" w:eastAsia="Times New Roman" w:hAnsi="Times New Roman" w:cs="Times New Roman"/>
                <w:color w:val="000000"/>
                <w:sz w:val="20"/>
                <w:szCs w:val="20"/>
              </w:rPr>
              <w:t>possible</w:t>
            </w:r>
            <w:r w:rsidRPr="00B41903">
              <w:rPr>
                <w:rFonts w:ascii="Times New Roman" w:eastAsia="Times New Roman" w:hAnsi="Times New Roman" w:cs="Times New Roman"/>
                <w:color w:val="000000"/>
                <w:sz w:val="20"/>
                <w:szCs w:val="20"/>
              </w:rPr>
              <w:t xml:space="preserve"> but not likely that knowledge of the procedure changed the GERD results reported.</w:t>
            </w:r>
          </w:p>
        </w:tc>
      </w:tr>
      <w:tr w:rsidR="000439AF" w:rsidRPr="00B41903" w14:paraId="0554FC9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B2642B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5D9B81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2C78869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26CF9A0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95C7B8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86A5AD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32A950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63A35773"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0C5EBBE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3EBBED1"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BFC546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A3F6D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6E511A6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000000" w:fill="E7E6E6"/>
            <w:vAlign w:val="center"/>
            <w:hideMark/>
          </w:tcPr>
          <w:p w14:paraId="386EF6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C58AE5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6041F6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735BD8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63B5FC8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57A692C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4C850E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123EF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AA33E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23A3405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48E7843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E46162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3D491B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CE73DF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E4061A7"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66EF1D5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AD359E8" w14:textId="77777777" w:rsidTr="00025CBC">
        <w:trPr>
          <w:trHeight w:val="348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1CCDE2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B73BED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26BE4F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303BA2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Patients lost to follow up perhaps not representing whole is the largest bias for this outcome. Unclear GERD definition may also impact but likely mitigated by Clavien Dindo classification.</w:t>
            </w:r>
            <w:r w:rsidRPr="00B41903">
              <w:rPr>
                <w:rFonts w:ascii="Times New Roman" w:eastAsia="Times New Roman" w:hAnsi="Times New Roman" w:cs="Times New Roman"/>
                <w:color w:val="000000"/>
                <w:sz w:val="20"/>
                <w:szCs w:val="20"/>
              </w:rPr>
              <w:br/>
              <w:t>GERD definitions not likely to be impacting on this outcome due to need for reoperation and prospective reporting of this.</w:t>
            </w:r>
          </w:p>
        </w:tc>
      </w:tr>
      <w:tr w:rsidR="000439AF" w:rsidRPr="00B41903" w14:paraId="11CC054E" w14:textId="77777777" w:rsidTr="00025CBC">
        <w:trPr>
          <w:trHeight w:val="600"/>
        </w:trPr>
        <w:tc>
          <w:tcPr>
            <w:tcW w:w="2180" w:type="dxa"/>
            <w:tcBorders>
              <w:top w:val="nil"/>
              <w:left w:val="nil"/>
              <w:bottom w:val="nil"/>
              <w:right w:val="nil"/>
            </w:tcBorders>
            <w:shd w:val="clear" w:color="auto" w:fill="auto"/>
            <w:noWrap/>
            <w:vAlign w:val="bottom"/>
            <w:hideMark/>
          </w:tcPr>
          <w:p w14:paraId="192D147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7176E46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924648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4329D9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4D4630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2E7CDBA"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28844FBD" w14:textId="77777777" w:rsidTr="00025CBC">
        <w:trPr>
          <w:trHeight w:val="600"/>
        </w:trPr>
        <w:tc>
          <w:tcPr>
            <w:tcW w:w="2180" w:type="dxa"/>
            <w:tcBorders>
              <w:top w:val="nil"/>
              <w:left w:val="nil"/>
              <w:bottom w:val="nil"/>
              <w:right w:val="nil"/>
            </w:tcBorders>
            <w:shd w:val="clear" w:color="auto" w:fill="auto"/>
            <w:noWrap/>
            <w:vAlign w:val="bottom"/>
            <w:hideMark/>
          </w:tcPr>
          <w:p w14:paraId="5AF445A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821BB23"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1151DE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2283DB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CD494C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25CADCD"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2202EEA3"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3DD5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47EA6E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9D689A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66A631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A684A6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DFA9A6C" w14:textId="05FB063F"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7E9DE1DF"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6589AF0A" w14:textId="5AC4F639"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BDD6EE" w:themeFill="accent5" w:themeFillTint="66"/>
            <w:vAlign w:val="center"/>
            <w:hideMark/>
          </w:tcPr>
          <w:p w14:paraId="6E0D0BF0" w14:textId="29994F94"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SLEEVEPASS</w:t>
            </w:r>
            <w:r w:rsidRPr="00B41903">
              <w:rPr>
                <w:rFonts w:ascii="Times New Roman" w:eastAsia="Times New Roman" w:hAnsi="Times New Roman" w:cs="Times New Roman"/>
                <w:color w:val="000000"/>
                <w:sz w:val="20"/>
                <w:szCs w:val="20"/>
                <w:vertAlign w:val="superscript"/>
              </w:rPr>
              <w:t>14</w:t>
            </w:r>
          </w:p>
        </w:tc>
        <w:tc>
          <w:tcPr>
            <w:tcW w:w="2180" w:type="dxa"/>
            <w:tcBorders>
              <w:top w:val="nil"/>
              <w:left w:val="nil"/>
              <w:bottom w:val="single" w:sz="4" w:space="0" w:color="auto"/>
              <w:right w:val="single" w:sz="4" w:space="0" w:color="auto"/>
            </w:tcBorders>
            <w:shd w:val="clear" w:color="auto" w:fill="BDD6EE" w:themeFill="accent5" w:themeFillTint="66"/>
            <w:vAlign w:val="center"/>
            <w:hideMark/>
          </w:tcPr>
          <w:p w14:paraId="058FF95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BDD6EE" w:themeFill="accent5" w:themeFillTint="66"/>
            <w:hideMark/>
          </w:tcPr>
          <w:p w14:paraId="7F5C471A"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BDD6EE" w:themeFill="accent5" w:themeFillTint="66"/>
            <w:vAlign w:val="center"/>
            <w:hideMark/>
          </w:tcPr>
          <w:p w14:paraId="1220B6DF"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BDD6EE" w:themeFill="accent5" w:themeFillTint="66"/>
            <w:noWrap/>
            <w:vAlign w:val="center"/>
            <w:hideMark/>
          </w:tcPr>
          <w:p w14:paraId="0C14376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4023F70"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09EF337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3895C4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6499A68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59664F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5ACC62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703A9F6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0BDF679D"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0000"/>
            <w:vAlign w:val="center"/>
            <w:hideMark/>
          </w:tcPr>
          <w:p w14:paraId="3548597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39D29C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SURGICAL INTERVENTION FOR GERD</w:t>
            </w:r>
          </w:p>
        </w:tc>
        <w:tc>
          <w:tcPr>
            <w:tcW w:w="2180" w:type="dxa"/>
            <w:tcBorders>
              <w:top w:val="single" w:sz="4" w:space="0" w:color="auto"/>
              <w:left w:val="nil"/>
              <w:bottom w:val="double" w:sz="6" w:space="0" w:color="auto"/>
              <w:right w:val="single" w:sz="4" w:space="0" w:color="auto"/>
            </w:tcBorders>
            <w:shd w:val="clear" w:color="auto" w:fill="FF0000"/>
            <w:vAlign w:val="center"/>
            <w:hideMark/>
          </w:tcPr>
          <w:p w14:paraId="2F57D72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57E618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0000"/>
            <w:vAlign w:val="center"/>
            <w:hideMark/>
          </w:tcPr>
          <w:p w14:paraId="3133F5F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16F0A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6180AE0C"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14969BB3"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70DFD533"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5603080D"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4D58C4BF"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3483D723"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0A1FA5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10CEE3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681B5FF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D3D521B" w14:textId="35FAFCB6"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"Patients were randomized to by a closed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method to undergo either LSG or </w:t>
            </w:r>
            <w:r w:rsidRPr="00B41903">
              <w:rPr>
                <w:rFonts w:ascii="Times New Roman" w:eastAsia="Times New Roman" w:hAnsi="Times New Roman" w:cs="Times New Roman"/>
                <w:color w:val="000000"/>
                <w:sz w:val="20"/>
                <w:szCs w:val="20"/>
              </w:rPr>
              <w:lastRenderedPageBreak/>
              <w:t xml:space="preserve">LRYGB.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was performed with a 1:1 equal allocation ratio. The opaque, sealed, and sequentially number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w:t>
            </w:r>
            <w:r w:rsidR="00A558AC"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were shuffled and then distributed to each participating hospital. To </w:t>
            </w:r>
            <w:r w:rsidR="00A558AC" w:rsidRPr="00B41903">
              <w:rPr>
                <w:rFonts w:ascii="Times New Roman" w:eastAsia="Times New Roman" w:hAnsi="Times New Roman" w:cs="Times New Roman"/>
                <w:color w:val="000000"/>
                <w:sz w:val="20"/>
                <w:szCs w:val="20"/>
              </w:rPr>
              <w:t>randomize</w:t>
            </w:r>
            <w:r w:rsidRPr="00B41903">
              <w:rPr>
                <w:rFonts w:ascii="Times New Roman" w:eastAsia="Times New Roman" w:hAnsi="Times New Roman" w:cs="Times New Roman"/>
                <w:color w:val="000000"/>
                <w:sz w:val="20"/>
                <w:szCs w:val="20"/>
              </w:rPr>
              <w:t xml:space="preserve"> an eligible patient after the clinical decision of </w:t>
            </w:r>
            <w:r w:rsidR="00A558AC" w:rsidRPr="00B41903">
              <w:rPr>
                <w:rFonts w:ascii="Times New Roman" w:eastAsia="Times New Roman" w:hAnsi="Times New Roman" w:cs="Times New Roman"/>
                <w:color w:val="000000"/>
                <w:sz w:val="20"/>
                <w:szCs w:val="20"/>
              </w:rPr>
              <w:t>proceeding</w:t>
            </w:r>
            <w:r w:rsidRPr="00B41903">
              <w:rPr>
                <w:rFonts w:ascii="Times New Roman" w:eastAsia="Times New Roman" w:hAnsi="Times New Roman" w:cs="Times New Roman"/>
                <w:color w:val="000000"/>
                <w:sz w:val="20"/>
                <w:szCs w:val="20"/>
              </w:rPr>
              <w:t xml:space="preserve"> to </w:t>
            </w:r>
            <w:r w:rsidR="00A558AC" w:rsidRPr="00B41903">
              <w:rPr>
                <w:rFonts w:ascii="Times New Roman" w:eastAsia="Times New Roman" w:hAnsi="Times New Roman" w:cs="Times New Roman"/>
                <w:color w:val="000000"/>
                <w:sz w:val="20"/>
                <w:szCs w:val="20"/>
              </w:rPr>
              <w:t>bariatric</w:t>
            </w:r>
            <w:r w:rsidRPr="00B41903">
              <w:rPr>
                <w:rFonts w:ascii="Times New Roman" w:eastAsia="Times New Roman" w:hAnsi="Times New Roman" w:cs="Times New Roman"/>
                <w:color w:val="000000"/>
                <w:sz w:val="20"/>
                <w:szCs w:val="20"/>
              </w:rPr>
              <w:t xml:space="preserve"> surgery for treatment of obesity, the surgeon opened a sealed </w:t>
            </w:r>
            <w:r w:rsidR="00A558AC" w:rsidRPr="00B41903">
              <w:rPr>
                <w:rFonts w:ascii="Times New Roman" w:eastAsia="Times New Roman" w:hAnsi="Times New Roman" w:cs="Times New Roman"/>
                <w:color w:val="000000"/>
                <w:sz w:val="20"/>
                <w:szCs w:val="20"/>
              </w:rPr>
              <w:t>envelope</w:t>
            </w:r>
            <w:r w:rsidRPr="00B41903">
              <w:rPr>
                <w:rFonts w:ascii="Times New Roman" w:eastAsia="Times New Roman" w:hAnsi="Times New Roman" w:cs="Times New Roman"/>
                <w:color w:val="000000"/>
                <w:sz w:val="20"/>
                <w:szCs w:val="20"/>
              </w:rPr>
              <w:t xml:space="preserve"> containing the information of the assigned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group." p242</w:t>
            </w:r>
          </w:p>
        </w:tc>
      </w:tr>
      <w:tr w:rsidR="000439AF" w:rsidRPr="00B41903" w14:paraId="50DCE41E" w14:textId="77777777" w:rsidTr="00025CBC">
        <w:trPr>
          <w:trHeight w:val="3360"/>
        </w:trPr>
        <w:tc>
          <w:tcPr>
            <w:tcW w:w="2180" w:type="dxa"/>
            <w:vMerge/>
            <w:tcBorders>
              <w:top w:val="nil"/>
              <w:left w:val="single" w:sz="4" w:space="0" w:color="auto"/>
              <w:bottom w:val="single" w:sz="4" w:space="0" w:color="auto"/>
              <w:right w:val="single" w:sz="4" w:space="0" w:color="auto"/>
            </w:tcBorders>
            <w:vAlign w:val="center"/>
            <w:hideMark/>
          </w:tcPr>
          <w:p w14:paraId="40E120F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7BAC05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7271487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7EF67B1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BFD927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52826B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0632AA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67691F0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46D7B31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Table 1 indicates comparable groups p244</w:t>
            </w:r>
          </w:p>
        </w:tc>
      </w:tr>
      <w:tr w:rsidR="000439AF" w:rsidRPr="00B41903" w14:paraId="277B7EE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9E9437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4CDEA5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AA42210"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25BB8F7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CB9A48C"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7C13AD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AFC184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143C86D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10E4D55" w14:textId="45BF81BE"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Not overtly stated but this study was not blinded so it is safe to assume patients and their </w:t>
            </w:r>
            <w:r w:rsidR="00A558AC" w:rsidRPr="00B41903">
              <w:rPr>
                <w:rFonts w:ascii="Times New Roman" w:eastAsia="Times New Roman" w:hAnsi="Times New Roman" w:cs="Times New Roman"/>
                <w:color w:val="000000"/>
                <w:sz w:val="20"/>
                <w:szCs w:val="20"/>
              </w:rPr>
              <w:t>careers</w:t>
            </w:r>
            <w:r w:rsidRPr="00B41903">
              <w:rPr>
                <w:rFonts w:ascii="Times New Roman" w:eastAsia="Times New Roman" w:hAnsi="Times New Roman" w:cs="Times New Roman"/>
                <w:color w:val="000000"/>
                <w:sz w:val="20"/>
                <w:szCs w:val="20"/>
              </w:rPr>
              <w:t xml:space="preserve"> were informed by the surgeons which procedure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w:t>
            </w:r>
          </w:p>
        </w:tc>
      </w:tr>
      <w:tr w:rsidR="000439AF" w:rsidRPr="00B41903" w14:paraId="376EA1B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8EA73A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56319D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65E24C7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359BDCB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B09597E" w14:textId="77777777" w:rsidTr="00025CBC">
        <w:trPr>
          <w:trHeight w:val="1965"/>
        </w:trPr>
        <w:tc>
          <w:tcPr>
            <w:tcW w:w="2180" w:type="dxa"/>
            <w:vMerge/>
            <w:tcBorders>
              <w:top w:val="nil"/>
              <w:left w:val="single" w:sz="4" w:space="0" w:color="auto"/>
              <w:bottom w:val="single" w:sz="4" w:space="0" w:color="auto"/>
              <w:right w:val="single" w:sz="4" w:space="0" w:color="auto"/>
            </w:tcBorders>
            <w:vAlign w:val="center"/>
            <w:hideMark/>
          </w:tcPr>
          <w:p w14:paraId="2A3E7F1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A9D484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3EEA9FD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nil"/>
              <w:right w:val="single" w:sz="4" w:space="0" w:color="auto"/>
            </w:tcBorders>
            <w:shd w:val="clear" w:color="auto" w:fill="auto"/>
            <w:vAlign w:val="center"/>
            <w:hideMark/>
          </w:tcPr>
          <w:p w14:paraId="4A03B37B" w14:textId="3D11C881"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Fig 1 indicates 3 patients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didn't receive surgery (n=2) or didn't receive the surgery they were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(n=1)</w:t>
            </w:r>
          </w:p>
        </w:tc>
      </w:tr>
      <w:tr w:rsidR="000439AF" w:rsidRPr="00B41903" w14:paraId="1D4EFAB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0BAE82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D68EE8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5D94242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73D14A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as low numbers representing 2.5% of LRYGB group</w:t>
            </w:r>
          </w:p>
        </w:tc>
      </w:tr>
      <w:tr w:rsidR="000439AF" w:rsidRPr="00B41903" w14:paraId="41EC6F0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9F58F2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C81C65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79A335D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0555A6C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4C7348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66BF24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63A51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56426A9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4CFF9A1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the 1 patient who received LSG vs LRYGB was assess as LRYGB for ITT analysis</w:t>
            </w:r>
          </w:p>
        </w:tc>
      </w:tr>
      <w:tr w:rsidR="000439AF" w:rsidRPr="00B41903" w14:paraId="17F46A3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37068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F01F03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086A186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6937ACF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84A29D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69C511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5DFE2A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9061D51"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auto" w:fill="auto"/>
            <w:vAlign w:val="center"/>
            <w:hideMark/>
          </w:tcPr>
          <w:p w14:paraId="7A9F9CA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C7F1020"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3034996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CED5B3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68D0DDD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FDB56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20% lost to follow up at 5yrs</w:t>
            </w:r>
          </w:p>
        </w:tc>
      </w:tr>
      <w:tr w:rsidR="000439AF" w:rsidRPr="00B41903" w14:paraId="703D3BC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19A521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84C64F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45C965E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A57AAB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no evidence that comparators between those lost to follow up and those in follow </w:t>
            </w:r>
          </w:p>
        </w:tc>
      </w:tr>
      <w:tr w:rsidR="000439AF" w:rsidRPr="00B41903" w14:paraId="4DB527B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82BCA9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308CA3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4342907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6BAC57E7" w14:textId="086A27A5"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While not specific to GERD, patients may be lost to follow up because of worse </w:t>
            </w:r>
            <w:r w:rsidR="00A558AC" w:rsidRPr="00B41903">
              <w:rPr>
                <w:rFonts w:ascii="Times New Roman" w:eastAsia="Times New Roman" w:hAnsi="Times New Roman" w:cs="Times New Roman"/>
                <w:color w:val="000000"/>
                <w:sz w:val="20"/>
                <w:szCs w:val="20"/>
              </w:rPr>
              <w:t>outcomes or</w:t>
            </w:r>
            <w:r w:rsidRPr="00B41903">
              <w:rPr>
                <w:rFonts w:ascii="Times New Roman" w:eastAsia="Times New Roman" w:hAnsi="Times New Roman" w:cs="Times New Roman"/>
                <w:color w:val="000000"/>
                <w:sz w:val="20"/>
                <w:szCs w:val="20"/>
              </w:rPr>
              <w:t xml:space="preserve"> be in follow up to receive treatment for worse outcomes.</w:t>
            </w:r>
          </w:p>
        </w:tc>
      </w:tr>
      <w:tr w:rsidR="000439AF" w:rsidRPr="00B41903" w14:paraId="001DAFA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9C24A0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D9E327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69024C0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182C8CA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63E914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DE8553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51AC82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0F7D2A7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4FD3AA7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82E3121" w14:textId="77777777" w:rsidTr="00025CBC">
        <w:trPr>
          <w:trHeight w:val="184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2957738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F7169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142AB34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452CF13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Reoperation was a reportable morbidity and therefore all surgical interventions associated with GERD symptoms would have been identified in patients remaining in follow up.</w:t>
            </w:r>
          </w:p>
        </w:tc>
      </w:tr>
      <w:tr w:rsidR="000439AF" w:rsidRPr="00B41903" w14:paraId="418D3BE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F1FA5A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C22589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1CACCAA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2BE66A6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treatment of both groups.</w:t>
            </w:r>
          </w:p>
        </w:tc>
      </w:tr>
      <w:tr w:rsidR="000439AF" w:rsidRPr="00B41903" w14:paraId="6B37697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23ED2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F158F5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1929A4A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6D9E412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Unblinded</w:t>
            </w:r>
          </w:p>
        </w:tc>
      </w:tr>
      <w:tr w:rsidR="000439AF" w:rsidRPr="00B41903" w14:paraId="71E706B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7D6A9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141573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12BABCD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0EAFC8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Should not impact outcome of reoperation</w:t>
            </w:r>
          </w:p>
        </w:tc>
      </w:tr>
      <w:tr w:rsidR="000439AF" w:rsidRPr="00B41903" w14:paraId="43CA5C5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6F9400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319D9C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71C5937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43B64D9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D7A759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546277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F64C53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7EF9A2A"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4DFA11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DDA6DD1"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DFDB4D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90E67A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38AC491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000000" w:fill="E7E6E6"/>
            <w:vAlign w:val="center"/>
            <w:hideMark/>
          </w:tcPr>
          <w:p w14:paraId="447BD65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Described as part of data collection and reporting plan</w:t>
            </w:r>
          </w:p>
        </w:tc>
      </w:tr>
      <w:tr w:rsidR="000439AF" w:rsidRPr="00B41903" w14:paraId="2195110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B3DD3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2397A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0225972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7723558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A7E254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EBA58F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DF3AA0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7CEFF0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B1973D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4B7D6B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469A9C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4A40B7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458C6F3"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7CD50F4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CE31CB8" w14:textId="77777777" w:rsidTr="00025CBC">
        <w:trPr>
          <w:trHeight w:val="235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BB4B55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E9DD7C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586B827F"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2F7A2B7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Patients lost to follow up perhaps not representing whole is the largest bias for this outcome.</w:t>
            </w:r>
            <w:r w:rsidRPr="00B41903">
              <w:rPr>
                <w:rFonts w:ascii="Times New Roman" w:eastAsia="Times New Roman" w:hAnsi="Times New Roman" w:cs="Times New Roman"/>
                <w:color w:val="000000"/>
                <w:sz w:val="20"/>
                <w:szCs w:val="20"/>
              </w:rPr>
              <w:br/>
            </w:r>
            <w:r w:rsidRPr="00B41903">
              <w:rPr>
                <w:rFonts w:ascii="Times New Roman" w:eastAsia="Times New Roman" w:hAnsi="Times New Roman" w:cs="Times New Roman"/>
                <w:color w:val="000000"/>
                <w:sz w:val="20"/>
                <w:szCs w:val="20"/>
              </w:rPr>
              <w:br/>
              <w:t>GERD definitions not likely to be impacting on this outcome due to need for reoperation and prospective reporting of this.</w:t>
            </w:r>
          </w:p>
        </w:tc>
      </w:tr>
      <w:tr w:rsidR="000439AF" w:rsidRPr="00B41903" w14:paraId="04791CCE" w14:textId="77777777" w:rsidTr="00025CBC">
        <w:trPr>
          <w:trHeight w:val="600"/>
        </w:trPr>
        <w:tc>
          <w:tcPr>
            <w:tcW w:w="2180" w:type="dxa"/>
            <w:tcBorders>
              <w:top w:val="nil"/>
              <w:left w:val="nil"/>
              <w:bottom w:val="nil"/>
              <w:right w:val="nil"/>
            </w:tcBorders>
            <w:shd w:val="clear" w:color="auto" w:fill="auto"/>
            <w:noWrap/>
            <w:vAlign w:val="bottom"/>
            <w:hideMark/>
          </w:tcPr>
          <w:p w14:paraId="2FD1B58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1B2DF175"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C94E12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68F8D16"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4C2443A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64371FF"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17F7FDE4" w14:textId="77777777" w:rsidTr="00025CBC">
        <w:trPr>
          <w:trHeight w:val="600"/>
        </w:trPr>
        <w:tc>
          <w:tcPr>
            <w:tcW w:w="2180" w:type="dxa"/>
            <w:tcBorders>
              <w:top w:val="nil"/>
              <w:left w:val="nil"/>
              <w:bottom w:val="nil"/>
              <w:right w:val="nil"/>
            </w:tcBorders>
            <w:shd w:val="clear" w:color="auto" w:fill="auto"/>
            <w:noWrap/>
            <w:vAlign w:val="bottom"/>
            <w:hideMark/>
          </w:tcPr>
          <w:p w14:paraId="3552C42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33C0AA6"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1714D2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2A9E2F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A757CF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8470783"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4349A532"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CA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B07A7B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FB994A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D87E8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1ECE58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82D7761" w14:textId="3A8016F7"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2F937CBE"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ED7D31" w:themeFill="accent2"/>
            <w:vAlign w:val="center"/>
            <w:hideMark/>
          </w:tcPr>
          <w:p w14:paraId="7B534AA6" w14:textId="0A701A0A"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ED7D31" w:themeFill="accent2"/>
            <w:vAlign w:val="center"/>
            <w:hideMark/>
          </w:tcPr>
          <w:p w14:paraId="4563BA31" w14:textId="721C8099"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SMBOSS</w:t>
            </w:r>
            <w:r w:rsidR="00B41903" w:rsidRPr="00B41903">
              <w:rPr>
                <w:rFonts w:ascii="Times New Roman" w:eastAsia="Times New Roman" w:hAnsi="Times New Roman" w:cs="Times New Roman"/>
                <w:color w:val="000000"/>
                <w:sz w:val="20"/>
                <w:szCs w:val="20"/>
                <w:vertAlign w:val="superscript"/>
              </w:rPr>
              <w:t>13</w:t>
            </w:r>
          </w:p>
        </w:tc>
        <w:tc>
          <w:tcPr>
            <w:tcW w:w="2180" w:type="dxa"/>
            <w:tcBorders>
              <w:top w:val="nil"/>
              <w:left w:val="nil"/>
              <w:bottom w:val="single" w:sz="4" w:space="0" w:color="auto"/>
              <w:right w:val="single" w:sz="4" w:space="0" w:color="auto"/>
            </w:tcBorders>
            <w:shd w:val="clear" w:color="auto" w:fill="ED7D31" w:themeFill="accent2"/>
            <w:vAlign w:val="center"/>
            <w:hideMark/>
          </w:tcPr>
          <w:p w14:paraId="1DEAB54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ED7D31" w:themeFill="accent2"/>
            <w:hideMark/>
          </w:tcPr>
          <w:p w14:paraId="50385514"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ED7D31" w:themeFill="accent2"/>
            <w:vAlign w:val="center"/>
            <w:hideMark/>
          </w:tcPr>
          <w:p w14:paraId="1C24D1A2"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ED7D31" w:themeFill="accent2"/>
            <w:noWrap/>
            <w:vAlign w:val="center"/>
            <w:hideMark/>
          </w:tcPr>
          <w:p w14:paraId="4B8B06D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C94C8F4"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482555C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5B59459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0AD024A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6E19D56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01BE07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787F741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171FC4B2" w14:textId="77777777" w:rsidTr="00826050">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D966" w:themeFill="accent4" w:themeFillTint="99"/>
            <w:vAlign w:val="center"/>
            <w:hideMark/>
          </w:tcPr>
          <w:p w14:paraId="02EE209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464320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Worsened or de novo GERD</w:t>
            </w:r>
          </w:p>
        </w:tc>
        <w:tc>
          <w:tcPr>
            <w:tcW w:w="21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12E0A1E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4EAFAD1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D966" w:themeFill="accent4" w:themeFillTint="99"/>
            <w:vAlign w:val="center"/>
            <w:hideMark/>
          </w:tcPr>
          <w:p w14:paraId="449127C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FB1128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0F9FF4AE"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38C98E5F"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lastRenderedPageBreak/>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2767A4B6"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4E26978F"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99120B1"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4BF089CC"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67A6A8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155F3D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79796D4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26230A2" w14:textId="75D27C02"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"A central, </w:t>
            </w:r>
            <w:r w:rsidR="00A558AC" w:rsidRPr="00B41903">
              <w:rPr>
                <w:rFonts w:ascii="Times New Roman" w:eastAsia="Times New Roman" w:hAnsi="Times New Roman" w:cs="Times New Roman"/>
                <w:color w:val="000000"/>
                <w:sz w:val="20"/>
                <w:szCs w:val="20"/>
              </w:rPr>
              <w:t>computer-based</w:t>
            </w:r>
            <w:r w:rsidRPr="00B41903">
              <w:rPr>
                <w:rFonts w:ascii="Times New Roman" w:eastAsia="Times New Roman" w:hAnsi="Times New Roman" w:cs="Times New Roman"/>
                <w:color w:val="000000"/>
                <w:sz w:val="20"/>
                <w:szCs w:val="20"/>
              </w:rPr>
              <w:t xml:space="preserve"> block </w:t>
            </w:r>
            <w:r w:rsidR="00D22353"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(block size of 20) with sealed </w:t>
            </w:r>
            <w:r w:rsidR="00D22353"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was carried out." p 256</w:t>
            </w:r>
          </w:p>
        </w:tc>
      </w:tr>
      <w:tr w:rsidR="000439AF" w:rsidRPr="00B41903" w14:paraId="19E1D97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5E333D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849C6E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2160846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0EC440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354AA9D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860EB5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930860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2591865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ADB975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for GERD at baseline as per Table 1</w:t>
            </w:r>
          </w:p>
        </w:tc>
      </w:tr>
      <w:tr w:rsidR="000439AF" w:rsidRPr="00B41903" w14:paraId="5512289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C6396B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39AE2D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7FD60EB"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5E7BF92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98F06E4"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4ABA6A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826572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1EA22E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E49A013" w14:textId="74AF34FE"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There was no blinding with regard</w:t>
            </w:r>
            <w:r w:rsidR="00A558AC" w:rsidRPr="00B41903">
              <w:rPr>
                <w:rFonts w:ascii="Times New Roman" w:eastAsia="Times New Roman" w:hAnsi="Times New Roman" w:cs="Times New Roman"/>
                <w:color w:val="000000"/>
                <w:sz w:val="20"/>
                <w:szCs w:val="20"/>
              </w:rPr>
              <w:t>s</w:t>
            </w:r>
            <w:r w:rsidRPr="00B41903">
              <w:rPr>
                <w:rFonts w:ascii="Times New Roman" w:eastAsia="Times New Roman" w:hAnsi="Times New Roman" w:cs="Times New Roman"/>
                <w:color w:val="000000"/>
                <w:sz w:val="20"/>
                <w:szCs w:val="20"/>
              </w:rPr>
              <w:t xml:space="preserve"> to the type of operation: patients as well as physicians and dietitians assessing follow up data were informed about the procedure performed.</w:t>
            </w:r>
          </w:p>
        </w:tc>
      </w:tr>
      <w:tr w:rsidR="000439AF" w:rsidRPr="00B41903" w14:paraId="51235527" w14:textId="77777777" w:rsidTr="00025CBC">
        <w:trPr>
          <w:trHeight w:val="2025"/>
        </w:trPr>
        <w:tc>
          <w:tcPr>
            <w:tcW w:w="2180" w:type="dxa"/>
            <w:vMerge/>
            <w:tcBorders>
              <w:top w:val="nil"/>
              <w:left w:val="single" w:sz="4" w:space="0" w:color="auto"/>
              <w:bottom w:val="single" w:sz="4" w:space="0" w:color="auto"/>
              <w:right w:val="single" w:sz="4" w:space="0" w:color="auto"/>
            </w:tcBorders>
            <w:vAlign w:val="center"/>
            <w:hideMark/>
          </w:tcPr>
          <w:p w14:paraId="2F083AC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9C30D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AF6405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40EA6D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487DD8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386AB3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062FBA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205C0E2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0696DC23" w14:textId="17ED5F38"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1 patient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received L</w:t>
            </w:r>
            <w:r w:rsidR="00697DA3" w:rsidRPr="00B41903">
              <w:rPr>
                <w:rFonts w:ascii="Times New Roman" w:eastAsia="Times New Roman" w:hAnsi="Times New Roman" w:cs="Times New Roman"/>
                <w:color w:val="000000"/>
                <w:sz w:val="20"/>
                <w:szCs w:val="20"/>
              </w:rPr>
              <w:t>V</w:t>
            </w:r>
            <w:r w:rsidRPr="00B41903">
              <w:rPr>
                <w:rFonts w:ascii="Times New Roman" w:eastAsia="Times New Roman" w:hAnsi="Times New Roman" w:cs="Times New Roman"/>
                <w:color w:val="000000"/>
                <w:sz w:val="20"/>
                <w:szCs w:val="20"/>
              </w:rPr>
              <w:t xml:space="preserve">SG due to </w:t>
            </w:r>
            <w:proofErr w:type="spellStart"/>
            <w:r w:rsidRPr="00B41903">
              <w:rPr>
                <w:rFonts w:ascii="Times New Roman" w:eastAsia="Times New Roman" w:hAnsi="Times New Roman" w:cs="Times New Roman"/>
                <w:color w:val="000000"/>
                <w:sz w:val="20"/>
                <w:szCs w:val="20"/>
              </w:rPr>
              <w:t>intraop</w:t>
            </w:r>
            <w:proofErr w:type="spellEnd"/>
            <w:r w:rsidRPr="00B41903">
              <w:rPr>
                <w:rFonts w:ascii="Times New Roman" w:eastAsia="Times New Roman" w:hAnsi="Times New Roman" w:cs="Times New Roman"/>
                <w:color w:val="000000"/>
                <w:sz w:val="20"/>
                <w:szCs w:val="20"/>
              </w:rPr>
              <w:t xml:space="preserve"> technical difficulties.</w:t>
            </w:r>
          </w:p>
        </w:tc>
      </w:tr>
      <w:tr w:rsidR="000439AF" w:rsidRPr="00B41903" w14:paraId="21092A1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B49F0A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EA175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431F08B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89ED97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EA48F0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7A0338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7E5C25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245C9C6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0FE9FD3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2B2FBD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10148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5EF503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08E5F08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784A3A7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ITT analysis</w:t>
            </w:r>
          </w:p>
        </w:tc>
      </w:tr>
      <w:tr w:rsidR="000439AF" w:rsidRPr="00B41903" w14:paraId="5810DCA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77461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6DD1CB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6BA234C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8CF698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C1F2C0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ECCBE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C5643D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475656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26C0C3A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613B7DF"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2E89EC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120CFE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32D58C7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4579A09E" w14:textId="0D5620B6"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8%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 comparable </w:t>
            </w:r>
            <w:r w:rsidR="00A558AC" w:rsidRPr="00B41903">
              <w:rPr>
                <w:rFonts w:ascii="Times New Roman" w:eastAsia="Times New Roman" w:hAnsi="Times New Roman" w:cs="Times New Roman"/>
                <w:color w:val="000000"/>
                <w:sz w:val="20"/>
                <w:szCs w:val="20"/>
              </w:rPr>
              <w:t>lost to follow-up</w:t>
            </w:r>
            <w:r w:rsidRPr="00B41903">
              <w:rPr>
                <w:rFonts w:ascii="Times New Roman" w:eastAsia="Times New Roman" w:hAnsi="Times New Roman" w:cs="Times New Roman"/>
                <w:color w:val="000000"/>
                <w:sz w:val="20"/>
                <w:szCs w:val="20"/>
              </w:rPr>
              <w:t xml:space="preserve"> between groups</w:t>
            </w:r>
          </w:p>
        </w:tc>
      </w:tr>
      <w:tr w:rsidR="000439AF" w:rsidRPr="00B41903" w14:paraId="3D8299B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D81C42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64DB88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EABB4C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000000" w:fill="E7E6E6"/>
            <w:vAlign w:val="center"/>
            <w:hideMark/>
          </w:tcPr>
          <w:p w14:paraId="5C44266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830F93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64F8F7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540AD5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D46B0E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7BFD870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F17A1F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D5BAA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76756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127A4CD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8E2C7C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439F516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8AD7E3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2D0A72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9A95776"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008D310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CB11F70" w14:textId="77777777" w:rsidTr="00025CBC">
        <w:trPr>
          <w:trHeight w:val="157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202D78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21325B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4399D45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7F74BE2F" w14:textId="7EE35D86"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GERD </w:t>
            </w:r>
            <w:r w:rsidR="00A558AC" w:rsidRPr="00B41903">
              <w:rPr>
                <w:rFonts w:ascii="Times New Roman" w:eastAsia="Times New Roman" w:hAnsi="Times New Roman" w:cs="Times New Roman"/>
                <w:color w:val="000000"/>
                <w:sz w:val="20"/>
                <w:szCs w:val="20"/>
              </w:rPr>
              <w:t>described</w:t>
            </w:r>
            <w:r w:rsidRPr="00B41903">
              <w:rPr>
                <w:rFonts w:ascii="Times New Roman" w:eastAsia="Times New Roman" w:hAnsi="Times New Roman" w:cs="Times New Roman"/>
                <w:color w:val="000000"/>
                <w:sz w:val="20"/>
                <w:szCs w:val="20"/>
              </w:rPr>
              <w:t xml:space="preserve"> </w:t>
            </w:r>
            <w:r w:rsidR="00A558AC" w:rsidRPr="00B41903">
              <w:rPr>
                <w:rFonts w:ascii="Times New Roman" w:eastAsia="Times New Roman" w:hAnsi="Times New Roman" w:cs="Times New Roman"/>
                <w:color w:val="000000"/>
                <w:sz w:val="20"/>
                <w:szCs w:val="20"/>
              </w:rPr>
              <w:t xml:space="preserve">as a </w:t>
            </w:r>
            <w:r w:rsidRPr="00B41903">
              <w:rPr>
                <w:rFonts w:ascii="Times New Roman" w:eastAsia="Times New Roman" w:hAnsi="Times New Roman" w:cs="Times New Roman"/>
                <w:color w:val="000000"/>
                <w:sz w:val="20"/>
                <w:szCs w:val="20"/>
              </w:rPr>
              <w:t xml:space="preserve">comorbidity in secondary outcomes. Some concerns by MAM regarding robustness of </w:t>
            </w:r>
            <w:r w:rsidR="00A558AC" w:rsidRPr="00B41903">
              <w:rPr>
                <w:rFonts w:ascii="Times New Roman" w:eastAsia="Times New Roman" w:hAnsi="Times New Roman" w:cs="Times New Roman"/>
                <w:color w:val="000000"/>
                <w:sz w:val="20"/>
                <w:szCs w:val="20"/>
              </w:rPr>
              <w:t>assessment</w:t>
            </w:r>
            <w:r w:rsidRPr="00B41903">
              <w:rPr>
                <w:rFonts w:ascii="Times New Roman" w:eastAsia="Times New Roman" w:hAnsi="Times New Roman" w:cs="Times New Roman"/>
                <w:color w:val="000000"/>
                <w:sz w:val="20"/>
                <w:szCs w:val="20"/>
              </w:rPr>
              <w:t xml:space="preserve"> of same however.</w:t>
            </w:r>
          </w:p>
        </w:tc>
      </w:tr>
      <w:tr w:rsidR="000439AF" w:rsidRPr="00B41903" w14:paraId="2B4750D6" w14:textId="77777777" w:rsidTr="00025CBC">
        <w:trPr>
          <w:trHeight w:val="810"/>
        </w:trPr>
        <w:tc>
          <w:tcPr>
            <w:tcW w:w="2180" w:type="dxa"/>
            <w:vMerge/>
            <w:tcBorders>
              <w:top w:val="nil"/>
              <w:left w:val="single" w:sz="4" w:space="0" w:color="auto"/>
              <w:bottom w:val="single" w:sz="4" w:space="0" w:color="auto"/>
              <w:right w:val="single" w:sz="4" w:space="0" w:color="auto"/>
            </w:tcBorders>
            <w:vAlign w:val="center"/>
            <w:hideMark/>
          </w:tcPr>
          <w:p w14:paraId="720FEA0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791B5F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5BFE407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43FBBB25"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between groups in terms of process.</w:t>
            </w:r>
          </w:p>
        </w:tc>
      </w:tr>
      <w:tr w:rsidR="000439AF" w:rsidRPr="00B41903" w14:paraId="5EDF95B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F4E5C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31FDA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280BB7A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649262A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Not blinded as per page256</w:t>
            </w:r>
          </w:p>
        </w:tc>
      </w:tr>
      <w:tr w:rsidR="000439AF" w:rsidRPr="00B41903" w14:paraId="3F94B66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27F0FF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F93DD4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69BE9B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66303C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to affect outcome.</w:t>
            </w:r>
          </w:p>
        </w:tc>
      </w:tr>
      <w:tr w:rsidR="000439AF" w:rsidRPr="00B41903" w14:paraId="2895256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726170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B4D8B2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8E058C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21BB46B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484528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CC81C4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3F2D8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65F935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0BA3C33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F461694"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35E8DB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D7041D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369A6EB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000000" w:fill="E7E6E6"/>
            <w:vAlign w:val="center"/>
            <w:hideMark/>
          </w:tcPr>
          <w:p w14:paraId="5D96DA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Analysis plan outlined with a view to obtain absolute difference.</w:t>
            </w:r>
          </w:p>
        </w:tc>
      </w:tr>
      <w:tr w:rsidR="000439AF" w:rsidRPr="00B41903" w14:paraId="076FA27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EDD388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7CF851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7F32881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09BE36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0E7251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0B7691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7489A3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3750DC3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41BFDD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67FCBA4"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E86850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9A919D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6750C922"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2141059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7C0819D5" w14:textId="77777777" w:rsidTr="00025CBC">
        <w:trPr>
          <w:trHeight w:val="162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FB43A5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02F7E7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9145B8C"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1D08F76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Prospective review of GERD as comorbidity AND complication, best described definition and relatively low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(&lt;10%) = low risk of bias.</w:t>
            </w:r>
          </w:p>
        </w:tc>
      </w:tr>
      <w:tr w:rsidR="000439AF" w:rsidRPr="00B41903" w14:paraId="3557F47D" w14:textId="77777777" w:rsidTr="00025CBC">
        <w:trPr>
          <w:trHeight w:val="600"/>
        </w:trPr>
        <w:tc>
          <w:tcPr>
            <w:tcW w:w="2180" w:type="dxa"/>
            <w:tcBorders>
              <w:top w:val="nil"/>
              <w:left w:val="nil"/>
              <w:bottom w:val="nil"/>
              <w:right w:val="nil"/>
            </w:tcBorders>
            <w:shd w:val="clear" w:color="auto" w:fill="auto"/>
            <w:noWrap/>
            <w:vAlign w:val="bottom"/>
            <w:hideMark/>
          </w:tcPr>
          <w:p w14:paraId="5DD4046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29B9BF5B"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5EEDB07"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75574A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3468439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EF4EDEA"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2A1A66FB" w14:textId="77777777" w:rsidTr="00025CBC">
        <w:trPr>
          <w:trHeight w:val="600"/>
        </w:trPr>
        <w:tc>
          <w:tcPr>
            <w:tcW w:w="2180" w:type="dxa"/>
            <w:tcBorders>
              <w:top w:val="nil"/>
              <w:left w:val="nil"/>
              <w:bottom w:val="nil"/>
              <w:right w:val="nil"/>
            </w:tcBorders>
            <w:shd w:val="clear" w:color="auto" w:fill="auto"/>
            <w:noWrap/>
            <w:vAlign w:val="bottom"/>
            <w:hideMark/>
          </w:tcPr>
          <w:p w14:paraId="0A4B2805"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04AFBA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57A59D45"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078F4B3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F455B7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2D2BFF1"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6847EEB0"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D6A4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C12D70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9CFC19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243AC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936FBD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D6935F6" w14:textId="713FA52D"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78291B84"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ED7D31" w:themeFill="accent2"/>
            <w:vAlign w:val="center"/>
            <w:hideMark/>
          </w:tcPr>
          <w:p w14:paraId="2A9CCB5A" w14:textId="5BD0478A"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ED7D31" w:themeFill="accent2"/>
            <w:vAlign w:val="center"/>
            <w:hideMark/>
          </w:tcPr>
          <w:p w14:paraId="5C32075F" w14:textId="46C7BE7D"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SMBOSS</w:t>
            </w:r>
            <w:r w:rsidRPr="00B41903">
              <w:rPr>
                <w:rFonts w:ascii="Times New Roman" w:eastAsia="Times New Roman" w:hAnsi="Times New Roman" w:cs="Times New Roman"/>
                <w:color w:val="000000"/>
                <w:sz w:val="20"/>
                <w:szCs w:val="20"/>
                <w:vertAlign w:val="superscript"/>
              </w:rPr>
              <w:t>13</w:t>
            </w:r>
          </w:p>
        </w:tc>
        <w:tc>
          <w:tcPr>
            <w:tcW w:w="2180" w:type="dxa"/>
            <w:tcBorders>
              <w:top w:val="nil"/>
              <w:left w:val="nil"/>
              <w:bottom w:val="single" w:sz="4" w:space="0" w:color="auto"/>
              <w:right w:val="single" w:sz="4" w:space="0" w:color="auto"/>
            </w:tcBorders>
            <w:shd w:val="clear" w:color="auto" w:fill="ED7D31" w:themeFill="accent2"/>
            <w:vAlign w:val="center"/>
            <w:hideMark/>
          </w:tcPr>
          <w:p w14:paraId="0651B2E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ED7D31" w:themeFill="accent2"/>
            <w:hideMark/>
          </w:tcPr>
          <w:p w14:paraId="07486D1C"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ED7D31" w:themeFill="accent2"/>
            <w:vAlign w:val="center"/>
            <w:hideMark/>
          </w:tcPr>
          <w:p w14:paraId="008E78F5"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ED7D31" w:themeFill="accent2"/>
            <w:noWrap/>
            <w:vAlign w:val="center"/>
            <w:hideMark/>
          </w:tcPr>
          <w:p w14:paraId="74C301C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B3CA273"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5C11A10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2B5C1A3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07663CB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834340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5BD2B4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45319C0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6923FA41"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8496B0" w:themeFill="text2" w:themeFillTint="99"/>
            <w:vAlign w:val="center"/>
            <w:hideMark/>
          </w:tcPr>
          <w:p w14:paraId="0030D5B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6C82BED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INCREASED RX</w:t>
            </w:r>
          </w:p>
        </w:tc>
        <w:tc>
          <w:tcPr>
            <w:tcW w:w="21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6EDF37C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046B01F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8496B0" w:themeFill="text2" w:themeFillTint="99"/>
            <w:vAlign w:val="center"/>
            <w:hideMark/>
          </w:tcPr>
          <w:p w14:paraId="1838322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3EE8196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4EE0930E"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24448E65"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7517790D"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208BE90D"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2785EFB"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7990F900"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1876720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02412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588951C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27120686" w14:textId="1EF1A725"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"A central, </w:t>
            </w:r>
            <w:r w:rsidR="00A558AC" w:rsidRPr="00B41903">
              <w:rPr>
                <w:rFonts w:ascii="Times New Roman" w:eastAsia="Times New Roman" w:hAnsi="Times New Roman" w:cs="Times New Roman"/>
                <w:color w:val="000000"/>
                <w:sz w:val="20"/>
                <w:szCs w:val="20"/>
              </w:rPr>
              <w:t>computer-based</w:t>
            </w:r>
            <w:r w:rsidRPr="00B41903">
              <w:rPr>
                <w:rFonts w:ascii="Times New Roman" w:eastAsia="Times New Roman" w:hAnsi="Times New Roman" w:cs="Times New Roman"/>
                <w:color w:val="000000"/>
                <w:sz w:val="20"/>
                <w:szCs w:val="20"/>
              </w:rPr>
              <w:t xml:space="preserve"> block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(block size of 20) with sealed </w:t>
            </w:r>
            <w:r w:rsidR="00A558AC"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was carried out." p 256</w:t>
            </w:r>
          </w:p>
        </w:tc>
      </w:tr>
      <w:tr w:rsidR="000439AF" w:rsidRPr="00B41903" w14:paraId="13B3267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9AD694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CAD122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369D321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4797556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641F6F7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AD8180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F1E61C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3B996FE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0866A04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for GERD at baseline as per Table 1</w:t>
            </w:r>
          </w:p>
        </w:tc>
      </w:tr>
      <w:tr w:rsidR="000439AF" w:rsidRPr="00B41903" w14:paraId="566EDD9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2504713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6771E6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2D6E2DD"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58C9F2A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02E06C60"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638ADE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775010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5EB6A3D8"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1FB87800" w14:textId="5E310C3B"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There was no blinding with regard to the type of operation: patients as well as physicians and dietitians assessing follow up </w:t>
            </w:r>
            <w:r w:rsidR="00A558AC" w:rsidRPr="00B41903">
              <w:rPr>
                <w:rFonts w:ascii="Times New Roman" w:eastAsia="Times New Roman" w:hAnsi="Times New Roman" w:cs="Times New Roman"/>
                <w:color w:val="000000"/>
                <w:sz w:val="20"/>
                <w:szCs w:val="20"/>
              </w:rPr>
              <w:t>data</w:t>
            </w:r>
            <w:r w:rsidRPr="00B41903">
              <w:rPr>
                <w:rFonts w:ascii="Times New Roman" w:eastAsia="Times New Roman" w:hAnsi="Times New Roman" w:cs="Times New Roman"/>
                <w:color w:val="000000"/>
                <w:sz w:val="20"/>
                <w:szCs w:val="20"/>
              </w:rPr>
              <w:t xml:space="preserve"> were informed about the procedure performed.</w:t>
            </w:r>
          </w:p>
        </w:tc>
      </w:tr>
      <w:tr w:rsidR="000439AF" w:rsidRPr="00B41903" w14:paraId="59726F12" w14:textId="77777777" w:rsidTr="00025CBC">
        <w:trPr>
          <w:trHeight w:val="1350"/>
        </w:trPr>
        <w:tc>
          <w:tcPr>
            <w:tcW w:w="2180" w:type="dxa"/>
            <w:vMerge/>
            <w:tcBorders>
              <w:top w:val="nil"/>
              <w:left w:val="single" w:sz="4" w:space="0" w:color="auto"/>
              <w:bottom w:val="single" w:sz="4" w:space="0" w:color="auto"/>
              <w:right w:val="single" w:sz="4" w:space="0" w:color="auto"/>
            </w:tcBorders>
            <w:vAlign w:val="center"/>
            <w:hideMark/>
          </w:tcPr>
          <w:p w14:paraId="76AA403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C6E77A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4F1A51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3556AE8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7BB57C0A"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61BF35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951FB8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692A93F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217AB66F" w14:textId="76F9C0C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1 patient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received LSG due to </w:t>
            </w:r>
            <w:proofErr w:type="spellStart"/>
            <w:r w:rsidRPr="00B41903">
              <w:rPr>
                <w:rFonts w:ascii="Times New Roman" w:eastAsia="Times New Roman" w:hAnsi="Times New Roman" w:cs="Times New Roman"/>
                <w:color w:val="000000"/>
                <w:sz w:val="20"/>
                <w:szCs w:val="20"/>
              </w:rPr>
              <w:t>intraop</w:t>
            </w:r>
            <w:proofErr w:type="spellEnd"/>
            <w:r w:rsidRPr="00B41903">
              <w:rPr>
                <w:rFonts w:ascii="Times New Roman" w:eastAsia="Times New Roman" w:hAnsi="Times New Roman" w:cs="Times New Roman"/>
                <w:color w:val="000000"/>
                <w:sz w:val="20"/>
                <w:szCs w:val="20"/>
              </w:rPr>
              <w:t xml:space="preserve"> technical difficulties.</w:t>
            </w:r>
          </w:p>
        </w:tc>
      </w:tr>
      <w:tr w:rsidR="000439AF" w:rsidRPr="00B41903" w14:paraId="71EFDF8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C6482E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6FF51C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7BF21CF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24EBE8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E3872B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5F883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DF8E91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3111F12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185DB6B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FB1464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6967CB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63BAA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7A0EECF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29A6665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ITT analysis</w:t>
            </w:r>
          </w:p>
        </w:tc>
      </w:tr>
      <w:tr w:rsidR="000439AF" w:rsidRPr="00B41903" w14:paraId="5C0617E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EE161A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76D85C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2FB1682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3F6542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C32FDF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0D0EA2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9B42BE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004B38E"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3F690D6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A4EAA23"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B4570E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20A148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57C2767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5A4814B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8%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 comparable LTFU between groups</w:t>
            </w:r>
          </w:p>
        </w:tc>
      </w:tr>
      <w:tr w:rsidR="000439AF" w:rsidRPr="00B41903" w14:paraId="4D2142D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6E1C06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D9F186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4B77A08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000000" w:fill="E7E6E6"/>
            <w:vAlign w:val="center"/>
            <w:hideMark/>
          </w:tcPr>
          <w:p w14:paraId="4756199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E1E9A1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00E5C1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1F0CA3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D8A2EE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935C04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7A87E9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70A61F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45BF82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774B99FA"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2A5EF34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2FA4A4C5"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60DCB8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A462EB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017A3A09"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491116C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43E600E" w14:textId="77777777" w:rsidTr="00025CBC">
        <w:trPr>
          <w:trHeight w:val="1125"/>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A51E6E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313A40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73895DC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77DFEAC4" w14:textId="49DC9970"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described as</w:t>
            </w:r>
            <w:r w:rsidR="00A558AC" w:rsidRPr="00B41903">
              <w:rPr>
                <w:rFonts w:ascii="Times New Roman" w:eastAsia="Times New Roman" w:hAnsi="Times New Roman" w:cs="Times New Roman"/>
                <w:color w:val="000000"/>
                <w:sz w:val="20"/>
                <w:szCs w:val="20"/>
              </w:rPr>
              <w:t xml:space="preserve"> a</w:t>
            </w:r>
            <w:r w:rsidRPr="00B41903">
              <w:rPr>
                <w:rFonts w:ascii="Times New Roman" w:eastAsia="Times New Roman" w:hAnsi="Times New Roman" w:cs="Times New Roman"/>
                <w:color w:val="000000"/>
                <w:sz w:val="20"/>
                <w:szCs w:val="20"/>
              </w:rPr>
              <w:t xml:space="preserve"> comorbidity in secondary outcomes. Some concerns by MAM regarding robustness of </w:t>
            </w:r>
            <w:r w:rsidR="00A558AC" w:rsidRPr="00B41903">
              <w:rPr>
                <w:rFonts w:ascii="Times New Roman" w:eastAsia="Times New Roman" w:hAnsi="Times New Roman" w:cs="Times New Roman"/>
                <w:color w:val="000000"/>
                <w:sz w:val="20"/>
                <w:szCs w:val="20"/>
              </w:rPr>
              <w:t>assessment</w:t>
            </w:r>
            <w:r w:rsidRPr="00B41903">
              <w:rPr>
                <w:rFonts w:ascii="Times New Roman" w:eastAsia="Times New Roman" w:hAnsi="Times New Roman" w:cs="Times New Roman"/>
                <w:color w:val="000000"/>
                <w:sz w:val="20"/>
                <w:szCs w:val="20"/>
              </w:rPr>
              <w:t xml:space="preserve"> of same however.</w:t>
            </w:r>
          </w:p>
        </w:tc>
      </w:tr>
      <w:tr w:rsidR="000439AF" w:rsidRPr="00B41903" w14:paraId="06C4A558" w14:textId="77777777" w:rsidTr="00025CBC">
        <w:trPr>
          <w:trHeight w:val="1110"/>
        </w:trPr>
        <w:tc>
          <w:tcPr>
            <w:tcW w:w="2180" w:type="dxa"/>
            <w:vMerge/>
            <w:tcBorders>
              <w:top w:val="nil"/>
              <w:left w:val="single" w:sz="4" w:space="0" w:color="auto"/>
              <w:bottom w:val="single" w:sz="4" w:space="0" w:color="auto"/>
              <w:right w:val="single" w:sz="4" w:space="0" w:color="auto"/>
            </w:tcBorders>
            <w:vAlign w:val="center"/>
            <w:hideMark/>
          </w:tcPr>
          <w:p w14:paraId="47F7E6D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C603D5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631F28D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3D6FD82A"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between groups in terms of process.</w:t>
            </w:r>
          </w:p>
        </w:tc>
      </w:tr>
      <w:tr w:rsidR="000439AF" w:rsidRPr="00B41903" w14:paraId="40AE80D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107CB8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317DA7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25254B6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22CA29B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Not blinded as per page256</w:t>
            </w:r>
          </w:p>
        </w:tc>
      </w:tr>
      <w:tr w:rsidR="000439AF" w:rsidRPr="00B41903" w14:paraId="44067FF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19240A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2C814F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30DA66E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45AAC9A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to affect outcome.</w:t>
            </w:r>
          </w:p>
        </w:tc>
      </w:tr>
      <w:tr w:rsidR="000439AF" w:rsidRPr="00B41903" w14:paraId="3364A40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8688D2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DFB401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5AD6C46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C390AE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0CE77F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6F46A8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9A8287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2325527F"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69DA8FE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129C8806"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BDE092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0126B7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3DB0DBE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000000" w:fill="E7E6E6"/>
            <w:vAlign w:val="center"/>
            <w:hideMark/>
          </w:tcPr>
          <w:p w14:paraId="44F1FDA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Analysis plan outlined with a view to obtain absolute difference.</w:t>
            </w:r>
          </w:p>
        </w:tc>
      </w:tr>
      <w:tr w:rsidR="000439AF" w:rsidRPr="00B41903" w14:paraId="07B98E2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A1B02E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94C398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1C46E9E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6788D7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CA74B9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748E4EF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277744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BB4A409"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C05916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2980B3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0AFA4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52F5DC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652CECFC"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078C760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E8DEDEA" w14:textId="77777777" w:rsidTr="00025CBC">
        <w:trPr>
          <w:trHeight w:val="160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DF3D4D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E38FFF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BC17C7A"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58D13FE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Prospective review of GERD as comorbidity AND complication, best described definition and relatively low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(&lt;10%) = low risk of bias.</w:t>
            </w:r>
          </w:p>
        </w:tc>
      </w:tr>
      <w:tr w:rsidR="000439AF" w:rsidRPr="00B41903" w14:paraId="6A99A82E" w14:textId="77777777" w:rsidTr="00025CBC">
        <w:trPr>
          <w:trHeight w:val="600"/>
        </w:trPr>
        <w:tc>
          <w:tcPr>
            <w:tcW w:w="2180" w:type="dxa"/>
            <w:tcBorders>
              <w:top w:val="nil"/>
              <w:left w:val="nil"/>
              <w:bottom w:val="nil"/>
              <w:right w:val="nil"/>
            </w:tcBorders>
            <w:shd w:val="clear" w:color="auto" w:fill="auto"/>
            <w:noWrap/>
            <w:vAlign w:val="bottom"/>
            <w:hideMark/>
          </w:tcPr>
          <w:p w14:paraId="55ED182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03C46A9C"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13A9F5E"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1009191"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DDD5F42"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09C6348"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70A577CA" w14:textId="77777777" w:rsidTr="00025CBC">
        <w:trPr>
          <w:trHeight w:val="600"/>
        </w:trPr>
        <w:tc>
          <w:tcPr>
            <w:tcW w:w="2180" w:type="dxa"/>
            <w:tcBorders>
              <w:top w:val="nil"/>
              <w:left w:val="nil"/>
              <w:bottom w:val="nil"/>
              <w:right w:val="nil"/>
            </w:tcBorders>
            <w:shd w:val="clear" w:color="auto" w:fill="auto"/>
            <w:noWrap/>
            <w:vAlign w:val="bottom"/>
            <w:hideMark/>
          </w:tcPr>
          <w:p w14:paraId="23D5E38D"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F874ED8"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4E89E44"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B0C82D3"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3A03B69D" w14:textId="77777777" w:rsidR="000439AF" w:rsidRPr="00B41903" w:rsidRDefault="000439AF" w:rsidP="00025CBC">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3B817655" w14:textId="77777777" w:rsidR="000439AF" w:rsidRPr="00B41903" w:rsidRDefault="000439AF" w:rsidP="00025CBC">
            <w:pPr>
              <w:spacing w:after="0" w:line="240" w:lineRule="auto"/>
              <w:rPr>
                <w:rFonts w:ascii="Times New Roman" w:eastAsia="Times New Roman" w:hAnsi="Times New Roman" w:cs="Times New Roman"/>
                <w:sz w:val="20"/>
                <w:szCs w:val="20"/>
              </w:rPr>
            </w:pPr>
          </w:p>
        </w:tc>
      </w:tr>
      <w:tr w:rsidR="000439AF" w:rsidRPr="00B41903" w14:paraId="48707D41" w14:textId="77777777" w:rsidTr="00025CBC">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1633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577FEE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77BFB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A6788E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0FD2AB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B5C8BEB" w14:textId="186AEC7A"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0439AF" w:rsidRPr="00B41903" w14:paraId="1D7B167F" w14:textId="77777777" w:rsidTr="00826050">
        <w:trPr>
          <w:trHeight w:val="600"/>
        </w:trPr>
        <w:tc>
          <w:tcPr>
            <w:tcW w:w="2180" w:type="dxa"/>
            <w:tcBorders>
              <w:top w:val="nil"/>
              <w:left w:val="single" w:sz="4" w:space="0" w:color="auto"/>
              <w:bottom w:val="single" w:sz="4" w:space="0" w:color="auto"/>
              <w:right w:val="single" w:sz="4" w:space="0" w:color="auto"/>
            </w:tcBorders>
            <w:shd w:val="clear" w:color="auto" w:fill="ED7D31" w:themeFill="accent2"/>
            <w:vAlign w:val="center"/>
            <w:hideMark/>
          </w:tcPr>
          <w:p w14:paraId="1E81FA03" w14:textId="342F6866" w:rsidR="000439AF" w:rsidRPr="00B41903" w:rsidRDefault="00B41903"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ED7D31" w:themeFill="accent2"/>
            <w:vAlign w:val="center"/>
            <w:hideMark/>
          </w:tcPr>
          <w:p w14:paraId="7B60FEEE" w14:textId="1E4B0ED1" w:rsidR="000439AF" w:rsidRPr="00B41903" w:rsidRDefault="00B41903"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SMBOSS</w:t>
            </w:r>
            <w:r w:rsidRPr="00B41903">
              <w:rPr>
                <w:rFonts w:ascii="Times New Roman" w:eastAsia="Times New Roman" w:hAnsi="Times New Roman" w:cs="Times New Roman"/>
                <w:color w:val="000000"/>
                <w:sz w:val="20"/>
                <w:szCs w:val="20"/>
                <w:vertAlign w:val="superscript"/>
              </w:rPr>
              <w:t>13</w:t>
            </w:r>
          </w:p>
        </w:tc>
        <w:tc>
          <w:tcPr>
            <w:tcW w:w="2180" w:type="dxa"/>
            <w:tcBorders>
              <w:top w:val="nil"/>
              <w:left w:val="nil"/>
              <w:bottom w:val="single" w:sz="4" w:space="0" w:color="auto"/>
              <w:right w:val="single" w:sz="4" w:space="0" w:color="auto"/>
            </w:tcBorders>
            <w:shd w:val="clear" w:color="auto" w:fill="ED7D31" w:themeFill="accent2"/>
            <w:vAlign w:val="center"/>
            <w:hideMark/>
          </w:tcPr>
          <w:p w14:paraId="5320F95B"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ED7D31" w:themeFill="accent2"/>
            <w:hideMark/>
          </w:tcPr>
          <w:p w14:paraId="330AEC81"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ED7D31" w:themeFill="accent2"/>
            <w:vAlign w:val="center"/>
            <w:hideMark/>
          </w:tcPr>
          <w:p w14:paraId="451FDF8A"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ED7D31" w:themeFill="accent2"/>
            <w:noWrap/>
            <w:vAlign w:val="center"/>
            <w:hideMark/>
          </w:tcPr>
          <w:p w14:paraId="72CF80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3DCCBBB" w14:textId="77777777" w:rsidTr="00025CBC">
        <w:trPr>
          <w:trHeight w:val="600"/>
        </w:trPr>
        <w:tc>
          <w:tcPr>
            <w:tcW w:w="2180" w:type="dxa"/>
            <w:tcBorders>
              <w:top w:val="nil"/>
              <w:left w:val="single" w:sz="4" w:space="0" w:color="auto"/>
              <w:bottom w:val="nil"/>
              <w:right w:val="single" w:sz="4" w:space="0" w:color="auto"/>
            </w:tcBorders>
            <w:shd w:val="clear" w:color="auto" w:fill="auto"/>
            <w:vAlign w:val="center"/>
            <w:hideMark/>
          </w:tcPr>
          <w:p w14:paraId="161AC2E8"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1BB3FDA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63177C9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17135C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CDC54A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0BA77FC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0439AF" w:rsidRPr="00B41903" w14:paraId="7B112568"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0000"/>
            <w:vAlign w:val="center"/>
            <w:hideMark/>
          </w:tcPr>
          <w:p w14:paraId="38809CC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90A471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REOPERATIONS FOR GERD</w:t>
            </w:r>
          </w:p>
        </w:tc>
        <w:tc>
          <w:tcPr>
            <w:tcW w:w="2180" w:type="dxa"/>
            <w:tcBorders>
              <w:top w:val="single" w:sz="4" w:space="0" w:color="auto"/>
              <w:left w:val="nil"/>
              <w:bottom w:val="double" w:sz="6" w:space="0" w:color="auto"/>
              <w:right w:val="single" w:sz="4" w:space="0" w:color="auto"/>
            </w:tcBorders>
            <w:shd w:val="clear" w:color="auto" w:fill="FF0000"/>
            <w:vAlign w:val="center"/>
            <w:hideMark/>
          </w:tcPr>
          <w:p w14:paraId="5A56394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8E08FF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0000"/>
            <w:vAlign w:val="center"/>
            <w:hideMark/>
          </w:tcPr>
          <w:p w14:paraId="1A00E16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2ED34BD6"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0439AF" w:rsidRPr="00B41903" w14:paraId="2D88149B" w14:textId="77777777" w:rsidTr="00025CBC">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5BD510B9"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17EF727C" w14:textId="77777777" w:rsidR="000439AF" w:rsidRPr="00B41903" w:rsidRDefault="000439AF" w:rsidP="00025CBC">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5807BA64"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B8662C6" w14:textId="77777777" w:rsidR="000439AF" w:rsidRPr="00B41903" w:rsidRDefault="000439AF" w:rsidP="00025CBC">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0439AF" w:rsidRPr="00B41903" w14:paraId="7519F931"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88B4D8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3294DD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129C143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08C127A1" w14:textId="1E14F803"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"A central, </w:t>
            </w:r>
            <w:r w:rsidR="00A558AC" w:rsidRPr="00B41903">
              <w:rPr>
                <w:rFonts w:ascii="Times New Roman" w:eastAsia="Times New Roman" w:hAnsi="Times New Roman" w:cs="Times New Roman"/>
                <w:color w:val="000000"/>
                <w:sz w:val="20"/>
                <w:szCs w:val="20"/>
              </w:rPr>
              <w:t>computer-based</w:t>
            </w:r>
            <w:r w:rsidRPr="00B41903">
              <w:rPr>
                <w:rFonts w:ascii="Times New Roman" w:eastAsia="Times New Roman" w:hAnsi="Times New Roman" w:cs="Times New Roman"/>
                <w:color w:val="000000"/>
                <w:sz w:val="20"/>
                <w:szCs w:val="20"/>
              </w:rPr>
              <w:t xml:space="preserve"> block </w:t>
            </w:r>
            <w:r w:rsidR="00A558AC" w:rsidRPr="00B41903">
              <w:rPr>
                <w:rFonts w:ascii="Times New Roman" w:eastAsia="Times New Roman" w:hAnsi="Times New Roman" w:cs="Times New Roman"/>
                <w:color w:val="000000"/>
                <w:sz w:val="20"/>
                <w:szCs w:val="20"/>
              </w:rPr>
              <w:t>randomization</w:t>
            </w:r>
            <w:r w:rsidRPr="00B41903">
              <w:rPr>
                <w:rFonts w:ascii="Times New Roman" w:eastAsia="Times New Roman" w:hAnsi="Times New Roman" w:cs="Times New Roman"/>
                <w:color w:val="000000"/>
                <w:sz w:val="20"/>
                <w:szCs w:val="20"/>
              </w:rPr>
              <w:t xml:space="preserve"> (block size of 20) with sealed </w:t>
            </w:r>
            <w:r w:rsidR="00A558AC" w:rsidRPr="00B41903">
              <w:rPr>
                <w:rFonts w:ascii="Times New Roman" w:eastAsia="Times New Roman" w:hAnsi="Times New Roman" w:cs="Times New Roman"/>
                <w:color w:val="000000"/>
                <w:sz w:val="20"/>
                <w:szCs w:val="20"/>
              </w:rPr>
              <w:t>envelopes</w:t>
            </w:r>
            <w:r w:rsidRPr="00B41903">
              <w:rPr>
                <w:rFonts w:ascii="Times New Roman" w:eastAsia="Times New Roman" w:hAnsi="Times New Roman" w:cs="Times New Roman"/>
                <w:color w:val="000000"/>
                <w:sz w:val="20"/>
                <w:szCs w:val="20"/>
              </w:rPr>
              <w:t xml:space="preserve"> was carried out." p 256</w:t>
            </w:r>
          </w:p>
        </w:tc>
      </w:tr>
      <w:tr w:rsidR="000439AF" w:rsidRPr="00B41903" w14:paraId="1ECE604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079C55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A953E4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2A83EEAF"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2268854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5091B4FE"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E50F31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28B7F8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2CA7DF0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F23842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for GERD at baseline as per Table 1</w:t>
            </w:r>
          </w:p>
        </w:tc>
      </w:tr>
      <w:tr w:rsidR="000439AF" w:rsidRPr="00B41903" w14:paraId="53159E4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0D9528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C40189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31FBB232"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1FEFF1A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6D930D8"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7F667B8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99E995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46DF652"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398FA5D2" w14:textId="03A637A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There was no blinding with regard to the type of operation: patients as well as physicians and </w:t>
            </w:r>
            <w:r w:rsidRPr="00B41903">
              <w:rPr>
                <w:rFonts w:ascii="Times New Roman" w:eastAsia="Times New Roman" w:hAnsi="Times New Roman" w:cs="Times New Roman"/>
                <w:color w:val="000000"/>
                <w:sz w:val="20"/>
                <w:szCs w:val="20"/>
              </w:rPr>
              <w:lastRenderedPageBreak/>
              <w:t xml:space="preserve">dietitians assessing follow up </w:t>
            </w:r>
            <w:r w:rsidR="00A558AC" w:rsidRPr="00B41903">
              <w:rPr>
                <w:rFonts w:ascii="Times New Roman" w:eastAsia="Times New Roman" w:hAnsi="Times New Roman" w:cs="Times New Roman"/>
                <w:color w:val="000000"/>
                <w:sz w:val="20"/>
                <w:szCs w:val="20"/>
              </w:rPr>
              <w:t>data</w:t>
            </w:r>
            <w:r w:rsidRPr="00B41903">
              <w:rPr>
                <w:rFonts w:ascii="Times New Roman" w:eastAsia="Times New Roman" w:hAnsi="Times New Roman" w:cs="Times New Roman"/>
                <w:color w:val="000000"/>
                <w:sz w:val="20"/>
                <w:szCs w:val="20"/>
              </w:rPr>
              <w:t xml:space="preserve"> were informed about the procedure performed.</w:t>
            </w:r>
          </w:p>
        </w:tc>
      </w:tr>
      <w:tr w:rsidR="000439AF" w:rsidRPr="00B41903" w14:paraId="51C19162" w14:textId="77777777" w:rsidTr="00025CBC">
        <w:trPr>
          <w:trHeight w:val="1095"/>
        </w:trPr>
        <w:tc>
          <w:tcPr>
            <w:tcW w:w="2180" w:type="dxa"/>
            <w:vMerge/>
            <w:tcBorders>
              <w:top w:val="nil"/>
              <w:left w:val="single" w:sz="4" w:space="0" w:color="auto"/>
              <w:bottom w:val="single" w:sz="4" w:space="0" w:color="auto"/>
              <w:right w:val="single" w:sz="4" w:space="0" w:color="auto"/>
            </w:tcBorders>
            <w:vAlign w:val="center"/>
            <w:hideMark/>
          </w:tcPr>
          <w:p w14:paraId="6533BA3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C7BB17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053E1C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2D091D9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44C0D7B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9F34F2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630F40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2F0F3884"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75F7F6B8" w14:textId="30C0E41F"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1 patient </w:t>
            </w:r>
            <w:r w:rsidR="00A558AC" w:rsidRPr="00B41903">
              <w:rPr>
                <w:rFonts w:ascii="Times New Roman" w:eastAsia="Times New Roman" w:hAnsi="Times New Roman" w:cs="Times New Roman"/>
                <w:color w:val="000000"/>
                <w:sz w:val="20"/>
                <w:szCs w:val="20"/>
              </w:rPr>
              <w:t>randomized</w:t>
            </w:r>
            <w:r w:rsidRPr="00B41903">
              <w:rPr>
                <w:rFonts w:ascii="Times New Roman" w:eastAsia="Times New Roman" w:hAnsi="Times New Roman" w:cs="Times New Roman"/>
                <w:color w:val="000000"/>
                <w:sz w:val="20"/>
                <w:szCs w:val="20"/>
              </w:rPr>
              <w:t xml:space="preserve"> to LRYGB received LSG due to </w:t>
            </w:r>
            <w:proofErr w:type="spellStart"/>
            <w:r w:rsidRPr="00B41903">
              <w:rPr>
                <w:rFonts w:ascii="Times New Roman" w:eastAsia="Times New Roman" w:hAnsi="Times New Roman" w:cs="Times New Roman"/>
                <w:color w:val="000000"/>
                <w:sz w:val="20"/>
                <w:szCs w:val="20"/>
              </w:rPr>
              <w:t>intraop</w:t>
            </w:r>
            <w:proofErr w:type="spellEnd"/>
            <w:r w:rsidRPr="00B41903">
              <w:rPr>
                <w:rFonts w:ascii="Times New Roman" w:eastAsia="Times New Roman" w:hAnsi="Times New Roman" w:cs="Times New Roman"/>
                <w:color w:val="000000"/>
                <w:sz w:val="20"/>
                <w:szCs w:val="20"/>
              </w:rPr>
              <w:t xml:space="preserve"> technical difficulties.</w:t>
            </w:r>
          </w:p>
        </w:tc>
      </w:tr>
      <w:tr w:rsidR="000439AF" w:rsidRPr="00B41903" w14:paraId="06C46E1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52096D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E46BC1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3AABD631"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D44E2F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065AC87"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8C0E13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A8BF76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469F2C1E"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636C64D8"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6DF3FE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7988CC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25CE6E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2112685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5A3964D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ITT analysis</w:t>
            </w:r>
          </w:p>
        </w:tc>
      </w:tr>
      <w:tr w:rsidR="000439AF" w:rsidRPr="00B41903" w14:paraId="5AA054E1"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DA3AE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B6585D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70CBA72C"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4FD933A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20CA37F6"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3E51E3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7C4319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5CAE5380"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26C64ED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5E5787C"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8D1AD4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EF0B57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236E4CB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59817154"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8%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 comparable LTFU between groups</w:t>
            </w:r>
          </w:p>
        </w:tc>
      </w:tr>
      <w:tr w:rsidR="000439AF" w:rsidRPr="00B41903" w14:paraId="57C2F05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F4C062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294456F"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0D38693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000000" w:fill="E7E6E6"/>
            <w:vAlign w:val="center"/>
            <w:hideMark/>
          </w:tcPr>
          <w:p w14:paraId="4828940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86573D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C8A886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99EBE1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79F0467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1CBF43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C59F0A3"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4719FB56"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ACBF23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0D1868B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7C755565"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00CC3FCC"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61717B40"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9921E84"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55A986BE"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63A30A3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779CA67" w14:textId="77777777" w:rsidTr="00025CBC">
        <w:trPr>
          <w:trHeight w:val="15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6B817BA"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F731143"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0C6A22B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5EC2851E" w14:textId="542611CB"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GERD described as </w:t>
            </w:r>
            <w:r w:rsidR="00A558AC" w:rsidRPr="00B41903">
              <w:rPr>
                <w:rFonts w:ascii="Times New Roman" w:eastAsia="Times New Roman" w:hAnsi="Times New Roman" w:cs="Times New Roman"/>
                <w:color w:val="000000"/>
                <w:sz w:val="20"/>
                <w:szCs w:val="20"/>
              </w:rPr>
              <w:t xml:space="preserve">a </w:t>
            </w:r>
            <w:r w:rsidRPr="00B41903">
              <w:rPr>
                <w:rFonts w:ascii="Times New Roman" w:eastAsia="Times New Roman" w:hAnsi="Times New Roman" w:cs="Times New Roman"/>
                <w:color w:val="000000"/>
                <w:sz w:val="20"/>
                <w:szCs w:val="20"/>
              </w:rPr>
              <w:t xml:space="preserve">comorbidity in secondary outcomes. Some concerns by MAM regarding robustness of </w:t>
            </w:r>
            <w:r w:rsidR="00A558AC" w:rsidRPr="00B41903">
              <w:rPr>
                <w:rFonts w:ascii="Times New Roman" w:eastAsia="Times New Roman" w:hAnsi="Times New Roman" w:cs="Times New Roman"/>
                <w:color w:val="000000"/>
                <w:sz w:val="20"/>
                <w:szCs w:val="20"/>
              </w:rPr>
              <w:t>assessment</w:t>
            </w:r>
            <w:r w:rsidRPr="00B41903">
              <w:rPr>
                <w:rFonts w:ascii="Times New Roman" w:eastAsia="Times New Roman" w:hAnsi="Times New Roman" w:cs="Times New Roman"/>
                <w:color w:val="000000"/>
                <w:sz w:val="20"/>
                <w:szCs w:val="20"/>
              </w:rPr>
              <w:t xml:space="preserve"> of same however.</w:t>
            </w:r>
          </w:p>
        </w:tc>
      </w:tr>
      <w:tr w:rsidR="000439AF" w:rsidRPr="00B41903" w14:paraId="2B44D830" w14:textId="77777777" w:rsidTr="00025CBC">
        <w:trPr>
          <w:trHeight w:val="1230"/>
        </w:trPr>
        <w:tc>
          <w:tcPr>
            <w:tcW w:w="2180" w:type="dxa"/>
            <w:vMerge/>
            <w:tcBorders>
              <w:top w:val="nil"/>
              <w:left w:val="single" w:sz="4" w:space="0" w:color="auto"/>
              <w:bottom w:val="single" w:sz="4" w:space="0" w:color="auto"/>
              <w:right w:val="single" w:sz="4" w:space="0" w:color="auto"/>
            </w:tcBorders>
            <w:vAlign w:val="center"/>
            <w:hideMark/>
          </w:tcPr>
          <w:p w14:paraId="4656D0F2"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B9AB39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48E8CCB3"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2601B9E2" w14:textId="77777777" w:rsidR="000439AF" w:rsidRPr="00B41903" w:rsidRDefault="000439AF" w:rsidP="00025CBC">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between groups in terms of process.</w:t>
            </w:r>
          </w:p>
        </w:tc>
      </w:tr>
      <w:tr w:rsidR="000439AF" w:rsidRPr="00B41903" w14:paraId="7053E708"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0B266F0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C7EEF62"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0CB25C25"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3185AD3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Not blinded as per page256</w:t>
            </w:r>
          </w:p>
        </w:tc>
      </w:tr>
      <w:tr w:rsidR="000439AF" w:rsidRPr="00B41903" w14:paraId="1459EE1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DD310F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53FE07B"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7E9379FD"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ABBDE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Unlikely to affect outcome.</w:t>
            </w:r>
          </w:p>
        </w:tc>
      </w:tr>
      <w:tr w:rsidR="000439AF" w:rsidRPr="00B41903" w14:paraId="400EFB6D"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90E883E"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D8DA7B7"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5E67CE40"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vMerge/>
            <w:tcBorders>
              <w:top w:val="nil"/>
              <w:left w:val="single" w:sz="4" w:space="0" w:color="auto"/>
              <w:bottom w:val="single" w:sz="4" w:space="0" w:color="000000"/>
              <w:right w:val="single" w:sz="4" w:space="0" w:color="auto"/>
            </w:tcBorders>
            <w:vAlign w:val="center"/>
            <w:hideMark/>
          </w:tcPr>
          <w:p w14:paraId="4F6064FC"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p>
        </w:tc>
      </w:tr>
      <w:tr w:rsidR="000439AF" w:rsidRPr="00B41903" w14:paraId="3E47271F"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D0634F"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A7E97F3"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59845B5"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0DB6F0F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6E8DDC43" w14:textId="77777777" w:rsidTr="00025CBC">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4AB49F9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E5C0B3A"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7C276497"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000000" w:fill="E7E6E6"/>
            <w:vAlign w:val="center"/>
            <w:hideMark/>
          </w:tcPr>
          <w:p w14:paraId="0E4B01B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Analysis plan outlined with a view to obtain absolute difference.</w:t>
            </w:r>
          </w:p>
        </w:tc>
      </w:tr>
      <w:tr w:rsidR="000439AF" w:rsidRPr="00B41903" w14:paraId="0457A139"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347F02C"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9D5AF5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65B3560B"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BF8D6DD"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4E9C25BB"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30D0BF61"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34AC481"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766161A6" w14:textId="77777777" w:rsidR="000439AF" w:rsidRPr="00B41903" w:rsidRDefault="000439AF" w:rsidP="00025CBC">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10EC26E0"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30875D40" w14:textId="77777777" w:rsidTr="00025CBC">
        <w:trPr>
          <w:trHeight w:val="600"/>
        </w:trPr>
        <w:tc>
          <w:tcPr>
            <w:tcW w:w="2180" w:type="dxa"/>
            <w:vMerge/>
            <w:tcBorders>
              <w:top w:val="nil"/>
              <w:left w:val="single" w:sz="4" w:space="0" w:color="auto"/>
              <w:bottom w:val="single" w:sz="4" w:space="0" w:color="auto"/>
              <w:right w:val="single" w:sz="4" w:space="0" w:color="auto"/>
            </w:tcBorders>
            <w:vAlign w:val="center"/>
            <w:hideMark/>
          </w:tcPr>
          <w:p w14:paraId="57606647"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840887D"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EC0DCF4"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57E969A9"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0439AF" w:rsidRPr="00B41903" w14:paraId="5E8791F2" w14:textId="77777777" w:rsidTr="00025CBC">
        <w:trPr>
          <w:trHeight w:val="142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4112675"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0FD37E9" w14:textId="77777777" w:rsidR="000439AF" w:rsidRPr="00B41903" w:rsidRDefault="000439AF" w:rsidP="00025CBC">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7D56C493" w14:textId="77777777" w:rsidR="000439AF" w:rsidRPr="00B41903" w:rsidRDefault="000439AF" w:rsidP="00025CBC">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auto" w:fill="auto"/>
            <w:vAlign w:val="center"/>
            <w:hideMark/>
          </w:tcPr>
          <w:p w14:paraId="04C040EE" w14:textId="77777777" w:rsidR="000439AF" w:rsidRPr="00B41903" w:rsidRDefault="000439AF" w:rsidP="00025CBC">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Prospective review of GERD as comorbidity AND complication, best described definition and relatively low loss to follow up at 5 </w:t>
            </w:r>
            <w:proofErr w:type="spellStart"/>
            <w:r w:rsidRPr="00B41903">
              <w:rPr>
                <w:rFonts w:ascii="Times New Roman" w:eastAsia="Times New Roman" w:hAnsi="Times New Roman" w:cs="Times New Roman"/>
                <w:color w:val="000000"/>
                <w:sz w:val="20"/>
                <w:szCs w:val="20"/>
              </w:rPr>
              <w:t>yrs</w:t>
            </w:r>
            <w:proofErr w:type="spellEnd"/>
            <w:r w:rsidRPr="00B41903">
              <w:rPr>
                <w:rFonts w:ascii="Times New Roman" w:eastAsia="Times New Roman" w:hAnsi="Times New Roman" w:cs="Times New Roman"/>
                <w:color w:val="000000"/>
                <w:sz w:val="20"/>
                <w:szCs w:val="20"/>
              </w:rPr>
              <w:t xml:space="preserve"> (&lt;10%) = low risk of bias.</w:t>
            </w:r>
          </w:p>
        </w:tc>
      </w:tr>
    </w:tbl>
    <w:p w14:paraId="78C948F0" w14:textId="77777777" w:rsidR="00F41A43" w:rsidRPr="003A4CE7" w:rsidRDefault="00F41A43">
      <w:pPr>
        <w:rPr>
          <w:rFonts w:ascii="Times New Roman" w:hAnsi="Times New Roman" w:cs="Times New Roman"/>
        </w:rPr>
      </w:pPr>
    </w:p>
    <w:tbl>
      <w:tblPr>
        <w:tblW w:w="19380" w:type="dxa"/>
        <w:tblLook w:val="04A0" w:firstRow="1" w:lastRow="0" w:firstColumn="1" w:lastColumn="0" w:noHBand="0" w:noVBand="1"/>
      </w:tblPr>
      <w:tblGrid>
        <w:gridCol w:w="2180"/>
        <w:gridCol w:w="4280"/>
        <w:gridCol w:w="2180"/>
        <w:gridCol w:w="4280"/>
        <w:gridCol w:w="2180"/>
        <w:gridCol w:w="4280"/>
      </w:tblGrid>
      <w:tr w:rsidR="00697DA3" w:rsidRPr="00B41903" w14:paraId="47DE88B9" w14:textId="77777777" w:rsidTr="00697DA3">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BB8D3"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31E4DF2" w14:textId="4AACBB53"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CA107D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8B6B585" w14:textId="630B413E"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45E973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BDCFCE3" w14:textId="5A940EAC"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0E18A5" w:rsidRPr="00B41903">
              <w:rPr>
                <w:rFonts w:ascii="Times New Roman" w:eastAsia="Times New Roman" w:hAnsi="Times New Roman" w:cs="Times New Roman"/>
                <w:color w:val="000000"/>
                <w:sz w:val="20"/>
                <w:szCs w:val="20"/>
              </w:rPr>
              <w:t>/EO</w:t>
            </w:r>
          </w:p>
        </w:tc>
      </w:tr>
      <w:tr w:rsidR="00FD0C0E" w:rsidRPr="00B41903" w14:paraId="154BAEE2" w14:textId="77777777" w:rsidTr="00697DA3">
        <w:trPr>
          <w:trHeight w:val="600"/>
        </w:trPr>
        <w:tc>
          <w:tcPr>
            <w:tcW w:w="2180" w:type="dxa"/>
            <w:tcBorders>
              <w:top w:val="nil"/>
              <w:left w:val="single" w:sz="4" w:space="0" w:color="auto"/>
              <w:bottom w:val="single" w:sz="4" w:space="0" w:color="auto"/>
              <w:right w:val="single" w:sz="4" w:space="0" w:color="auto"/>
            </w:tcBorders>
            <w:shd w:val="clear" w:color="auto" w:fill="5B9BD5" w:themeFill="accent5"/>
            <w:vAlign w:val="center"/>
            <w:hideMark/>
          </w:tcPr>
          <w:p w14:paraId="3F300F80" w14:textId="008A1D85" w:rsidR="00FD0C0E" w:rsidRPr="00B41903" w:rsidRDefault="00B41903"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5B9BD5" w:themeFill="accent5"/>
            <w:vAlign w:val="center"/>
            <w:hideMark/>
          </w:tcPr>
          <w:p w14:paraId="31CF89BA" w14:textId="3F971988" w:rsidR="00FD0C0E" w:rsidRPr="00B41903" w:rsidRDefault="00B41903"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SleeveBypass</w:t>
            </w:r>
            <w:r w:rsidRPr="00B41903">
              <w:rPr>
                <w:rFonts w:ascii="Times New Roman" w:eastAsia="Times New Roman" w:hAnsi="Times New Roman" w:cs="Times New Roman"/>
                <w:color w:val="000000"/>
                <w:sz w:val="20"/>
                <w:szCs w:val="20"/>
                <w:vertAlign w:val="superscript"/>
              </w:rPr>
              <w:t>16</w:t>
            </w:r>
          </w:p>
        </w:tc>
        <w:tc>
          <w:tcPr>
            <w:tcW w:w="2180" w:type="dxa"/>
            <w:tcBorders>
              <w:top w:val="nil"/>
              <w:left w:val="nil"/>
              <w:bottom w:val="single" w:sz="4" w:space="0" w:color="auto"/>
              <w:right w:val="single" w:sz="4" w:space="0" w:color="auto"/>
            </w:tcBorders>
            <w:shd w:val="clear" w:color="auto" w:fill="5B9BD5" w:themeFill="accent5"/>
            <w:vAlign w:val="center"/>
            <w:hideMark/>
          </w:tcPr>
          <w:p w14:paraId="01E37173"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5B9BD5" w:themeFill="accent5"/>
            <w:hideMark/>
          </w:tcPr>
          <w:p w14:paraId="0D840A31" w14:textId="1008EF44" w:rsidR="00FD0C0E" w:rsidRPr="00B41903" w:rsidRDefault="00FD0C0E" w:rsidP="007337B5">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5B9BD5" w:themeFill="accent5"/>
            <w:vAlign w:val="center"/>
            <w:hideMark/>
          </w:tcPr>
          <w:p w14:paraId="1D87C33C" w14:textId="77777777" w:rsidR="00FD0C0E" w:rsidRPr="00B41903" w:rsidRDefault="00FD0C0E" w:rsidP="007337B5">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5B9BD5" w:themeFill="accent5"/>
            <w:noWrap/>
            <w:vAlign w:val="center"/>
            <w:hideMark/>
          </w:tcPr>
          <w:p w14:paraId="7C599F92"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1B9A73BB" w14:textId="77777777" w:rsidTr="007337B5">
        <w:trPr>
          <w:trHeight w:val="600"/>
        </w:trPr>
        <w:tc>
          <w:tcPr>
            <w:tcW w:w="2180" w:type="dxa"/>
            <w:tcBorders>
              <w:top w:val="nil"/>
              <w:left w:val="single" w:sz="4" w:space="0" w:color="auto"/>
              <w:bottom w:val="nil"/>
              <w:right w:val="single" w:sz="4" w:space="0" w:color="auto"/>
            </w:tcBorders>
            <w:shd w:val="clear" w:color="auto" w:fill="auto"/>
            <w:vAlign w:val="center"/>
            <w:hideMark/>
          </w:tcPr>
          <w:p w14:paraId="1380DDE9"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51CDE3E6"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62ACC77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09ED8553" w14:textId="77777777" w:rsidR="00697DA3" w:rsidRPr="00B41903" w:rsidRDefault="00697DA3" w:rsidP="007337B5">
            <w:pPr>
              <w:spacing w:after="0" w:line="240" w:lineRule="auto"/>
              <w:rPr>
                <w:rFonts w:ascii="Times New Roman" w:eastAsia="Times New Roman" w:hAnsi="Times New Roman" w:cs="Times New Roman"/>
                <w:color w:val="000000"/>
                <w:sz w:val="20"/>
                <w:szCs w:val="20"/>
              </w:rPr>
            </w:pPr>
          </w:p>
          <w:p w14:paraId="196E1DEB" w14:textId="0CADFDC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LRYGB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07E7E7D"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7FC74B23"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FD0C0E" w:rsidRPr="00B41903" w14:paraId="7DB8E94B" w14:textId="77777777" w:rsidTr="00826050">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D966" w:themeFill="accent4" w:themeFillTint="99"/>
            <w:vAlign w:val="center"/>
            <w:hideMark/>
          </w:tcPr>
          <w:p w14:paraId="0F5683B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5078821"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Worsened or de novo GERD</w:t>
            </w:r>
          </w:p>
        </w:tc>
        <w:tc>
          <w:tcPr>
            <w:tcW w:w="21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CFE1782"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0AD88E94"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D966" w:themeFill="accent4" w:themeFillTint="99"/>
            <w:vAlign w:val="center"/>
            <w:hideMark/>
          </w:tcPr>
          <w:p w14:paraId="30E267A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highlight w:val="yellow"/>
              </w:rPr>
              <w:t>Weight</w:t>
            </w:r>
          </w:p>
        </w:tc>
        <w:tc>
          <w:tcPr>
            <w:tcW w:w="4280" w:type="dxa"/>
            <w:tcBorders>
              <w:top w:val="single" w:sz="4" w:space="0" w:color="auto"/>
              <w:left w:val="nil"/>
              <w:bottom w:val="double" w:sz="6" w:space="0" w:color="auto"/>
              <w:right w:val="single" w:sz="4" w:space="0" w:color="auto"/>
            </w:tcBorders>
            <w:shd w:val="clear" w:color="auto" w:fill="FFD966" w:themeFill="accent4" w:themeFillTint="99"/>
            <w:vAlign w:val="center"/>
            <w:hideMark/>
          </w:tcPr>
          <w:p w14:paraId="78AF7218" w14:textId="6724F647" w:rsidR="00FD0C0E" w:rsidRPr="00B41903" w:rsidRDefault="00927094"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FD0C0E" w:rsidRPr="00B41903" w14:paraId="5980BF0F" w14:textId="77777777" w:rsidTr="007337B5">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39DAD5B6" w14:textId="77777777" w:rsidR="00FD0C0E" w:rsidRPr="00B41903" w:rsidRDefault="00FD0C0E" w:rsidP="007337B5">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1B457D83" w14:textId="77777777" w:rsidR="00FD0C0E" w:rsidRPr="00B41903" w:rsidRDefault="00FD0C0E" w:rsidP="007337B5">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53ECCEA0" w14:textId="77777777" w:rsidR="00FD0C0E" w:rsidRPr="00B41903" w:rsidRDefault="00FD0C0E" w:rsidP="007337B5">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3EBFA744" w14:textId="77777777" w:rsidR="00FD0C0E" w:rsidRPr="00B41903" w:rsidRDefault="00FD0C0E" w:rsidP="007337B5">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FD0C0E" w:rsidRPr="00B41903" w14:paraId="590B5758"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3B2E76BF"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08E3E21"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6BF22910"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41E4A0B" w14:textId="17168124"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t>
            </w:r>
            <w:r w:rsidR="00A558AC" w:rsidRPr="00B41903">
              <w:rPr>
                <w:rFonts w:ascii="Times New Roman" w:eastAsia="Times New Roman" w:hAnsi="Times New Roman" w:cs="Times New Roman"/>
                <w:color w:val="000000"/>
                <w:sz w:val="20"/>
                <w:szCs w:val="20"/>
              </w:rPr>
              <w:t xml:space="preserve"> Randomization 1:1 </w:t>
            </w:r>
            <w:r w:rsidR="00927094" w:rsidRPr="00B41903">
              <w:rPr>
                <w:rFonts w:ascii="Times New Roman" w:eastAsia="Times New Roman" w:hAnsi="Times New Roman" w:cs="Times New Roman"/>
                <w:color w:val="000000"/>
                <w:sz w:val="20"/>
                <w:szCs w:val="20"/>
              </w:rPr>
              <w:t>using c</w:t>
            </w:r>
            <w:r w:rsidRPr="00B41903">
              <w:rPr>
                <w:rFonts w:ascii="Times New Roman" w:eastAsia="Times New Roman" w:hAnsi="Times New Roman" w:cs="Times New Roman"/>
                <w:color w:val="000000"/>
                <w:sz w:val="20"/>
                <w:szCs w:val="20"/>
              </w:rPr>
              <w:t xml:space="preserve">omputer </w:t>
            </w:r>
            <w:r w:rsidR="006A057C" w:rsidRPr="00B41903">
              <w:rPr>
                <w:rFonts w:ascii="Times New Roman" w:eastAsia="Times New Roman" w:hAnsi="Times New Roman" w:cs="Times New Roman"/>
                <w:color w:val="000000"/>
                <w:sz w:val="20"/>
                <w:szCs w:val="20"/>
              </w:rPr>
              <w:t>variable block randomization (block sizes:</w:t>
            </w:r>
            <w:r w:rsidR="00697DA3" w:rsidRPr="00B41903">
              <w:rPr>
                <w:rFonts w:ascii="Times New Roman" w:eastAsia="Times New Roman" w:hAnsi="Times New Roman" w:cs="Times New Roman"/>
                <w:color w:val="000000"/>
                <w:sz w:val="20"/>
                <w:szCs w:val="20"/>
              </w:rPr>
              <w:t xml:space="preserve"> </w:t>
            </w:r>
            <w:r w:rsidR="006A057C" w:rsidRPr="00B41903">
              <w:rPr>
                <w:rFonts w:ascii="Times New Roman" w:eastAsia="Times New Roman" w:hAnsi="Times New Roman" w:cs="Times New Roman"/>
                <w:color w:val="000000"/>
                <w:sz w:val="20"/>
                <w:szCs w:val="20"/>
              </w:rPr>
              <w:t>6,8,12)</w:t>
            </w:r>
            <w:r w:rsidRPr="00B41903">
              <w:rPr>
                <w:rFonts w:ascii="Times New Roman" w:eastAsia="Times New Roman" w:hAnsi="Times New Roman" w:cs="Times New Roman"/>
                <w:color w:val="000000"/>
                <w:sz w:val="20"/>
                <w:szCs w:val="20"/>
              </w:rPr>
              <w:t>" (</w:t>
            </w:r>
            <w:r w:rsidR="006A057C" w:rsidRPr="00B41903">
              <w:rPr>
                <w:rFonts w:ascii="Times New Roman" w:eastAsia="Times New Roman" w:hAnsi="Times New Roman" w:cs="Times New Roman"/>
                <w:color w:val="000000"/>
                <w:sz w:val="20"/>
                <w:szCs w:val="20"/>
              </w:rPr>
              <w:t>p3)</w:t>
            </w:r>
            <w:r w:rsidR="00AA496D" w:rsidRPr="00B41903">
              <w:rPr>
                <w:rFonts w:ascii="Times New Roman" w:eastAsia="Times New Roman" w:hAnsi="Times New Roman" w:cs="Times New Roman"/>
                <w:color w:val="000000"/>
                <w:sz w:val="20"/>
                <w:szCs w:val="20"/>
              </w:rPr>
              <w:t xml:space="preserve">. </w:t>
            </w:r>
          </w:p>
        </w:tc>
      </w:tr>
      <w:tr w:rsidR="00FD0C0E" w:rsidRPr="00B41903" w14:paraId="6646193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322B28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5277335"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557B7864" w14:textId="379B8146" w:rsidR="00FD0C0E" w:rsidRPr="00B41903" w:rsidRDefault="00AA496D"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7CC680BF"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p>
        </w:tc>
      </w:tr>
      <w:tr w:rsidR="00FD0C0E" w:rsidRPr="00B41903" w14:paraId="5E698F7D"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4260AC"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F836C77"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7FE50418"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0FDAF805" w14:textId="4FCC3347" w:rsidR="00FD0C0E" w:rsidRPr="00B41903" w:rsidRDefault="00927094"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Comparable groups for demographics and preop co-morbidities</w:t>
            </w:r>
            <w:r w:rsidR="006A057C" w:rsidRPr="00B41903">
              <w:rPr>
                <w:rFonts w:ascii="Times New Roman" w:eastAsia="Times New Roman" w:hAnsi="Times New Roman" w:cs="Times New Roman"/>
                <w:color w:val="000000"/>
                <w:sz w:val="20"/>
                <w:szCs w:val="20"/>
              </w:rPr>
              <w:t xml:space="preserve"> </w:t>
            </w:r>
            <w:r w:rsidR="00FD0C0E" w:rsidRPr="00B41903">
              <w:rPr>
                <w:rFonts w:ascii="Times New Roman" w:eastAsia="Times New Roman" w:hAnsi="Times New Roman" w:cs="Times New Roman"/>
                <w:color w:val="000000"/>
                <w:sz w:val="20"/>
                <w:szCs w:val="20"/>
              </w:rPr>
              <w:t xml:space="preserve">(table 1). </w:t>
            </w:r>
            <w:r w:rsidR="006A057C" w:rsidRPr="00B41903">
              <w:rPr>
                <w:rFonts w:ascii="Times New Roman" w:eastAsia="Times New Roman" w:hAnsi="Times New Roman" w:cs="Times New Roman"/>
                <w:color w:val="000000"/>
                <w:sz w:val="20"/>
                <w:szCs w:val="20"/>
              </w:rPr>
              <w:t xml:space="preserve">Preop </w:t>
            </w:r>
            <w:r w:rsidR="00FD0C0E" w:rsidRPr="00B41903">
              <w:rPr>
                <w:rFonts w:ascii="Times New Roman" w:eastAsia="Times New Roman" w:hAnsi="Times New Roman" w:cs="Times New Roman"/>
                <w:color w:val="000000"/>
                <w:sz w:val="20"/>
                <w:szCs w:val="20"/>
              </w:rPr>
              <w:t>GERD outcomes described.</w:t>
            </w:r>
          </w:p>
        </w:tc>
      </w:tr>
      <w:tr w:rsidR="00FD0C0E" w:rsidRPr="00B41903" w14:paraId="55B5A033"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2B286A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5E573A3"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E92176C"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35995098"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29E915F2"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3CF9B3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E829341"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3257EB46"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1E99AEB" w14:textId="301742BC" w:rsidR="00AA496D" w:rsidRPr="00B41903" w:rsidRDefault="00AA496D"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masking of investigators including primary outcome assessor or patients to treatment allocation was performed</w:t>
            </w:r>
          </w:p>
        </w:tc>
      </w:tr>
      <w:tr w:rsidR="00FD0C0E" w:rsidRPr="00B41903" w14:paraId="67A1C3F9"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DFBA00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93738CE"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68B383E"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25F94A3D"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p>
        </w:tc>
      </w:tr>
      <w:tr w:rsidR="00FD0C0E" w:rsidRPr="00B41903" w14:paraId="295295F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3E8220A"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B6EB9C4"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21D96FC5"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2DA18AB2"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FD0C0E" w:rsidRPr="00B41903" w14:paraId="40A4228A"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0512E7A"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570EC2B"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7820EC09"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220BFAE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24D0641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73CDE6B1"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D17F6FB"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5B6ADD90"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2DC2CA1C"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376B822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9DCBD5"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5A18AA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01515EE6" w14:textId="1D7B27A4" w:rsidR="00FD0C0E" w:rsidRPr="00B41903" w:rsidRDefault="00AA496D"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29B24771" w14:textId="65CFBC0F"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AA496D" w:rsidRPr="00B41903">
              <w:rPr>
                <w:rFonts w:ascii="Times New Roman" w:eastAsia="Times New Roman" w:hAnsi="Times New Roman" w:cs="Times New Roman"/>
                <w:color w:val="000000"/>
                <w:sz w:val="20"/>
                <w:szCs w:val="20"/>
              </w:rPr>
              <w:t xml:space="preserve">Based on previous protocol published in BMC obesity </w:t>
            </w:r>
          </w:p>
        </w:tc>
      </w:tr>
      <w:tr w:rsidR="00FD0C0E" w:rsidRPr="00B41903" w14:paraId="49F5895E"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326C2DA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B2032FC"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1D50ED27"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44A6B188"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7D8946EC"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BA3C89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5543DB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BCFCFE0"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3E6681AB"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FD0C0E" w:rsidRPr="00B41903" w14:paraId="7D1630C4"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1672C8B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C8AED6B"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08C31304" w14:textId="6D7C403A" w:rsidR="00FD0C0E" w:rsidRPr="00B41903" w:rsidRDefault="00826050"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EBD3E92" w14:textId="6FFE6E75" w:rsidR="00FD0C0E" w:rsidRPr="00B41903" w:rsidRDefault="00246079"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22.7</w:t>
            </w:r>
            <w:r w:rsidR="00FD0C0E" w:rsidRPr="00B41903">
              <w:rPr>
                <w:rFonts w:ascii="Times New Roman" w:eastAsia="Times New Roman" w:hAnsi="Times New Roman" w:cs="Times New Roman"/>
                <w:color w:val="000000"/>
                <w:sz w:val="20"/>
                <w:szCs w:val="20"/>
              </w:rPr>
              <w:t>% loss to follow up at 5yrs (</w:t>
            </w:r>
            <w:r w:rsidR="00826050" w:rsidRPr="00B41903">
              <w:rPr>
                <w:rFonts w:ascii="Times New Roman" w:eastAsia="Times New Roman" w:hAnsi="Times New Roman" w:cs="Times New Roman"/>
                <w:color w:val="000000"/>
                <w:sz w:val="20"/>
                <w:szCs w:val="20"/>
              </w:rPr>
              <w:t>79</w:t>
            </w:r>
            <w:r w:rsidRPr="00B41903">
              <w:rPr>
                <w:rFonts w:ascii="Times New Roman" w:eastAsia="Times New Roman" w:hAnsi="Times New Roman" w:cs="Times New Roman"/>
                <w:color w:val="000000"/>
                <w:sz w:val="20"/>
                <w:szCs w:val="20"/>
              </w:rPr>
              <w:t>.</w:t>
            </w:r>
            <w:r w:rsidR="00826050" w:rsidRPr="00B41903">
              <w:rPr>
                <w:rFonts w:ascii="Times New Roman" w:eastAsia="Times New Roman" w:hAnsi="Times New Roman" w:cs="Times New Roman"/>
                <w:color w:val="000000"/>
                <w:sz w:val="20"/>
                <w:szCs w:val="20"/>
              </w:rPr>
              <w:t>1</w:t>
            </w:r>
            <w:r w:rsidRPr="00B41903">
              <w:rPr>
                <w:rFonts w:ascii="Times New Roman" w:eastAsia="Times New Roman" w:hAnsi="Times New Roman" w:cs="Times New Roman"/>
                <w:color w:val="000000"/>
                <w:sz w:val="20"/>
                <w:szCs w:val="20"/>
              </w:rPr>
              <w:t>%</w:t>
            </w:r>
            <w:r w:rsidR="00FD0C0E" w:rsidRPr="00B41903">
              <w:rPr>
                <w:rFonts w:ascii="Times New Roman" w:eastAsia="Times New Roman" w:hAnsi="Times New Roman" w:cs="Times New Roman"/>
                <w:color w:val="000000"/>
                <w:sz w:val="20"/>
                <w:szCs w:val="20"/>
              </w:rPr>
              <w:t xml:space="preserve"> vs </w:t>
            </w:r>
            <w:r w:rsidR="00ED04A2" w:rsidRPr="00B41903">
              <w:rPr>
                <w:rFonts w:ascii="Times New Roman" w:eastAsia="Times New Roman" w:hAnsi="Times New Roman" w:cs="Times New Roman"/>
                <w:color w:val="000000"/>
                <w:sz w:val="20"/>
                <w:szCs w:val="20"/>
              </w:rPr>
              <w:t>75.6</w:t>
            </w:r>
            <w:r w:rsidR="00FD0C0E" w:rsidRPr="00B41903">
              <w:rPr>
                <w:rFonts w:ascii="Times New Roman" w:eastAsia="Times New Roman" w:hAnsi="Times New Roman" w:cs="Times New Roman"/>
                <w:color w:val="000000"/>
                <w:sz w:val="20"/>
                <w:szCs w:val="20"/>
              </w:rPr>
              <w:t xml:space="preserve">% </w:t>
            </w:r>
            <w:r w:rsidR="00ED04A2" w:rsidRPr="00B41903">
              <w:rPr>
                <w:rFonts w:ascii="Times New Roman" w:eastAsia="Times New Roman" w:hAnsi="Times New Roman" w:cs="Times New Roman"/>
                <w:color w:val="000000"/>
                <w:sz w:val="20"/>
                <w:szCs w:val="20"/>
              </w:rPr>
              <w:t>LVSG vs LRYGB</w:t>
            </w:r>
            <w:r w:rsidR="00FD0C0E" w:rsidRPr="00B41903">
              <w:rPr>
                <w:rFonts w:ascii="Times New Roman" w:eastAsia="Times New Roman" w:hAnsi="Times New Roman" w:cs="Times New Roman"/>
                <w:color w:val="000000"/>
                <w:sz w:val="20"/>
                <w:szCs w:val="20"/>
              </w:rPr>
              <w:t>)</w:t>
            </w:r>
          </w:p>
        </w:tc>
      </w:tr>
      <w:tr w:rsidR="00FD0C0E" w:rsidRPr="00B41903" w14:paraId="71F3609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5759C53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9EFAC1E"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6AAACC45" w14:textId="408E4A1F" w:rsidR="00FD0C0E" w:rsidRPr="00B41903" w:rsidRDefault="00ED04A2"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w:t>
            </w:r>
            <w:r w:rsidR="00FD0C0E"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356B56F2"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567AEFCD"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CEA462"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284F761"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32130B6C"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1FA9F724"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is reasonable to presume that patients lost to follow up in a bariatric study are lost due at least in part of poor postoperative outcomes, and that those not being followed up at five years will be different to those remaining in follow up.</w:t>
            </w:r>
          </w:p>
        </w:tc>
      </w:tr>
      <w:tr w:rsidR="00FD0C0E" w:rsidRPr="00B41903" w14:paraId="178D7F11"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54E6F80"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D186E25"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D4669D1"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715651D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p>
        </w:tc>
      </w:tr>
      <w:tr w:rsidR="00FD0C0E" w:rsidRPr="00B41903" w14:paraId="3FD98D6B"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A50753C"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BAE524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996E1E2"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4C64533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33617E47"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813284D"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1FDD11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714A2A67"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45499838" w14:textId="2839625F"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GERD is </w:t>
            </w:r>
            <w:r w:rsidR="00927094" w:rsidRPr="00B41903">
              <w:rPr>
                <w:rFonts w:ascii="Times New Roman" w:eastAsia="Times New Roman" w:hAnsi="Times New Roman" w:cs="Times New Roman"/>
                <w:color w:val="000000"/>
                <w:sz w:val="20"/>
                <w:szCs w:val="20"/>
              </w:rPr>
              <w:t>identified</w:t>
            </w:r>
            <w:r w:rsidRPr="00B41903">
              <w:rPr>
                <w:rFonts w:ascii="Times New Roman" w:eastAsia="Times New Roman" w:hAnsi="Times New Roman" w:cs="Times New Roman"/>
                <w:color w:val="000000"/>
                <w:sz w:val="20"/>
                <w:szCs w:val="20"/>
              </w:rPr>
              <w:t xml:space="preserve"> </w:t>
            </w:r>
            <w:r w:rsidR="00881EAD" w:rsidRPr="00B41903">
              <w:rPr>
                <w:rFonts w:ascii="Times New Roman" w:eastAsia="Times New Roman" w:hAnsi="Times New Roman" w:cs="Times New Roman"/>
                <w:color w:val="000000"/>
                <w:sz w:val="20"/>
                <w:szCs w:val="20"/>
              </w:rPr>
              <w:t xml:space="preserve">based </w:t>
            </w:r>
            <w:r w:rsidR="00927094" w:rsidRPr="00B41903">
              <w:rPr>
                <w:rFonts w:ascii="Times New Roman" w:eastAsia="Times New Roman" w:hAnsi="Times New Roman" w:cs="Times New Roman"/>
                <w:color w:val="000000"/>
                <w:sz w:val="20"/>
                <w:szCs w:val="20"/>
              </w:rPr>
              <w:t xml:space="preserve">on subjective </w:t>
            </w:r>
            <w:r w:rsidR="00881EAD" w:rsidRPr="00B41903">
              <w:rPr>
                <w:rFonts w:ascii="Times New Roman" w:eastAsia="Times New Roman" w:hAnsi="Times New Roman" w:cs="Times New Roman"/>
                <w:color w:val="000000"/>
                <w:sz w:val="20"/>
                <w:szCs w:val="20"/>
              </w:rPr>
              <w:t>criteria</w:t>
            </w:r>
            <w:r w:rsidRPr="00B41903">
              <w:rPr>
                <w:rFonts w:ascii="Times New Roman" w:eastAsia="Times New Roman" w:hAnsi="Times New Roman" w:cs="Times New Roman"/>
                <w:color w:val="000000"/>
                <w:sz w:val="20"/>
                <w:szCs w:val="20"/>
              </w:rPr>
              <w:t xml:space="preserve"> </w:t>
            </w:r>
            <w:r w:rsidR="00881EAD" w:rsidRPr="00B41903">
              <w:rPr>
                <w:rFonts w:ascii="Times New Roman" w:eastAsia="Times New Roman" w:hAnsi="Times New Roman" w:cs="Times New Roman"/>
                <w:color w:val="000000"/>
                <w:sz w:val="20"/>
                <w:szCs w:val="20"/>
              </w:rPr>
              <w:t>and</w:t>
            </w:r>
            <w:r w:rsidR="00927094" w:rsidRPr="00B41903">
              <w:rPr>
                <w:rFonts w:ascii="Times New Roman" w:eastAsia="Times New Roman" w:hAnsi="Times New Roman" w:cs="Times New Roman"/>
                <w:color w:val="000000"/>
                <w:sz w:val="20"/>
                <w:szCs w:val="20"/>
              </w:rPr>
              <w:t xml:space="preserve"> on</w:t>
            </w:r>
            <w:r w:rsidRPr="00B41903">
              <w:rPr>
                <w:rFonts w:ascii="Times New Roman" w:eastAsia="Times New Roman" w:hAnsi="Times New Roman" w:cs="Times New Roman"/>
                <w:color w:val="000000"/>
                <w:sz w:val="20"/>
                <w:szCs w:val="20"/>
              </w:rPr>
              <w:t xml:space="preserve"> priori outcome. </w:t>
            </w:r>
            <w:r w:rsidR="00927094" w:rsidRPr="00B41903">
              <w:rPr>
                <w:rFonts w:ascii="Times New Roman" w:eastAsia="Times New Roman" w:hAnsi="Times New Roman" w:cs="Times New Roman"/>
                <w:color w:val="000000"/>
                <w:sz w:val="20"/>
                <w:szCs w:val="20"/>
              </w:rPr>
              <w:t xml:space="preserve">Postop improvement/deterioration in GERD symptoms and increase/decreased in pharmacotherapy along with new onset GERD was based on subjective criteria </w:t>
            </w:r>
          </w:p>
        </w:tc>
      </w:tr>
      <w:tr w:rsidR="00FD0C0E" w:rsidRPr="00B41903" w14:paraId="4F771C7C"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3E362CC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F60B6F8"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7C58186A"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5AAD8FEB" w14:textId="261CC828" w:rsidR="00FD0C0E" w:rsidRPr="00B41903" w:rsidRDefault="00AB411D"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clear GERD definition, detection may vary between clinicians based on subjective criteria.</w:t>
            </w:r>
          </w:p>
        </w:tc>
      </w:tr>
      <w:tr w:rsidR="00FD0C0E" w:rsidRPr="00B41903" w14:paraId="09C330B0"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78CB36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BCABDD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0BE2025B" w14:textId="32D1185A" w:rsidR="00FD0C0E" w:rsidRPr="00B41903" w:rsidRDefault="00881EAD"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78810C56"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31C19BB7"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02F83B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9DCCAA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657A4AB" w14:textId="36085B9D" w:rsidR="00FD0C0E" w:rsidRPr="00B41903" w:rsidRDefault="00881EAD"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6B54DD7B" w14:textId="4F9523FC" w:rsidR="00FD0C0E" w:rsidRPr="00B41903" w:rsidRDefault="00881EAD"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Prior surgical intervention knowledge plays an important role in the analysis of subjective data by the outcome assessors</w:t>
            </w:r>
          </w:p>
        </w:tc>
      </w:tr>
      <w:tr w:rsidR="00FD0C0E" w:rsidRPr="00B41903" w14:paraId="5D034CA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B7F81D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5A4DE17"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70E8C8D5" w14:textId="58754C4A" w:rsidR="00FD0C0E" w:rsidRPr="00B41903" w:rsidRDefault="00881EAD"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2D6D813A"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p>
        </w:tc>
      </w:tr>
      <w:tr w:rsidR="00FD0C0E" w:rsidRPr="00B41903" w14:paraId="51C921C4"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29FD66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8F0979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0F54158"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4BD8A89B"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43008651"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C2145C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7EBA83"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7FC5F78C" w14:textId="5CE37FCC" w:rsidR="00FD0C0E" w:rsidRPr="00B41903" w:rsidRDefault="00D22353" w:rsidP="007337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5346A807" w14:textId="77777777" w:rsidR="003413F6" w:rsidRPr="00B41903" w:rsidRDefault="003413F6" w:rsidP="007337B5">
            <w:pPr>
              <w:spacing w:after="0" w:line="240" w:lineRule="auto"/>
              <w:rPr>
                <w:rFonts w:ascii="Times New Roman" w:eastAsia="Times New Roman" w:hAnsi="Times New Roman" w:cs="Times New Roman"/>
                <w:color w:val="000000"/>
                <w:sz w:val="20"/>
                <w:szCs w:val="20"/>
              </w:rPr>
            </w:pPr>
          </w:p>
          <w:p w14:paraId="289FFE4F" w14:textId="77777777" w:rsidR="003413F6" w:rsidRPr="00B41903" w:rsidRDefault="003413F6" w:rsidP="003413F6">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blinding included in the methodology, so results cannot be unblinded irrespective of pre-published protocol.</w:t>
            </w:r>
          </w:p>
          <w:p w14:paraId="664EFA6F" w14:textId="77777777" w:rsidR="003413F6" w:rsidRPr="00B41903" w:rsidRDefault="003413F6" w:rsidP="007337B5">
            <w:pPr>
              <w:spacing w:after="0" w:line="240" w:lineRule="auto"/>
              <w:rPr>
                <w:rFonts w:ascii="Times New Roman" w:eastAsia="Times New Roman" w:hAnsi="Times New Roman" w:cs="Times New Roman"/>
                <w:color w:val="000000"/>
                <w:sz w:val="20"/>
                <w:szCs w:val="20"/>
              </w:rPr>
            </w:pPr>
          </w:p>
          <w:p w14:paraId="68B6AC65" w14:textId="67172E3F"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w:t>
            </w:r>
            <w:r w:rsidR="00484514" w:rsidRPr="00B41903">
              <w:rPr>
                <w:rFonts w:ascii="Times New Roman" w:eastAsia="Times New Roman" w:hAnsi="Times New Roman" w:cs="Times New Roman"/>
                <w:color w:val="000000"/>
                <w:sz w:val="20"/>
                <w:szCs w:val="20"/>
              </w:rPr>
              <w:t xml:space="preserve"> plan</w:t>
            </w:r>
            <w:r w:rsidRPr="00B41903">
              <w:rPr>
                <w:rFonts w:ascii="Times New Roman" w:eastAsia="Times New Roman" w:hAnsi="Times New Roman" w:cs="Times New Roman"/>
                <w:color w:val="000000"/>
                <w:sz w:val="20"/>
                <w:szCs w:val="20"/>
              </w:rPr>
              <w:t xml:space="preserve"> </w:t>
            </w:r>
            <w:r w:rsidR="00881EAD" w:rsidRPr="00B41903">
              <w:rPr>
                <w:rFonts w:ascii="Times New Roman" w:eastAsia="Times New Roman" w:hAnsi="Times New Roman" w:cs="Times New Roman"/>
                <w:color w:val="000000"/>
                <w:sz w:val="20"/>
                <w:szCs w:val="20"/>
              </w:rPr>
              <w:t>was</w:t>
            </w:r>
            <w:r w:rsidRPr="00B41903">
              <w:rPr>
                <w:rFonts w:ascii="Times New Roman" w:eastAsia="Times New Roman" w:hAnsi="Times New Roman" w:cs="Times New Roman"/>
                <w:color w:val="000000"/>
                <w:sz w:val="20"/>
                <w:szCs w:val="20"/>
              </w:rPr>
              <w:t xml:space="preserve"> </w:t>
            </w:r>
            <w:r w:rsidR="00484514" w:rsidRPr="00B41903">
              <w:rPr>
                <w:rFonts w:ascii="Times New Roman" w:eastAsia="Times New Roman" w:hAnsi="Times New Roman" w:cs="Times New Roman"/>
                <w:color w:val="000000"/>
                <w:sz w:val="20"/>
                <w:szCs w:val="20"/>
              </w:rPr>
              <w:t xml:space="preserve">published </w:t>
            </w:r>
            <w:r w:rsidRPr="00B41903">
              <w:rPr>
                <w:rFonts w:ascii="Times New Roman" w:eastAsia="Times New Roman" w:hAnsi="Times New Roman" w:cs="Times New Roman"/>
                <w:color w:val="000000"/>
                <w:sz w:val="20"/>
                <w:szCs w:val="20"/>
              </w:rPr>
              <w:t>prior to study</w:t>
            </w:r>
            <w:r w:rsidR="00881EAD" w:rsidRPr="00B41903">
              <w:rPr>
                <w:rFonts w:ascii="Times New Roman" w:eastAsia="Times New Roman" w:hAnsi="Times New Roman" w:cs="Times New Roman"/>
                <w:color w:val="000000"/>
                <w:sz w:val="20"/>
                <w:szCs w:val="20"/>
              </w:rPr>
              <w:t xml:space="preserve"> (see protocol in 2015 BMC Obesity)</w:t>
            </w:r>
            <w:r w:rsidRPr="00B41903">
              <w:rPr>
                <w:rFonts w:ascii="Times New Roman" w:eastAsia="Times New Roman" w:hAnsi="Times New Roman" w:cs="Times New Roman"/>
                <w:color w:val="000000"/>
                <w:sz w:val="20"/>
                <w:szCs w:val="20"/>
              </w:rPr>
              <w:t xml:space="preserve">, </w:t>
            </w:r>
            <w:r w:rsidR="00881EAD" w:rsidRPr="00B41903">
              <w:rPr>
                <w:rFonts w:ascii="Times New Roman" w:eastAsia="Times New Roman" w:hAnsi="Times New Roman" w:cs="Times New Roman"/>
                <w:color w:val="000000"/>
                <w:sz w:val="20"/>
                <w:szCs w:val="20"/>
              </w:rPr>
              <w:t>Sample size determination and %EBMIL was determined</w:t>
            </w:r>
            <w:r w:rsidR="00A83BBC" w:rsidRPr="00B41903">
              <w:rPr>
                <w:rFonts w:ascii="Times New Roman" w:eastAsia="Times New Roman" w:hAnsi="Times New Roman" w:cs="Times New Roman"/>
                <w:color w:val="000000"/>
                <w:sz w:val="20"/>
                <w:szCs w:val="20"/>
              </w:rPr>
              <w:t xml:space="preserve"> but not specifically for any GERD outcomes</w:t>
            </w:r>
          </w:p>
        </w:tc>
      </w:tr>
      <w:tr w:rsidR="00FD0C0E" w:rsidRPr="00B41903" w14:paraId="3B3F81B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62DB349"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243B38A"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1A4B7B91"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5CD0399F" w14:textId="0C63702B"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w:t>
            </w:r>
            <w:r w:rsidR="001C6DDD" w:rsidRPr="00B41903">
              <w:rPr>
                <w:rFonts w:ascii="Times New Roman" w:eastAsia="Times New Roman" w:hAnsi="Times New Roman" w:cs="Times New Roman"/>
                <w:color w:val="000000"/>
                <w:sz w:val="20"/>
                <w:szCs w:val="20"/>
              </w:rPr>
              <w:t>n</w:t>
            </w:r>
            <w:r w:rsidRPr="00B41903">
              <w:rPr>
                <w:rFonts w:ascii="Times New Roman" w:eastAsia="Times New Roman" w:hAnsi="Times New Roman" w:cs="Times New Roman"/>
                <w:color w:val="000000"/>
                <w:sz w:val="20"/>
                <w:szCs w:val="20"/>
              </w:rPr>
              <w:t xml:space="preserve"> </w:t>
            </w:r>
            <w:r w:rsidR="001C6DDD" w:rsidRPr="00B41903">
              <w:rPr>
                <w:rFonts w:ascii="Times New Roman" w:eastAsia="Times New Roman" w:hAnsi="Times New Roman" w:cs="Times New Roman"/>
                <w:color w:val="000000"/>
                <w:sz w:val="20"/>
                <w:szCs w:val="20"/>
              </w:rPr>
              <w:t xml:space="preserve">objective </w:t>
            </w:r>
            <w:r w:rsidRPr="00B41903">
              <w:rPr>
                <w:rFonts w:ascii="Times New Roman" w:eastAsia="Times New Roman" w:hAnsi="Times New Roman" w:cs="Times New Roman"/>
                <w:color w:val="000000"/>
                <w:sz w:val="20"/>
                <w:szCs w:val="20"/>
              </w:rPr>
              <w:t>definition of GERD, the measure is likely to be subjective.</w:t>
            </w:r>
          </w:p>
        </w:tc>
      </w:tr>
      <w:tr w:rsidR="00FD0C0E" w:rsidRPr="00B41903" w14:paraId="3FE8AB9E"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E5F69F3"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D70526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59167CC1"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4EBCE6A2"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FD0C0E" w:rsidRPr="00B41903" w14:paraId="7CFFD39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5C0CB34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E466D5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EDD14BF"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2271A626"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566B2D6E" w14:textId="77777777" w:rsidTr="007337B5">
        <w:trPr>
          <w:trHeight w:val="60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D648B1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538BF5C"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3D11E358"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724B8646" w14:textId="51412C01" w:rsidR="00FD0C0E" w:rsidRPr="00B41903" w:rsidRDefault="00FD0C0E" w:rsidP="007337B5">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Main issue stems from </w:t>
            </w:r>
            <w:r w:rsidR="001C6DDD" w:rsidRPr="00B41903">
              <w:rPr>
                <w:rFonts w:ascii="Times New Roman" w:eastAsia="Times New Roman" w:hAnsi="Times New Roman" w:cs="Times New Roman"/>
                <w:color w:val="000000"/>
                <w:sz w:val="20"/>
                <w:szCs w:val="20"/>
              </w:rPr>
              <w:t xml:space="preserve">subjective definition of </w:t>
            </w:r>
            <w:r w:rsidRPr="00B41903">
              <w:rPr>
                <w:rFonts w:ascii="Times New Roman" w:eastAsia="Times New Roman" w:hAnsi="Times New Roman" w:cs="Times New Roman"/>
                <w:color w:val="000000"/>
                <w:sz w:val="20"/>
                <w:szCs w:val="20"/>
              </w:rPr>
              <w:t xml:space="preserve">GERD </w:t>
            </w:r>
            <w:r w:rsidR="001C6DDD" w:rsidRPr="00B41903">
              <w:rPr>
                <w:rFonts w:ascii="Times New Roman" w:eastAsia="Times New Roman" w:hAnsi="Times New Roman" w:cs="Times New Roman"/>
                <w:color w:val="000000"/>
                <w:sz w:val="20"/>
                <w:szCs w:val="20"/>
              </w:rPr>
              <w:t xml:space="preserve">preop and no objective measurement via 24 </w:t>
            </w:r>
            <w:proofErr w:type="spellStart"/>
            <w:r w:rsidR="001C6DDD" w:rsidRPr="00B41903">
              <w:rPr>
                <w:rFonts w:ascii="Times New Roman" w:eastAsia="Times New Roman" w:hAnsi="Times New Roman" w:cs="Times New Roman"/>
                <w:color w:val="000000"/>
                <w:sz w:val="20"/>
                <w:szCs w:val="20"/>
              </w:rPr>
              <w:t>hr</w:t>
            </w:r>
            <w:proofErr w:type="spellEnd"/>
            <w:r w:rsidR="001C6DDD" w:rsidRPr="00B41903">
              <w:rPr>
                <w:rFonts w:ascii="Times New Roman" w:eastAsia="Times New Roman" w:hAnsi="Times New Roman" w:cs="Times New Roman"/>
                <w:color w:val="000000"/>
                <w:sz w:val="20"/>
                <w:szCs w:val="20"/>
              </w:rPr>
              <w:t xml:space="preserve"> pH study. Postop assessment also based on patients’ questionnaire without any objective assessment</w:t>
            </w:r>
          </w:p>
        </w:tc>
      </w:tr>
      <w:tr w:rsidR="00FD0C0E" w:rsidRPr="00B41903" w14:paraId="4ABEB601" w14:textId="77777777" w:rsidTr="007337B5">
        <w:trPr>
          <w:trHeight w:val="600"/>
        </w:trPr>
        <w:tc>
          <w:tcPr>
            <w:tcW w:w="2180" w:type="dxa"/>
            <w:tcBorders>
              <w:top w:val="nil"/>
              <w:left w:val="nil"/>
              <w:bottom w:val="nil"/>
              <w:right w:val="nil"/>
            </w:tcBorders>
            <w:shd w:val="clear" w:color="auto" w:fill="auto"/>
            <w:noWrap/>
            <w:vAlign w:val="bottom"/>
            <w:hideMark/>
          </w:tcPr>
          <w:p w14:paraId="68BAB47E" w14:textId="77777777" w:rsidR="00FD0C0E" w:rsidRPr="00B41903" w:rsidRDefault="00FD0C0E" w:rsidP="007337B5">
            <w:pPr>
              <w:spacing w:after="24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5DAB3650"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C4F9486"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64019D03"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CF16F1B"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54031AE" w14:textId="77777777" w:rsidR="00FD0C0E" w:rsidRPr="00B41903" w:rsidRDefault="00FD0C0E" w:rsidP="007337B5">
            <w:pPr>
              <w:spacing w:after="0" w:line="240" w:lineRule="auto"/>
              <w:rPr>
                <w:rFonts w:ascii="Times New Roman" w:eastAsia="Times New Roman" w:hAnsi="Times New Roman" w:cs="Times New Roman"/>
                <w:sz w:val="20"/>
                <w:szCs w:val="20"/>
              </w:rPr>
            </w:pPr>
          </w:p>
        </w:tc>
      </w:tr>
      <w:tr w:rsidR="00FD0C0E" w:rsidRPr="00B41903" w14:paraId="1D30F9A1" w14:textId="77777777" w:rsidTr="007337B5">
        <w:trPr>
          <w:trHeight w:val="600"/>
        </w:trPr>
        <w:tc>
          <w:tcPr>
            <w:tcW w:w="2180" w:type="dxa"/>
            <w:tcBorders>
              <w:top w:val="nil"/>
              <w:left w:val="nil"/>
              <w:bottom w:val="nil"/>
              <w:right w:val="nil"/>
            </w:tcBorders>
            <w:shd w:val="clear" w:color="auto" w:fill="auto"/>
            <w:noWrap/>
            <w:vAlign w:val="bottom"/>
            <w:hideMark/>
          </w:tcPr>
          <w:p w14:paraId="11591D62"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2C8E3FD"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FDF1AE8"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D180062"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CD3A218" w14:textId="77777777" w:rsidR="00FD0C0E" w:rsidRPr="00B41903" w:rsidRDefault="00FD0C0E" w:rsidP="007337B5">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DFE3B2C" w14:textId="77777777" w:rsidR="00FD0C0E" w:rsidRPr="00B41903" w:rsidRDefault="00FD0C0E" w:rsidP="007337B5">
            <w:pPr>
              <w:spacing w:after="0" w:line="240" w:lineRule="auto"/>
              <w:rPr>
                <w:rFonts w:ascii="Times New Roman" w:eastAsia="Times New Roman" w:hAnsi="Times New Roman" w:cs="Times New Roman"/>
                <w:sz w:val="20"/>
                <w:szCs w:val="20"/>
              </w:rPr>
            </w:pPr>
          </w:p>
        </w:tc>
      </w:tr>
      <w:tr w:rsidR="00FD0C0E" w:rsidRPr="00B41903" w14:paraId="19838050" w14:textId="77777777" w:rsidTr="007337B5">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545AA"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8AE8318" w14:textId="3BE27949" w:rsidR="00FD0C0E" w:rsidRPr="00B41903" w:rsidRDefault="00697DA3"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9E7FEC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425973F" w14:textId="78AD6BEE" w:rsidR="00FD0C0E" w:rsidRPr="00B41903" w:rsidRDefault="00697DA3"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12810E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691D0631" w14:textId="703BF44E" w:rsidR="00FD0C0E" w:rsidRPr="00B41903" w:rsidRDefault="00697DA3"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w:t>
            </w:r>
            <w:r w:rsidR="00484514" w:rsidRPr="00B41903">
              <w:rPr>
                <w:rFonts w:ascii="Times New Roman" w:eastAsia="Times New Roman" w:hAnsi="Times New Roman" w:cs="Times New Roman"/>
                <w:color w:val="000000"/>
                <w:sz w:val="20"/>
                <w:szCs w:val="20"/>
              </w:rPr>
              <w:t>/EO</w:t>
            </w:r>
          </w:p>
        </w:tc>
      </w:tr>
      <w:tr w:rsidR="00FD0C0E" w:rsidRPr="00B41903" w14:paraId="68ED2454" w14:textId="77777777" w:rsidTr="00697DA3">
        <w:trPr>
          <w:trHeight w:val="600"/>
        </w:trPr>
        <w:tc>
          <w:tcPr>
            <w:tcW w:w="2180" w:type="dxa"/>
            <w:tcBorders>
              <w:top w:val="nil"/>
              <w:left w:val="single" w:sz="4" w:space="0" w:color="auto"/>
              <w:bottom w:val="single" w:sz="4" w:space="0" w:color="auto"/>
              <w:right w:val="single" w:sz="4" w:space="0" w:color="auto"/>
            </w:tcBorders>
            <w:shd w:val="clear" w:color="auto" w:fill="5B9BD5" w:themeFill="accent5"/>
            <w:vAlign w:val="center"/>
            <w:hideMark/>
          </w:tcPr>
          <w:p w14:paraId="64DE2FDD" w14:textId="6ADD1F1C" w:rsidR="00FD0C0E" w:rsidRPr="00B41903" w:rsidRDefault="00B41903"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Author/Ref</w:t>
            </w:r>
          </w:p>
        </w:tc>
        <w:tc>
          <w:tcPr>
            <w:tcW w:w="4280" w:type="dxa"/>
            <w:tcBorders>
              <w:top w:val="nil"/>
              <w:left w:val="nil"/>
              <w:bottom w:val="single" w:sz="4" w:space="0" w:color="auto"/>
              <w:right w:val="single" w:sz="4" w:space="0" w:color="auto"/>
            </w:tcBorders>
            <w:shd w:val="clear" w:color="auto" w:fill="5B9BD5" w:themeFill="accent5"/>
            <w:vAlign w:val="center"/>
            <w:hideMark/>
          </w:tcPr>
          <w:p w14:paraId="3ADF10F8" w14:textId="7E6969D2" w:rsidR="00FD0C0E" w:rsidRPr="00B41903" w:rsidRDefault="00B41903"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SleeveBypass</w:t>
            </w:r>
            <w:r w:rsidRPr="00B41903">
              <w:rPr>
                <w:rFonts w:ascii="Times New Roman" w:eastAsia="Times New Roman" w:hAnsi="Times New Roman" w:cs="Times New Roman"/>
                <w:color w:val="000000"/>
                <w:sz w:val="20"/>
                <w:szCs w:val="20"/>
                <w:vertAlign w:val="superscript"/>
              </w:rPr>
              <w:t>16</w:t>
            </w:r>
          </w:p>
        </w:tc>
        <w:tc>
          <w:tcPr>
            <w:tcW w:w="2180" w:type="dxa"/>
            <w:tcBorders>
              <w:top w:val="nil"/>
              <w:left w:val="nil"/>
              <w:bottom w:val="single" w:sz="4" w:space="0" w:color="auto"/>
              <w:right w:val="single" w:sz="4" w:space="0" w:color="auto"/>
            </w:tcBorders>
            <w:shd w:val="clear" w:color="auto" w:fill="5B9BD5" w:themeFill="accent5"/>
            <w:vAlign w:val="center"/>
            <w:hideMark/>
          </w:tcPr>
          <w:p w14:paraId="1A9AD236"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5B9BD5" w:themeFill="accent5"/>
            <w:hideMark/>
          </w:tcPr>
          <w:p w14:paraId="407F2C79" w14:textId="77777777" w:rsidR="00FD0C0E" w:rsidRPr="00B41903" w:rsidRDefault="00FD0C0E" w:rsidP="007337B5">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5B9BD5" w:themeFill="accent5"/>
            <w:vAlign w:val="center"/>
            <w:hideMark/>
          </w:tcPr>
          <w:p w14:paraId="69D9E30A" w14:textId="77777777" w:rsidR="00FD0C0E" w:rsidRPr="00B41903" w:rsidRDefault="00FD0C0E" w:rsidP="007337B5">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5B9BD5" w:themeFill="accent5"/>
            <w:noWrap/>
            <w:vAlign w:val="center"/>
            <w:hideMark/>
          </w:tcPr>
          <w:p w14:paraId="66E7E29A"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FD0C0E" w:rsidRPr="00B41903" w14:paraId="73DEE255" w14:textId="77777777" w:rsidTr="007337B5">
        <w:trPr>
          <w:trHeight w:val="600"/>
        </w:trPr>
        <w:tc>
          <w:tcPr>
            <w:tcW w:w="2180" w:type="dxa"/>
            <w:tcBorders>
              <w:top w:val="nil"/>
              <w:left w:val="single" w:sz="4" w:space="0" w:color="auto"/>
              <w:bottom w:val="nil"/>
              <w:right w:val="single" w:sz="4" w:space="0" w:color="auto"/>
            </w:tcBorders>
            <w:shd w:val="clear" w:color="auto" w:fill="auto"/>
            <w:vAlign w:val="center"/>
            <w:hideMark/>
          </w:tcPr>
          <w:p w14:paraId="6C97AA6A"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1171A709"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5021C7EE"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3AFFD02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2E02D3A"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6D33B62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FD0C0E" w:rsidRPr="00B41903" w14:paraId="138AEDD0"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8496B0" w:themeFill="text2" w:themeFillTint="99"/>
            <w:vAlign w:val="center"/>
            <w:hideMark/>
          </w:tcPr>
          <w:p w14:paraId="489DDF9F"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6B98C3A1"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Increased or new need for Rx</w:t>
            </w:r>
          </w:p>
        </w:tc>
        <w:tc>
          <w:tcPr>
            <w:tcW w:w="21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5E95F4C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39DBF804"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8496B0" w:themeFill="text2" w:themeFillTint="99"/>
            <w:vAlign w:val="center"/>
            <w:hideMark/>
          </w:tcPr>
          <w:p w14:paraId="46C6921C"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8496B0" w:themeFill="text2" w:themeFillTint="99"/>
            <w:vAlign w:val="center"/>
            <w:hideMark/>
          </w:tcPr>
          <w:p w14:paraId="4AE02226" w14:textId="1E3AFD1D" w:rsidR="00FD0C0E" w:rsidRPr="00B41903" w:rsidRDefault="001C6DDD"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FD0C0E" w:rsidRPr="00B41903" w14:paraId="44483790" w14:textId="77777777" w:rsidTr="007337B5">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53D20E84" w14:textId="77777777" w:rsidR="00FD0C0E" w:rsidRPr="00B41903" w:rsidRDefault="00FD0C0E" w:rsidP="007337B5">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3C83C282" w14:textId="77777777" w:rsidR="00FD0C0E" w:rsidRPr="00B41903" w:rsidRDefault="00FD0C0E" w:rsidP="007337B5">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25C9C5ED" w14:textId="77777777" w:rsidR="00FD0C0E" w:rsidRPr="00B41903" w:rsidRDefault="00FD0C0E" w:rsidP="007337B5">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48BAE0A0" w14:textId="77777777" w:rsidR="00FD0C0E" w:rsidRPr="00B41903" w:rsidRDefault="00FD0C0E" w:rsidP="007337B5">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FD0C0E" w:rsidRPr="00B41903" w14:paraId="366C002F"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21885632"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65F8F90"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1B134129"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4CB77E10" w14:textId="38FAE692"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484514" w:rsidRPr="00B41903">
              <w:rPr>
                <w:rFonts w:ascii="Times New Roman" w:eastAsia="Times New Roman" w:hAnsi="Times New Roman" w:cs="Times New Roman"/>
                <w:color w:val="000000"/>
                <w:sz w:val="20"/>
                <w:szCs w:val="20"/>
              </w:rPr>
              <w:t>" Randomization 1:1 using computer variable block randomization (block sizes: 6,8,12)" (p3).</w:t>
            </w:r>
          </w:p>
        </w:tc>
      </w:tr>
      <w:tr w:rsidR="00FD0C0E" w:rsidRPr="00B41903" w14:paraId="2CDCC071"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84FD2C7"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95615FA"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5695F10F" w14:textId="580CF0F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14DB31A"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p>
        </w:tc>
      </w:tr>
      <w:tr w:rsidR="00FD0C0E" w:rsidRPr="00B41903" w14:paraId="46D2BFE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BCF7A48"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192DDB8"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0A50B337" w14:textId="77777777" w:rsidR="00FD0C0E" w:rsidRPr="00B41903" w:rsidRDefault="00FD0C0E" w:rsidP="007337B5">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54F7F083" w14:textId="1EAE0F25"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484514" w:rsidRPr="00B41903">
              <w:rPr>
                <w:rFonts w:ascii="Times New Roman" w:eastAsia="Times New Roman" w:hAnsi="Times New Roman" w:cs="Times New Roman"/>
                <w:color w:val="000000"/>
                <w:sz w:val="20"/>
                <w:szCs w:val="20"/>
              </w:rPr>
              <w:t>Comparable groups for demographics and preop co-morbidities (table 1). Preop GERD outcomes described.</w:t>
            </w:r>
          </w:p>
        </w:tc>
      </w:tr>
      <w:tr w:rsidR="00FD0C0E" w:rsidRPr="00B41903" w14:paraId="4C1ACB4C"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E182954"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FF64865" w14:textId="77777777" w:rsidR="00FD0C0E" w:rsidRPr="00B41903" w:rsidRDefault="00FD0C0E" w:rsidP="007337B5">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6440C1B" w14:textId="77777777" w:rsidR="00FD0C0E" w:rsidRPr="00B41903" w:rsidRDefault="00FD0C0E" w:rsidP="007337B5">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3B91313D" w14:textId="77777777" w:rsidR="00FD0C0E" w:rsidRPr="00B41903" w:rsidRDefault="00FD0C0E" w:rsidP="007337B5">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1AD6EFA2"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AF61028"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CD6977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1F7C736A"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464672E" w14:textId="3171ABE9"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masking of investigators including primary outcome assessor or patients to treatment allocation was performed</w:t>
            </w:r>
          </w:p>
        </w:tc>
      </w:tr>
      <w:tr w:rsidR="00AB411D" w:rsidRPr="00B41903" w14:paraId="271EF1DD"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2B3DBDD"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906881A"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5AA0069D"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482AA594"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p>
        </w:tc>
      </w:tr>
      <w:tr w:rsidR="00AB411D" w:rsidRPr="00B41903" w14:paraId="34006AEC"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9316F9E"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893F36A"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4EEDFC61"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1AF7EB09"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AB411D" w:rsidRPr="00B41903" w14:paraId="6F4D18DB"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F12B17C"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B2F9C0A"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4C821C1A"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67CDD93"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5F2AE046"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7BBF7C32"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C0C871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07A68F97"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1BDF4370"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198AE776"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AEACD4D"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CD2BDB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6BC4FEE7" w14:textId="6AC0DFD5"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7F73D3A2"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0A880387"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0DE6C38"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FEA455B"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0973A9ED"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354A9D79"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40ABC474"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EFBF9FB"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43B1E4E8"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1AA76024"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221FFFF9"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AB411D" w:rsidRPr="00B41903" w14:paraId="5DB1FD67"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189C7D8B"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6890A73"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1262A629"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6D8D3833" w14:textId="60BA8EA0"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22.7% loss to follow up at 5yrs (79.1% vs 75.6% LVSG vs LRYGB)</w:t>
            </w:r>
          </w:p>
        </w:tc>
      </w:tr>
      <w:tr w:rsidR="00AB411D" w:rsidRPr="00B41903" w14:paraId="1E6E9C49"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0534272"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528C3B6"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67E91513" w14:textId="2F10C62C"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73DA72A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61006CF5"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46E67FA"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A9791EC"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53C5FC1A"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6D65447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It is reasonable to presume that patients lost to follow up in a bariatric study are lost due at least </w:t>
            </w:r>
            <w:r w:rsidRPr="00B41903">
              <w:rPr>
                <w:rFonts w:ascii="Times New Roman" w:eastAsia="Times New Roman" w:hAnsi="Times New Roman" w:cs="Times New Roman"/>
                <w:color w:val="000000"/>
                <w:sz w:val="20"/>
                <w:szCs w:val="20"/>
              </w:rPr>
              <w:lastRenderedPageBreak/>
              <w:t>in part of poor postoperative outcomes, and that those not being followed up at five years will be different to those remaining in follow up.</w:t>
            </w:r>
          </w:p>
        </w:tc>
      </w:tr>
      <w:tr w:rsidR="00AB411D" w:rsidRPr="00B41903" w14:paraId="37103BB0" w14:textId="77777777" w:rsidTr="007337B5">
        <w:trPr>
          <w:trHeight w:val="1575"/>
        </w:trPr>
        <w:tc>
          <w:tcPr>
            <w:tcW w:w="2180" w:type="dxa"/>
            <w:vMerge/>
            <w:tcBorders>
              <w:top w:val="nil"/>
              <w:left w:val="single" w:sz="4" w:space="0" w:color="auto"/>
              <w:bottom w:val="single" w:sz="4" w:space="0" w:color="auto"/>
              <w:right w:val="single" w:sz="4" w:space="0" w:color="auto"/>
            </w:tcBorders>
            <w:vAlign w:val="center"/>
            <w:hideMark/>
          </w:tcPr>
          <w:p w14:paraId="6860EA36"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6906197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2A0AFF9C"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02FCCB4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p>
        </w:tc>
      </w:tr>
      <w:tr w:rsidR="00AB411D" w:rsidRPr="00B41903" w14:paraId="035FE2C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4CEAC4E"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7B4DCE5"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08AE547"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2B8AB574"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2CCC041F" w14:textId="77777777" w:rsidTr="007337B5">
        <w:trPr>
          <w:trHeight w:val="108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08AE81F"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BF7B73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293C9D89"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auto" w:fill="auto"/>
            <w:vAlign w:val="center"/>
            <w:hideMark/>
          </w:tcPr>
          <w:p w14:paraId="15746178" w14:textId="6AA89720"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is identified based on subjective criteria and on priori outcome. Postop improvement/deterioration in GERD symptoms and increase/decreased in pharmacotherapy along with new onset GERD was based on subjective criteria</w:t>
            </w:r>
          </w:p>
        </w:tc>
      </w:tr>
      <w:tr w:rsidR="00AB411D" w:rsidRPr="00B41903" w14:paraId="65F89EA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9C6F6B3"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0F2F7E9"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141D790B"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49B954D7" w14:textId="0F9A98F9"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clear GERD definition, detection may vary between clinicians based on subjective criteria.</w:t>
            </w:r>
          </w:p>
        </w:tc>
      </w:tr>
      <w:tr w:rsidR="00AB411D" w:rsidRPr="00B41903" w14:paraId="7D6ECF43"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DEAA796"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E2BED32"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763790D8" w14:textId="1CD24166"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4CBCAE12"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3DE0B91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F123EAB"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9FAED6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4A71721D" w14:textId="78CDE528"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7D338E22"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15F18435"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712A9D05"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AD6C2F4"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6C01C11C" w14:textId="79661213"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1A5A5166"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p>
        </w:tc>
      </w:tr>
      <w:tr w:rsidR="00AB411D" w:rsidRPr="00B41903" w14:paraId="5645FC7E"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D69AA09"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9AD11BC"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4F8E1384"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188F8DF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330B1EBA" w14:textId="77777777" w:rsidTr="007337B5">
        <w:trPr>
          <w:trHeight w:val="126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5F45DB7"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ABC1D8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3DC6B5E4" w14:textId="3ED417B1" w:rsidR="00AB411D" w:rsidRPr="00B41903" w:rsidRDefault="00D22353" w:rsidP="00AB411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000000" w:fill="E7E6E6"/>
            <w:vAlign w:val="center"/>
            <w:hideMark/>
          </w:tcPr>
          <w:p w14:paraId="7FC094A8" w14:textId="668CD248" w:rsidR="003413F6" w:rsidRPr="00B41903" w:rsidRDefault="003413F6"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blinding included in the methodology, so results cannot be unblinded irrespective of pre-published protocol.</w:t>
            </w:r>
          </w:p>
          <w:p w14:paraId="2F2A8D61" w14:textId="77777777" w:rsidR="003413F6" w:rsidRPr="00B41903" w:rsidRDefault="003413F6" w:rsidP="00AB411D">
            <w:pPr>
              <w:spacing w:after="0" w:line="240" w:lineRule="auto"/>
              <w:rPr>
                <w:rFonts w:ascii="Times New Roman" w:eastAsia="Times New Roman" w:hAnsi="Times New Roman" w:cs="Times New Roman"/>
                <w:color w:val="000000"/>
                <w:sz w:val="20"/>
                <w:szCs w:val="20"/>
              </w:rPr>
            </w:pPr>
          </w:p>
          <w:p w14:paraId="0B3CB57C" w14:textId="565E6E76" w:rsidR="00AB411D" w:rsidRPr="00B41903" w:rsidRDefault="00A83BBC"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 was performed prior to study (see protocol published in 2015 BMC Obesity), Sample size determination and %EBMIL was determined but not specifically for any GERD outcomes</w:t>
            </w:r>
          </w:p>
        </w:tc>
      </w:tr>
      <w:tr w:rsidR="00AB411D" w:rsidRPr="00B41903" w14:paraId="41B22495"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CA6A6C0"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0580425"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3BA3C49A"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14BA1486"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definition of GERD, the measure is likely to be subjective.</w:t>
            </w:r>
          </w:p>
        </w:tc>
      </w:tr>
      <w:tr w:rsidR="00AB411D" w:rsidRPr="00B41903" w14:paraId="0D87C98A"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A32420A"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51C78A3"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504CDA7C"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F6695A6"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AB411D" w:rsidRPr="00B41903" w14:paraId="0B579740"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D4B6A82"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141B99E"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117ACBAD"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Some concerns</w:t>
            </w:r>
          </w:p>
        </w:tc>
        <w:tc>
          <w:tcPr>
            <w:tcW w:w="4280" w:type="dxa"/>
            <w:tcBorders>
              <w:top w:val="nil"/>
              <w:left w:val="nil"/>
              <w:bottom w:val="single" w:sz="4" w:space="0" w:color="auto"/>
              <w:right w:val="single" w:sz="4" w:space="0" w:color="auto"/>
            </w:tcBorders>
            <w:shd w:val="clear" w:color="000000" w:fill="E7E6E6"/>
            <w:vAlign w:val="center"/>
            <w:hideMark/>
          </w:tcPr>
          <w:p w14:paraId="2EE4673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73359791" w14:textId="77777777" w:rsidTr="007337B5">
        <w:trPr>
          <w:trHeight w:val="106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3A521A90"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AD1D582"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5EF8DC34"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0C249A06" w14:textId="07ACF81C" w:rsidR="00AB411D" w:rsidRPr="00B41903" w:rsidRDefault="00A83BBC" w:rsidP="00AB411D">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Main issue stems from subjective definition of GERD preop and no objective measurement via 24 </w:t>
            </w:r>
            <w:proofErr w:type="spellStart"/>
            <w:r w:rsidRPr="00B41903">
              <w:rPr>
                <w:rFonts w:ascii="Times New Roman" w:eastAsia="Times New Roman" w:hAnsi="Times New Roman" w:cs="Times New Roman"/>
                <w:color w:val="000000"/>
                <w:sz w:val="20"/>
                <w:szCs w:val="20"/>
              </w:rPr>
              <w:t>hr</w:t>
            </w:r>
            <w:proofErr w:type="spellEnd"/>
            <w:r w:rsidRPr="00B41903">
              <w:rPr>
                <w:rFonts w:ascii="Times New Roman" w:eastAsia="Times New Roman" w:hAnsi="Times New Roman" w:cs="Times New Roman"/>
                <w:color w:val="000000"/>
                <w:sz w:val="20"/>
                <w:szCs w:val="20"/>
              </w:rPr>
              <w:t xml:space="preserve"> pH study. Postop assessment also based on patients’ questionnaire without any objective assessment</w:t>
            </w:r>
          </w:p>
        </w:tc>
      </w:tr>
      <w:tr w:rsidR="00AB411D" w:rsidRPr="00B41903" w14:paraId="64D68DC1" w14:textId="77777777" w:rsidTr="007337B5">
        <w:trPr>
          <w:trHeight w:val="600"/>
        </w:trPr>
        <w:tc>
          <w:tcPr>
            <w:tcW w:w="2180" w:type="dxa"/>
            <w:tcBorders>
              <w:top w:val="nil"/>
              <w:left w:val="nil"/>
              <w:bottom w:val="nil"/>
              <w:right w:val="nil"/>
            </w:tcBorders>
            <w:shd w:val="clear" w:color="auto" w:fill="auto"/>
            <w:noWrap/>
            <w:vAlign w:val="bottom"/>
            <w:hideMark/>
          </w:tcPr>
          <w:p w14:paraId="6A048923" w14:textId="77777777" w:rsidR="00AB411D" w:rsidRPr="00B41903" w:rsidRDefault="00AB411D" w:rsidP="00AB411D">
            <w:pPr>
              <w:spacing w:after="240" w:line="240" w:lineRule="auto"/>
              <w:rPr>
                <w:rFonts w:ascii="Times New Roman" w:eastAsia="Times New Roman" w:hAnsi="Times New Roman" w:cs="Times New Roman"/>
                <w:color w:val="000000"/>
                <w:sz w:val="20"/>
                <w:szCs w:val="20"/>
              </w:rPr>
            </w:pPr>
          </w:p>
        </w:tc>
        <w:tc>
          <w:tcPr>
            <w:tcW w:w="4280" w:type="dxa"/>
            <w:tcBorders>
              <w:top w:val="nil"/>
              <w:left w:val="nil"/>
              <w:bottom w:val="nil"/>
              <w:right w:val="nil"/>
            </w:tcBorders>
            <w:shd w:val="clear" w:color="auto" w:fill="auto"/>
            <w:noWrap/>
            <w:vAlign w:val="bottom"/>
            <w:hideMark/>
          </w:tcPr>
          <w:p w14:paraId="4B0E0078"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7334E5FD"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4F68186A"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677D7DF0"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54553B73" w14:textId="77777777" w:rsidR="00AB411D" w:rsidRPr="00B41903" w:rsidRDefault="00AB411D" w:rsidP="00AB411D">
            <w:pPr>
              <w:spacing w:after="0" w:line="240" w:lineRule="auto"/>
              <w:rPr>
                <w:rFonts w:ascii="Times New Roman" w:eastAsia="Times New Roman" w:hAnsi="Times New Roman" w:cs="Times New Roman"/>
                <w:sz w:val="20"/>
                <w:szCs w:val="20"/>
              </w:rPr>
            </w:pPr>
          </w:p>
        </w:tc>
      </w:tr>
      <w:tr w:rsidR="00AB411D" w:rsidRPr="00B41903" w14:paraId="3B86D964" w14:textId="77777777" w:rsidTr="007337B5">
        <w:trPr>
          <w:trHeight w:val="600"/>
        </w:trPr>
        <w:tc>
          <w:tcPr>
            <w:tcW w:w="2180" w:type="dxa"/>
            <w:tcBorders>
              <w:top w:val="nil"/>
              <w:left w:val="nil"/>
              <w:bottom w:val="nil"/>
              <w:right w:val="nil"/>
            </w:tcBorders>
            <w:shd w:val="clear" w:color="auto" w:fill="auto"/>
            <w:noWrap/>
            <w:vAlign w:val="bottom"/>
            <w:hideMark/>
          </w:tcPr>
          <w:p w14:paraId="1609234C"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779BC996"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2E917B6D"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1E38C8DC"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037E659C" w14:textId="77777777" w:rsidR="00AB411D" w:rsidRPr="00B41903" w:rsidRDefault="00AB411D" w:rsidP="00AB411D">
            <w:pPr>
              <w:spacing w:after="0" w:line="240" w:lineRule="auto"/>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noWrap/>
            <w:vAlign w:val="bottom"/>
            <w:hideMark/>
          </w:tcPr>
          <w:p w14:paraId="230CC24D" w14:textId="77777777" w:rsidR="00AB411D" w:rsidRPr="00B41903" w:rsidRDefault="00AB411D" w:rsidP="00AB411D">
            <w:pPr>
              <w:spacing w:after="0" w:line="240" w:lineRule="auto"/>
              <w:rPr>
                <w:rFonts w:ascii="Times New Roman" w:eastAsia="Times New Roman" w:hAnsi="Times New Roman" w:cs="Times New Roman"/>
                <w:sz w:val="20"/>
                <w:szCs w:val="20"/>
              </w:rPr>
            </w:pPr>
          </w:p>
        </w:tc>
      </w:tr>
      <w:tr w:rsidR="00AB411D" w:rsidRPr="00B41903" w14:paraId="45D6B501" w14:textId="77777777" w:rsidTr="007337B5">
        <w:trPr>
          <w:trHeight w:val="60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EADDD"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Unique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4870DDA3" w14:textId="0A55E2F1"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CF394B3"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Study ID</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179C72BE" w14:textId="60E3FD03"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7EAA316"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Assessor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2F7F6872" w14:textId="5603A6EE" w:rsidR="00AB411D" w:rsidRPr="00B41903" w:rsidRDefault="00B41903"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MAM/EO</w:t>
            </w:r>
          </w:p>
        </w:tc>
      </w:tr>
      <w:tr w:rsidR="00AB411D" w:rsidRPr="00B41903" w14:paraId="14C4010C" w14:textId="77777777" w:rsidTr="00697DA3">
        <w:trPr>
          <w:trHeight w:val="600"/>
        </w:trPr>
        <w:tc>
          <w:tcPr>
            <w:tcW w:w="2180" w:type="dxa"/>
            <w:tcBorders>
              <w:top w:val="nil"/>
              <w:left w:val="single" w:sz="4" w:space="0" w:color="auto"/>
              <w:bottom w:val="single" w:sz="4" w:space="0" w:color="auto"/>
              <w:right w:val="single" w:sz="4" w:space="0" w:color="auto"/>
            </w:tcBorders>
            <w:shd w:val="clear" w:color="auto" w:fill="5B9BD5" w:themeFill="accent5"/>
            <w:vAlign w:val="center"/>
            <w:hideMark/>
          </w:tcPr>
          <w:p w14:paraId="58EACE2A" w14:textId="75FD8C55" w:rsidR="00AB411D" w:rsidRPr="00B41903" w:rsidRDefault="00B41903"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lastRenderedPageBreak/>
              <w:t>Author/Ref</w:t>
            </w:r>
          </w:p>
        </w:tc>
        <w:tc>
          <w:tcPr>
            <w:tcW w:w="4280" w:type="dxa"/>
            <w:tcBorders>
              <w:top w:val="nil"/>
              <w:left w:val="nil"/>
              <w:bottom w:val="single" w:sz="4" w:space="0" w:color="auto"/>
              <w:right w:val="single" w:sz="4" w:space="0" w:color="auto"/>
            </w:tcBorders>
            <w:shd w:val="clear" w:color="auto" w:fill="5B9BD5" w:themeFill="accent5"/>
            <w:vAlign w:val="center"/>
            <w:hideMark/>
          </w:tcPr>
          <w:p w14:paraId="42F40330" w14:textId="7EA702AA" w:rsidR="00AB411D" w:rsidRPr="00B41903" w:rsidRDefault="00B41903"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SleeveBypass</w:t>
            </w:r>
            <w:r w:rsidRPr="00B41903">
              <w:rPr>
                <w:rFonts w:ascii="Times New Roman" w:eastAsia="Times New Roman" w:hAnsi="Times New Roman" w:cs="Times New Roman"/>
                <w:color w:val="000000"/>
                <w:sz w:val="20"/>
                <w:szCs w:val="20"/>
                <w:vertAlign w:val="superscript"/>
              </w:rPr>
              <w:t>16</w:t>
            </w:r>
          </w:p>
        </w:tc>
        <w:tc>
          <w:tcPr>
            <w:tcW w:w="2180" w:type="dxa"/>
            <w:tcBorders>
              <w:top w:val="nil"/>
              <w:left w:val="nil"/>
              <w:bottom w:val="single" w:sz="4" w:space="0" w:color="auto"/>
              <w:right w:val="single" w:sz="4" w:space="0" w:color="auto"/>
            </w:tcBorders>
            <w:shd w:val="clear" w:color="auto" w:fill="5B9BD5" w:themeFill="accent5"/>
            <w:vAlign w:val="center"/>
            <w:hideMark/>
          </w:tcPr>
          <w:p w14:paraId="262B31CA"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Aim</w:t>
            </w:r>
          </w:p>
        </w:tc>
        <w:tc>
          <w:tcPr>
            <w:tcW w:w="4280" w:type="dxa"/>
            <w:tcBorders>
              <w:top w:val="nil"/>
              <w:left w:val="nil"/>
              <w:bottom w:val="single" w:sz="4" w:space="0" w:color="auto"/>
              <w:right w:val="single" w:sz="4" w:space="0" w:color="auto"/>
            </w:tcBorders>
            <w:shd w:val="clear" w:color="auto" w:fill="5B9BD5" w:themeFill="accent5"/>
            <w:hideMark/>
          </w:tcPr>
          <w:p w14:paraId="6221D4B1" w14:textId="77777777" w:rsidR="00AB411D" w:rsidRPr="00B41903" w:rsidRDefault="00AB411D" w:rsidP="00AB411D">
            <w:pPr>
              <w:spacing w:after="24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assignment to intervention (the 'intention-to-treat' effect)</w:t>
            </w:r>
          </w:p>
        </w:tc>
        <w:tc>
          <w:tcPr>
            <w:tcW w:w="2180" w:type="dxa"/>
            <w:tcBorders>
              <w:top w:val="nil"/>
              <w:left w:val="nil"/>
              <w:bottom w:val="nil"/>
              <w:right w:val="nil"/>
            </w:tcBorders>
            <w:shd w:val="clear" w:color="auto" w:fill="5B9BD5" w:themeFill="accent5"/>
            <w:vAlign w:val="center"/>
            <w:hideMark/>
          </w:tcPr>
          <w:p w14:paraId="46E980FD" w14:textId="77777777" w:rsidR="00AB411D" w:rsidRPr="00B41903" w:rsidRDefault="00AB411D" w:rsidP="00AB411D">
            <w:pPr>
              <w:spacing w:after="240" w:line="240" w:lineRule="auto"/>
              <w:rPr>
                <w:rFonts w:ascii="Times New Roman" w:eastAsia="Times New Roman" w:hAnsi="Times New Roman" w:cs="Times New Roman"/>
                <w:color w:val="000000"/>
                <w:sz w:val="20"/>
                <w:szCs w:val="20"/>
              </w:rPr>
            </w:pPr>
          </w:p>
        </w:tc>
        <w:tc>
          <w:tcPr>
            <w:tcW w:w="4280" w:type="dxa"/>
            <w:tcBorders>
              <w:top w:val="nil"/>
              <w:left w:val="single" w:sz="4" w:space="0" w:color="auto"/>
              <w:bottom w:val="single" w:sz="4" w:space="0" w:color="auto"/>
              <w:right w:val="single" w:sz="4" w:space="0" w:color="auto"/>
            </w:tcBorders>
            <w:shd w:val="clear" w:color="auto" w:fill="5B9BD5" w:themeFill="accent5"/>
            <w:noWrap/>
            <w:vAlign w:val="center"/>
            <w:hideMark/>
          </w:tcPr>
          <w:p w14:paraId="070638F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AB411D" w:rsidRPr="00B41903" w14:paraId="1830F112" w14:textId="77777777" w:rsidTr="007337B5">
        <w:trPr>
          <w:trHeight w:val="600"/>
        </w:trPr>
        <w:tc>
          <w:tcPr>
            <w:tcW w:w="2180" w:type="dxa"/>
            <w:tcBorders>
              <w:top w:val="nil"/>
              <w:left w:val="single" w:sz="4" w:space="0" w:color="auto"/>
              <w:bottom w:val="nil"/>
              <w:right w:val="single" w:sz="4" w:space="0" w:color="auto"/>
            </w:tcBorders>
            <w:shd w:val="clear" w:color="auto" w:fill="auto"/>
            <w:vAlign w:val="center"/>
            <w:hideMark/>
          </w:tcPr>
          <w:p w14:paraId="3E68EE5E"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Experimental</w:t>
            </w:r>
          </w:p>
        </w:tc>
        <w:tc>
          <w:tcPr>
            <w:tcW w:w="4280" w:type="dxa"/>
            <w:tcBorders>
              <w:top w:val="nil"/>
              <w:left w:val="nil"/>
              <w:bottom w:val="nil"/>
              <w:right w:val="single" w:sz="4" w:space="0" w:color="auto"/>
            </w:tcBorders>
            <w:shd w:val="clear" w:color="auto" w:fill="auto"/>
            <w:vAlign w:val="center"/>
            <w:hideMark/>
          </w:tcPr>
          <w:p w14:paraId="5A8D7127"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LVSG</w:t>
            </w:r>
          </w:p>
        </w:tc>
        <w:tc>
          <w:tcPr>
            <w:tcW w:w="2180" w:type="dxa"/>
            <w:tcBorders>
              <w:top w:val="nil"/>
              <w:left w:val="nil"/>
              <w:bottom w:val="nil"/>
              <w:right w:val="single" w:sz="4" w:space="0" w:color="auto"/>
            </w:tcBorders>
            <w:shd w:val="clear" w:color="auto" w:fill="auto"/>
            <w:vAlign w:val="center"/>
            <w:hideMark/>
          </w:tcPr>
          <w:p w14:paraId="7F3AB94F"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Comparator</w:t>
            </w:r>
          </w:p>
        </w:tc>
        <w:tc>
          <w:tcPr>
            <w:tcW w:w="4280" w:type="dxa"/>
            <w:tcBorders>
              <w:top w:val="nil"/>
              <w:left w:val="nil"/>
              <w:bottom w:val="nil"/>
              <w:right w:val="single" w:sz="4" w:space="0" w:color="auto"/>
            </w:tcBorders>
            <w:shd w:val="clear" w:color="auto" w:fill="auto"/>
            <w:hideMark/>
          </w:tcPr>
          <w:p w14:paraId="700AE7B2"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p>
          <w:p w14:paraId="0AE40B3B" w14:textId="4C18D75D"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LRGB</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98F8FE7"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Source</w:t>
            </w:r>
          </w:p>
        </w:tc>
        <w:tc>
          <w:tcPr>
            <w:tcW w:w="4280" w:type="dxa"/>
            <w:tcBorders>
              <w:top w:val="nil"/>
              <w:left w:val="nil"/>
              <w:bottom w:val="nil"/>
              <w:right w:val="single" w:sz="4" w:space="0" w:color="auto"/>
            </w:tcBorders>
            <w:shd w:val="clear" w:color="auto" w:fill="auto"/>
            <w:noWrap/>
            <w:vAlign w:val="center"/>
            <w:hideMark/>
          </w:tcPr>
          <w:p w14:paraId="439076F8"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 Journal article(s)</w:t>
            </w:r>
          </w:p>
        </w:tc>
      </w:tr>
      <w:tr w:rsidR="00AB411D" w:rsidRPr="00B41903" w14:paraId="6489E97A" w14:textId="77777777" w:rsidTr="00697DA3">
        <w:trPr>
          <w:trHeight w:val="600"/>
        </w:trPr>
        <w:tc>
          <w:tcPr>
            <w:tcW w:w="2180" w:type="dxa"/>
            <w:tcBorders>
              <w:top w:val="single" w:sz="4" w:space="0" w:color="auto"/>
              <w:left w:val="single" w:sz="4" w:space="0" w:color="auto"/>
              <w:bottom w:val="double" w:sz="6" w:space="0" w:color="auto"/>
              <w:right w:val="single" w:sz="4" w:space="0" w:color="auto"/>
            </w:tcBorders>
            <w:shd w:val="clear" w:color="auto" w:fill="FF0000"/>
            <w:vAlign w:val="center"/>
            <w:hideMark/>
          </w:tcPr>
          <w:p w14:paraId="289D0560"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Outcome</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2AE3F271"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Surgical procedure required</w:t>
            </w:r>
          </w:p>
        </w:tc>
        <w:tc>
          <w:tcPr>
            <w:tcW w:w="2180" w:type="dxa"/>
            <w:tcBorders>
              <w:top w:val="single" w:sz="4" w:space="0" w:color="auto"/>
              <w:left w:val="nil"/>
              <w:bottom w:val="double" w:sz="6" w:space="0" w:color="auto"/>
              <w:right w:val="single" w:sz="4" w:space="0" w:color="auto"/>
            </w:tcBorders>
            <w:shd w:val="clear" w:color="auto" w:fill="FF0000"/>
            <w:vAlign w:val="center"/>
            <w:hideMark/>
          </w:tcPr>
          <w:p w14:paraId="05D8A63B"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Results</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636DDC5B"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c>
          <w:tcPr>
            <w:tcW w:w="2180" w:type="dxa"/>
            <w:tcBorders>
              <w:top w:val="nil"/>
              <w:left w:val="nil"/>
              <w:bottom w:val="double" w:sz="6" w:space="0" w:color="auto"/>
              <w:right w:val="single" w:sz="4" w:space="0" w:color="auto"/>
            </w:tcBorders>
            <w:shd w:val="clear" w:color="auto" w:fill="FF0000"/>
            <w:vAlign w:val="center"/>
            <w:hideMark/>
          </w:tcPr>
          <w:p w14:paraId="08AB6E5F"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Weight</w:t>
            </w:r>
          </w:p>
        </w:tc>
        <w:tc>
          <w:tcPr>
            <w:tcW w:w="4280" w:type="dxa"/>
            <w:tcBorders>
              <w:top w:val="single" w:sz="4" w:space="0" w:color="auto"/>
              <w:left w:val="nil"/>
              <w:bottom w:val="double" w:sz="6" w:space="0" w:color="auto"/>
              <w:right w:val="single" w:sz="4" w:space="0" w:color="auto"/>
            </w:tcBorders>
            <w:shd w:val="clear" w:color="auto" w:fill="FF0000"/>
            <w:vAlign w:val="center"/>
            <w:hideMark/>
          </w:tcPr>
          <w:p w14:paraId="33B5E7C9"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w:t>
            </w:r>
          </w:p>
        </w:tc>
      </w:tr>
      <w:tr w:rsidR="00AB411D" w:rsidRPr="00B41903" w14:paraId="25D711A9" w14:textId="77777777" w:rsidTr="007337B5">
        <w:trPr>
          <w:trHeight w:val="600"/>
        </w:trPr>
        <w:tc>
          <w:tcPr>
            <w:tcW w:w="2180" w:type="dxa"/>
            <w:tcBorders>
              <w:top w:val="nil"/>
              <w:left w:val="single" w:sz="4" w:space="0" w:color="auto"/>
              <w:bottom w:val="single" w:sz="4" w:space="0" w:color="auto"/>
              <w:right w:val="single" w:sz="4" w:space="0" w:color="auto"/>
            </w:tcBorders>
            <w:shd w:val="clear" w:color="000000" w:fill="000000"/>
            <w:noWrap/>
            <w:vAlign w:val="center"/>
            <w:hideMark/>
          </w:tcPr>
          <w:p w14:paraId="19CED6E6" w14:textId="77777777" w:rsidR="00AB411D" w:rsidRPr="00B41903" w:rsidRDefault="00AB411D" w:rsidP="00AB411D">
            <w:pPr>
              <w:spacing w:after="0" w:line="240" w:lineRule="auto"/>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Domain</w:t>
            </w:r>
          </w:p>
        </w:tc>
        <w:tc>
          <w:tcPr>
            <w:tcW w:w="10740" w:type="dxa"/>
            <w:gridSpan w:val="3"/>
            <w:tcBorders>
              <w:top w:val="nil"/>
              <w:left w:val="nil"/>
              <w:bottom w:val="single" w:sz="4" w:space="0" w:color="auto"/>
              <w:right w:val="single" w:sz="4" w:space="0" w:color="000000"/>
            </w:tcBorders>
            <w:shd w:val="clear" w:color="000000" w:fill="000000"/>
            <w:noWrap/>
            <w:vAlign w:val="center"/>
            <w:hideMark/>
          </w:tcPr>
          <w:p w14:paraId="2F16E669" w14:textId="77777777" w:rsidR="00AB411D" w:rsidRPr="00B41903" w:rsidRDefault="00AB411D" w:rsidP="00AB411D">
            <w:pPr>
              <w:spacing w:after="0" w:line="240" w:lineRule="auto"/>
              <w:rPr>
                <w:rFonts w:ascii="Times New Roman" w:eastAsia="Times New Roman" w:hAnsi="Times New Roman" w:cs="Times New Roman"/>
                <w:b/>
                <w:bCs/>
                <w:color w:val="FFFFFF"/>
                <w:sz w:val="20"/>
                <w:szCs w:val="20"/>
              </w:rPr>
            </w:pPr>
            <w:proofErr w:type="spellStart"/>
            <w:r w:rsidRPr="00B41903">
              <w:rPr>
                <w:rFonts w:ascii="Times New Roman" w:eastAsia="Times New Roman" w:hAnsi="Times New Roman" w:cs="Times New Roman"/>
                <w:b/>
                <w:bCs/>
                <w:color w:val="FFFFFF"/>
                <w:sz w:val="20"/>
                <w:szCs w:val="20"/>
              </w:rPr>
              <w:t>Signalling</w:t>
            </w:r>
            <w:proofErr w:type="spellEnd"/>
            <w:r w:rsidRPr="00B41903">
              <w:rPr>
                <w:rFonts w:ascii="Times New Roman" w:eastAsia="Times New Roman" w:hAnsi="Times New Roman" w:cs="Times New Roman"/>
                <w:b/>
                <w:bCs/>
                <w:color w:val="FFFFFF"/>
                <w:sz w:val="20"/>
                <w:szCs w:val="20"/>
              </w:rPr>
              <w:t xml:space="preserve"> question</w:t>
            </w:r>
          </w:p>
        </w:tc>
        <w:tc>
          <w:tcPr>
            <w:tcW w:w="2180" w:type="dxa"/>
            <w:tcBorders>
              <w:top w:val="nil"/>
              <w:left w:val="nil"/>
              <w:bottom w:val="single" w:sz="4" w:space="0" w:color="auto"/>
              <w:right w:val="single" w:sz="4" w:space="0" w:color="auto"/>
            </w:tcBorders>
            <w:shd w:val="clear" w:color="000000" w:fill="000000"/>
            <w:noWrap/>
            <w:vAlign w:val="center"/>
            <w:hideMark/>
          </w:tcPr>
          <w:p w14:paraId="1C920E1B" w14:textId="77777777" w:rsidR="00AB411D" w:rsidRPr="00B41903" w:rsidRDefault="00AB411D" w:rsidP="00AB411D">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Response</w:t>
            </w:r>
          </w:p>
        </w:tc>
        <w:tc>
          <w:tcPr>
            <w:tcW w:w="4280" w:type="dxa"/>
            <w:tcBorders>
              <w:top w:val="nil"/>
              <w:left w:val="nil"/>
              <w:bottom w:val="single" w:sz="4" w:space="0" w:color="auto"/>
              <w:right w:val="single" w:sz="4" w:space="0" w:color="auto"/>
            </w:tcBorders>
            <w:shd w:val="clear" w:color="000000" w:fill="000000"/>
            <w:noWrap/>
            <w:vAlign w:val="center"/>
            <w:hideMark/>
          </w:tcPr>
          <w:p w14:paraId="2A33F1FC" w14:textId="77777777" w:rsidR="00AB411D" w:rsidRPr="00B41903" w:rsidRDefault="00AB411D" w:rsidP="00AB411D">
            <w:pPr>
              <w:spacing w:after="0" w:line="240" w:lineRule="auto"/>
              <w:jc w:val="center"/>
              <w:rPr>
                <w:rFonts w:ascii="Times New Roman" w:eastAsia="Times New Roman" w:hAnsi="Times New Roman" w:cs="Times New Roman"/>
                <w:b/>
                <w:bCs/>
                <w:color w:val="FFFFFF"/>
                <w:sz w:val="20"/>
                <w:szCs w:val="20"/>
              </w:rPr>
            </w:pPr>
            <w:r w:rsidRPr="00B41903">
              <w:rPr>
                <w:rFonts w:ascii="Times New Roman" w:eastAsia="Times New Roman" w:hAnsi="Times New Roman" w:cs="Times New Roman"/>
                <w:b/>
                <w:bCs/>
                <w:color w:val="FFFFFF"/>
                <w:sz w:val="20"/>
                <w:szCs w:val="20"/>
              </w:rPr>
              <w:t>Comments</w:t>
            </w:r>
          </w:p>
        </w:tc>
      </w:tr>
      <w:tr w:rsidR="00AB411D" w:rsidRPr="00B41903" w14:paraId="0726A79C"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46CD5450"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arising from the randomization process</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E286BA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1.1 Was the allocation sequence random?</w:t>
            </w:r>
          </w:p>
        </w:tc>
        <w:tc>
          <w:tcPr>
            <w:tcW w:w="2180" w:type="dxa"/>
            <w:tcBorders>
              <w:top w:val="nil"/>
              <w:left w:val="nil"/>
              <w:bottom w:val="single" w:sz="4" w:space="0" w:color="auto"/>
              <w:right w:val="single" w:sz="4" w:space="0" w:color="auto"/>
            </w:tcBorders>
            <w:shd w:val="clear" w:color="000000" w:fill="E7E6E6"/>
            <w:noWrap/>
            <w:vAlign w:val="center"/>
            <w:hideMark/>
          </w:tcPr>
          <w:p w14:paraId="7FB8049E"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51961EC1" w14:textId="2A80AACA"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484514" w:rsidRPr="00B41903">
              <w:rPr>
                <w:rFonts w:ascii="Times New Roman" w:eastAsia="Times New Roman" w:hAnsi="Times New Roman" w:cs="Times New Roman"/>
                <w:color w:val="000000"/>
                <w:sz w:val="20"/>
                <w:szCs w:val="20"/>
              </w:rPr>
              <w:t> " Randomization 1:1 using computer variable block randomization (block sizes: 6,8,12)" (p3).</w:t>
            </w:r>
          </w:p>
        </w:tc>
      </w:tr>
      <w:tr w:rsidR="00AB411D" w:rsidRPr="00B41903" w14:paraId="3D639736"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70F8C8D0"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33CB5CC"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1.2 Was the allocation sequence concealed until participants were enrolled and assigned to interventions?</w:t>
            </w:r>
          </w:p>
        </w:tc>
        <w:tc>
          <w:tcPr>
            <w:tcW w:w="2180" w:type="dxa"/>
            <w:tcBorders>
              <w:top w:val="nil"/>
              <w:left w:val="nil"/>
              <w:bottom w:val="single" w:sz="4" w:space="0" w:color="auto"/>
              <w:right w:val="single" w:sz="4" w:space="0" w:color="auto"/>
            </w:tcBorders>
            <w:shd w:val="clear" w:color="000000" w:fill="E7E6E6"/>
            <w:noWrap/>
            <w:vAlign w:val="center"/>
            <w:hideMark/>
          </w:tcPr>
          <w:p w14:paraId="1B170BAF" w14:textId="11B7066B"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5E27F15E"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p>
        </w:tc>
      </w:tr>
      <w:tr w:rsidR="00AB411D" w:rsidRPr="00B41903" w14:paraId="6F0BB03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30ACDA52"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2403E3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1.3 Did baseline differences between intervention groups suggest a problem with the randomization process?</w:t>
            </w:r>
          </w:p>
        </w:tc>
        <w:tc>
          <w:tcPr>
            <w:tcW w:w="2180" w:type="dxa"/>
            <w:tcBorders>
              <w:top w:val="nil"/>
              <w:left w:val="nil"/>
              <w:bottom w:val="single" w:sz="4" w:space="0" w:color="auto"/>
              <w:right w:val="single" w:sz="4" w:space="0" w:color="auto"/>
            </w:tcBorders>
            <w:shd w:val="clear" w:color="000000" w:fill="E7E6E6"/>
            <w:noWrap/>
            <w:vAlign w:val="center"/>
            <w:hideMark/>
          </w:tcPr>
          <w:p w14:paraId="25A0FB83" w14:textId="77777777" w:rsidR="00AB411D" w:rsidRPr="00B41903" w:rsidRDefault="00AB411D" w:rsidP="00AB411D">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2BDD978C" w14:textId="02EE6A55"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r w:rsidR="00484514" w:rsidRPr="00B41903">
              <w:rPr>
                <w:rFonts w:ascii="Times New Roman" w:eastAsia="Times New Roman" w:hAnsi="Times New Roman" w:cs="Times New Roman"/>
                <w:color w:val="000000"/>
                <w:sz w:val="20"/>
                <w:szCs w:val="20"/>
              </w:rPr>
              <w:t>Comparable groups for demographics and preop co-morbidities (table 1). Preop GERD outcomes described.</w:t>
            </w:r>
          </w:p>
        </w:tc>
      </w:tr>
      <w:tr w:rsidR="00AB411D" w:rsidRPr="00B41903" w14:paraId="1CF7365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E7456CC"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40328CBA" w14:textId="77777777" w:rsidR="00AB411D" w:rsidRPr="00B41903" w:rsidRDefault="00AB411D" w:rsidP="00AB411D">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6E4D9362" w14:textId="77777777" w:rsidR="00AB411D" w:rsidRPr="00B41903" w:rsidRDefault="00AB411D" w:rsidP="00AB411D">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Low</w:t>
            </w:r>
          </w:p>
        </w:tc>
        <w:tc>
          <w:tcPr>
            <w:tcW w:w="4280" w:type="dxa"/>
            <w:tcBorders>
              <w:top w:val="nil"/>
              <w:left w:val="nil"/>
              <w:bottom w:val="single" w:sz="4" w:space="0" w:color="auto"/>
              <w:right w:val="single" w:sz="4" w:space="0" w:color="auto"/>
            </w:tcBorders>
            <w:shd w:val="clear" w:color="000000" w:fill="E7E6E6"/>
            <w:vAlign w:val="center"/>
            <w:hideMark/>
          </w:tcPr>
          <w:p w14:paraId="311C124F" w14:textId="77777777" w:rsidR="00AB411D" w:rsidRPr="00B41903" w:rsidRDefault="00AB411D" w:rsidP="00AB411D">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3AA7DC01" w14:textId="77777777" w:rsidTr="007337B5">
        <w:trPr>
          <w:trHeight w:val="60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2EC990C"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deviations from intended interventions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9B83B5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2.1</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participants aware of their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0BC9A4F2"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51C982B3" w14:textId="48EA6966"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masking of investigators including primary outcome assessor or patients to treatment allocation was performed</w:t>
            </w:r>
          </w:p>
        </w:tc>
      </w:tr>
      <w:tr w:rsidR="00817D62" w:rsidRPr="00B41903" w14:paraId="3F52B30A"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54AFD712"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8DABD07"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w:t>
            </w:r>
            <w:proofErr w:type="gramStart"/>
            <w:r w:rsidRPr="00B41903">
              <w:rPr>
                <w:rFonts w:ascii="Times New Roman" w:eastAsia="Times New Roman" w:hAnsi="Times New Roman" w:cs="Times New Roman"/>
                <w:color w:val="000000"/>
                <w:sz w:val="20"/>
                <w:szCs w:val="20"/>
              </w:rPr>
              <w:t>.Were</w:t>
            </w:r>
            <w:proofErr w:type="gramEnd"/>
            <w:r w:rsidRPr="00B41903">
              <w:rPr>
                <w:rFonts w:ascii="Times New Roman" w:eastAsia="Times New Roman" w:hAnsi="Times New Roman" w:cs="Times New Roman"/>
                <w:color w:val="000000"/>
                <w:sz w:val="20"/>
                <w:szCs w:val="20"/>
              </w:rPr>
              <w:t xml:space="preserve"> carers and people delivering the interventions aware of participants' assigned intervention during the trial?</w:t>
            </w:r>
          </w:p>
        </w:tc>
        <w:tc>
          <w:tcPr>
            <w:tcW w:w="2180" w:type="dxa"/>
            <w:tcBorders>
              <w:top w:val="nil"/>
              <w:left w:val="nil"/>
              <w:bottom w:val="single" w:sz="4" w:space="0" w:color="auto"/>
              <w:right w:val="single" w:sz="4" w:space="0" w:color="auto"/>
            </w:tcBorders>
            <w:shd w:val="clear" w:color="auto" w:fill="auto"/>
            <w:noWrap/>
            <w:vAlign w:val="center"/>
            <w:hideMark/>
          </w:tcPr>
          <w:p w14:paraId="7A92C088"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6AF11F82"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p>
        </w:tc>
      </w:tr>
      <w:tr w:rsidR="00817D62" w:rsidRPr="00B41903" w14:paraId="277C266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2AB675D"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64A947BB"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2.3. If Y/PY/NI to 2.1 or 2.2: Were there deviations from the intended intervention that arose because of the experimental context?</w:t>
            </w:r>
          </w:p>
        </w:tc>
        <w:tc>
          <w:tcPr>
            <w:tcW w:w="2180" w:type="dxa"/>
            <w:tcBorders>
              <w:top w:val="nil"/>
              <w:left w:val="nil"/>
              <w:bottom w:val="single" w:sz="4" w:space="0" w:color="auto"/>
              <w:right w:val="single" w:sz="4" w:space="0" w:color="auto"/>
            </w:tcBorders>
            <w:shd w:val="clear" w:color="auto" w:fill="auto"/>
            <w:noWrap/>
            <w:vAlign w:val="center"/>
            <w:hideMark/>
          </w:tcPr>
          <w:p w14:paraId="4D31AED1"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nil"/>
              <w:right w:val="single" w:sz="4" w:space="0" w:color="auto"/>
            </w:tcBorders>
            <w:shd w:val="clear" w:color="auto" w:fill="auto"/>
            <w:vAlign w:val="center"/>
            <w:hideMark/>
          </w:tcPr>
          <w:p w14:paraId="060C789F"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Nil reported</w:t>
            </w:r>
          </w:p>
        </w:tc>
      </w:tr>
      <w:tr w:rsidR="00817D62" w:rsidRPr="00B41903" w14:paraId="7104C391"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0DB2C6A"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343D245"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2.4 If Y/PY to 2.3: Were these deviations likely to have affected the outcome?</w:t>
            </w:r>
          </w:p>
        </w:tc>
        <w:tc>
          <w:tcPr>
            <w:tcW w:w="2180" w:type="dxa"/>
            <w:tcBorders>
              <w:top w:val="nil"/>
              <w:left w:val="nil"/>
              <w:bottom w:val="single" w:sz="4" w:space="0" w:color="auto"/>
              <w:right w:val="single" w:sz="4" w:space="0" w:color="auto"/>
            </w:tcBorders>
            <w:shd w:val="clear" w:color="auto" w:fill="auto"/>
            <w:noWrap/>
            <w:vAlign w:val="center"/>
            <w:hideMark/>
          </w:tcPr>
          <w:p w14:paraId="6BE69341"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07AC1DED"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09AB45C3"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5ECF93E6"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C69D311"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2.5. If Y/PY/NI to 2.4: Were these deviations from intended intervention balanced between groups?</w:t>
            </w:r>
          </w:p>
        </w:tc>
        <w:tc>
          <w:tcPr>
            <w:tcW w:w="2180" w:type="dxa"/>
            <w:tcBorders>
              <w:top w:val="nil"/>
              <w:left w:val="nil"/>
              <w:bottom w:val="single" w:sz="4" w:space="0" w:color="auto"/>
              <w:right w:val="single" w:sz="4" w:space="0" w:color="auto"/>
            </w:tcBorders>
            <w:shd w:val="clear" w:color="auto" w:fill="auto"/>
            <w:noWrap/>
            <w:vAlign w:val="center"/>
            <w:hideMark/>
          </w:tcPr>
          <w:p w14:paraId="62D31E52"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NA</w:t>
            </w:r>
          </w:p>
        </w:tc>
        <w:tc>
          <w:tcPr>
            <w:tcW w:w="4280" w:type="dxa"/>
            <w:tcBorders>
              <w:top w:val="nil"/>
              <w:left w:val="nil"/>
              <w:bottom w:val="single" w:sz="4" w:space="0" w:color="auto"/>
              <w:right w:val="single" w:sz="4" w:space="0" w:color="auto"/>
            </w:tcBorders>
            <w:shd w:val="clear" w:color="auto" w:fill="auto"/>
            <w:vAlign w:val="center"/>
            <w:hideMark/>
          </w:tcPr>
          <w:p w14:paraId="583F2640"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776983F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A9FFB85"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3680E134"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2.6 Was an appropriate analysis used to estimate the effect of assignment to intervention?</w:t>
            </w:r>
          </w:p>
        </w:tc>
        <w:tc>
          <w:tcPr>
            <w:tcW w:w="2180" w:type="dxa"/>
            <w:tcBorders>
              <w:top w:val="nil"/>
              <w:left w:val="nil"/>
              <w:bottom w:val="single" w:sz="4" w:space="0" w:color="auto"/>
              <w:right w:val="single" w:sz="4" w:space="0" w:color="auto"/>
            </w:tcBorders>
            <w:shd w:val="clear" w:color="auto" w:fill="auto"/>
            <w:noWrap/>
            <w:vAlign w:val="center"/>
            <w:hideMark/>
          </w:tcPr>
          <w:p w14:paraId="094C5119" w14:textId="46B49CFF"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4FCFF151"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6EDD923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25F8AF3E"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067919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2.7 If N/PN/NI to 2.6: Was there potential for a substantial impact (on the result) of the failure to </w:t>
            </w:r>
            <w:proofErr w:type="spellStart"/>
            <w:r w:rsidRPr="00B41903">
              <w:rPr>
                <w:rFonts w:ascii="Times New Roman" w:eastAsia="Times New Roman" w:hAnsi="Times New Roman" w:cs="Times New Roman"/>
                <w:color w:val="000000"/>
                <w:sz w:val="20"/>
                <w:szCs w:val="20"/>
              </w:rPr>
              <w:t>analyse</w:t>
            </w:r>
            <w:proofErr w:type="spellEnd"/>
            <w:r w:rsidRPr="00B41903">
              <w:rPr>
                <w:rFonts w:ascii="Times New Roman" w:eastAsia="Times New Roman" w:hAnsi="Times New Roman" w:cs="Times New Roman"/>
                <w:color w:val="000000"/>
                <w:sz w:val="20"/>
                <w:szCs w:val="20"/>
              </w:rPr>
              <w:t xml:space="preserve"> participants in the group to which they were randomized?</w:t>
            </w:r>
          </w:p>
        </w:tc>
        <w:tc>
          <w:tcPr>
            <w:tcW w:w="2180" w:type="dxa"/>
            <w:tcBorders>
              <w:top w:val="nil"/>
              <w:left w:val="nil"/>
              <w:bottom w:val="single" w:sz="4" w:space="0" w:color="auto"/>
              <w:right w:val="single" w:sz="4" w:space="0" w:color="auto"/>
            </w:tcBorders>
            <w:shd w:val="clear" w:color="auto" w:fill="auto"/>
            <w:noWrap/>
            <w:vAlign w:val="center"/>
            <w:hideMark/>
          </w:tcPr>
          <w:p w14:paraId="30497DA3"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NI</w:t>
            </w:r>
          </w:p>
        </w:tc>
        <w:tc>
          <w:tcPr>
            <w:tcW w:w="4280" w:type="dxa"/>
            <w:tcBorders>
              <w:top w:val="nil"/>
              <w:left w:val="nil"/>
              <w:bottom w:val="single" w:sz="4" w:space="0" w:color="auto"/>
              <w:right w:val="single" w:sz="4" w:space="0" w:color="auto"/>
            </w:tcBorders>
            <w:shd w:val="clear" w:color="auto" w:fill="auto"/>
            <w:vAlign w:val="center"/>
            <w:hideMark/>
          </w:tcPr>
          <w:p w14:paraId="0E65B501"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10B87403"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53F6AA6"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2CEB4955"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5969125A" w14:textId="77777777" w:rsidR="00817D62" w:rsidRPr="00B41903" w:rsidRDefault="00817D62" w:rsidP="00817D62">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2EF1E3AF"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Blinding procedure is difficult to obtain</w:t>
            </w:r>
          </w:p>
        </w:tc>
      </w:tr>
      <w:tr w:rsidR="00817D62" w:rsidRPr="00B41903" w14:paraId="4C75CC1C" w14:textId="77777777" w:rsidTr="007337B5">
        <w:trPr>
          <w:trHeight w:val="1185"/>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0F475CDA"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due to missing outcome data</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3FC1CECB"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3.1 Were data for this outcome available for all, or nearly all, participants randomized?</w:t>
            </w:r>
          </w:p>
        </w:tc>
        <w:tc>
          <w:tcPr>
            <w:tcW w:w="2180" w:type="dxa"/>
            <w:tcBorders>
              <w:top w:val="nil"/>
              <w:left w:val="nil"/>
              <w:bottom w:val="single" w:sz="4" w:space="0" w:color="auto"/>
              <w:right w:val="single" w:sz="4" w:space="0" w:color="auto"/>
            </w:tcBorders>
            <w:shd w:val="clear" w:color="000000" w:fill="E7E6E6"/>
            <w:noWrap/>
            <w:vAlign w:val="center"/>
            <w:hideMark/>
          </w:tcPr>
          <w:p w14:paraId="0927130C" w14:textId="3CF6AA93"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3B1269E8" w14:textId="18D5CE92"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22.7% loss to follow up at 5yrs (79.1 vs 75.6% LVSG vs LRYGB)</w:t>
            </w:r>
          </w:p>
        </w:tc>
      </w:tr>
      <w:tr w:rsidR="00817D62" w:rsidRPr="00B41903" w14:paraId="0FADB97B"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5E243E6A"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F7B4618"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3.2 If N/PN/NI to 3.1: Is there evidence that result was not biased by missing outcome data?</w:t>
            </w:r>
          </w:p>
        </w:tc>
        <w:tc>
          <w:tcPr>
            <w:tcW w:w="2180" w:type="dxa"/>
            <w:tcBorders>
              <w:top w:val="nil"/>
              <w:left w:val="nil"/>
              <w:bottom w:val="single" w:sz="4" w:space="0" w:color="auto"/>
              <w:right w:val="single" w:sz="4" w:space="0" w:color="auto"/>
            </w:tcBorders>
            <w:shd w:val="clear" w:color="000000" w:fill="E7E6E6"/>
            <w:noWrap/>
            <w:vAlign w:val="center"/>
            <w:hideMark/>
          </w:tcPr>
          <w:p w14:paraId="273CDB8A" w14:textId="5DFAAABC"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64BF084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64A07849"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6B158D0"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2CA8CEB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3.3 If N/PN to 3.2: Could missingness in the outcome depend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630F5AA8"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val="restart"/>
            <w:tcBorders>
              <w:top w:val="nil"/>
              <w:left w:val="single" w:sz="4" w:space="0" w:color="auto"/>
              <w:bottom w:val="single" w:sz="4" w:space="0" w:color="000000"/>
              <w:right w:val="single" w:sz="4" w:space="0" w:color="auto"/>
            </w:tcBorders>
            <w:shd w:val="clear" w:color="000000" w:fill="E7E6E6"/>
            <w:vAlign w:val="center"/>
            <w:hideMark/>
          </w:tcPr>
          <w:p w14:paraId="5F15DBDC"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It is reasonable to presume that patients lost to follow up in a bariatric study are lost due at least in part of poor postoperative outcomes, and that those not being followed up at five years will be different to those remaining in follow up.</w:t>
            </w:r>
          </w:p>
        </w:tc>
      </w:tr>
      <w:tr w:rsidR="00817D62" w:rsidRPr="00B41903" w14:paraId="50234F0A" w14:textId="77777777" w:rsidTr="007337B5">
        <w:trPr>
          <w:trHeight w:val="1365"/>
        </w:trPr>
        <w:tc>
          <w:tcPr>
            <w:tcW w:w="2180" w:type="dxa"/>
            <w:vMerge/>
            <w:tcBorders>
              <w:top w:val="nil"/>
              <w:left w:val="single" w:sz="4" w:space="0" w:color="auto"/>
              <w:bottom w:val="single" w:sz="4" w:space="0" w:color="auto"/>
              <w:right w:val="single" w:sz="4" w:space="0" w:color="auto"/>
            </w:tcBorders>
            <w:vAlign w:val="center"/>
            <w:hideMark/>
          </w:tcPr>
          <w:p w14:paraId="7B3381E6"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020B5EA7"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3.4 If Y/PY/NI to 3.3: Is it likely that missingness in the outcome depended on its true value?</w:t>
            </w:r>
          </w:p>
        </w:tc>
        <w:tc>
          <w:tcPr>
            <w:tcW w:w="2180" w:type="dxa"/>
            <w:tcBorders>
              <w:top w:val="nil"/>
              <w:left w:val="nil"/>
              <w:bottom w:val="single" w:sz="4" w:space="0" w:color="auto"/>
              <w:right w:val="single" w:sz="4" w:space="0" w:color="auto"/>
            </w:tcBorders>
            <w:shd w:val="clear" w:color="000000" w:fill="E7E6E6"/>
            <w:noWrap/>
            <w:vAlign w:val="center"/>
            <w:hideMark/>
          </w:tcPr>
          <w:p w14:paraId="093AD728"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vMerge/>
            <w:tcBorders>
              <w:top w:val="nil"/>
              <w:left w:val="single" w:sz="4" w:space="0" w:color="auto"/>
              <w:bottom w:val="single" w:sz="4" w:space="0" w:color="000000"/>
              <w:right w:val="single" w:sz="4" w:space="0" w:color="auto"/>
            </w:tcBorders>
            <w:vAlign w:val="center"/>
            <w:hideMark/>
          </w:tcPr>
          <w:p w14:paraId="315CCCA3"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p>
        </w:tc>
      </w:tr>
      <w:tr w:rsidR="00817D62" w:rsidRPr="00B41903" w14:paraId="5FDD3345"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759C084F"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7DF7C6C4"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25914803" w14:textId="77777777" w:rsidR="00817D62" w:rsidRPr="00B41903" w:rsidRDefault="00817D62" w:rsidP="00817D62">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000000" w:fill="E7E6E6"/>
            <w:vAlign w:val="center"/>
            <w:hideMark/>
          </w:tcPr>
          <w:p w14:paraId="518469D7"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006ABCA2" w14:textId="77777777" w:rsidTr="007337B5">
        <w:trPr>
          <w:trHeight w:val="1140"/>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404D9EC"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measurement of the outcome</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929163E"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4.1 Was the method of measuring the outcome inappropriate?</w:t>
            </w:r>
          </w:p>
        </w:tc>
        <w:tc>
          <w:tcPr>
            <w:tcW w:w="2180" w:type="dxa"/>
            <w:tcBorders>
              <w:top w:val="nil"/>
              <w:left w:val="nil"/>
              <w:bottom w:val="single" w:sz="4" w:space="0" w:color="auto"/>
              <w:right w:val="single" w:sz="4" w:space="0" w:color="auto"/>
            </w:tcBorders>
            <w:shd w:val="clear" w:color="auto" w:fill="auto"/>
            <w:noWrap/>
            <w:vAlign w:val="center"/>
            <w:hideMark/>
          </w:tcPr>
          <w:p w14:paraId="08470465" w14:textId="336D710C" w:rsidR="00817D62" w:rsidRPr="00B41903" w:rsidRDefault="003E603A"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auto" w:fill="auto"/>
            <w:vAlign w:val="center"/>
            <w:hideMark/>
          </w:tcPr>
          <w:p w14:paraId="27804F30" w14:textId="6C70C306"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GERD is identified based on subjective criteria and on priori outcome. Postop improvement/deterioration in GERD symptoms and increase/decreased in pharmacotherapy along with new onset GERD was based on subjective criteria</w:t>
            </w:r>
          </w:p>
        </w:tc>
      </w:tr>
      <w:tr w:rsidR="00817D62" w:rsidRPr="00B41903" w14:paraId="65998F13"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9D33E50"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80A4406"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4.2 Could measurement or ascertainment of the outcome have differed between intervention groups?</w:t>
            </w:r>
          </w:p>
        </w:tc>
        <w:tc>
          <w:tcPr>
            <w:tcW w:w="2180" w:type="dxa"/>
            <w:tcBorders>
              <w:top w:val="nil"/>
              <w:left w:val="nil"/>
              <w:bottom w:val="single" w:sz="4" w:space="0" w:color="auto"/>
              <w:right w:val="single" w:sz="4" w:space="0" w:color="auto"/>
            </w:tcBorders>
            <w:shd w:val="clear" w:color="auto" w:fill="auto"/>
            <w:noWrap/>
            <w:vAlign w:val="center"/>
            <w:hideMark/>
          </w:tcPr>
          <w:p w14:paraId="1CE09208" w14:textId="3984302A"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PY</w:t>
            </w:r>
          </w:p>
        </w:tc>
        <w:tc>
          <w:tcPr>
            <w:tcW w:w="4280" w:type="dxa"/>
            <w:tcBorders>
              <w:top w:val="nil"/>
              <w:left w:val="nil"/>
              <w:bottom w:val="single" w:sz="4" w:space="0" w:color="auto"/>
              <w:right w:val="single" w:sz="4" w:space="0" w:color="auto"/>
            </w:tcBorders>
            <w:shd w:val="clear" w:color="auto" w:fill="auto"/>
            <w:vAlign w:val="center"/>
            <w:hideMark/>
          </w:tcPr>
          <w:p w14:paraId="6E4EF1A7" w14:textId="6E23F505" w:rsidR="00817D62" w:rsidRPr="00B41903" w:rsidRDefault="003413F6" w:rsidP="00817D62">
            <w:pPr>
              <w:spacing w:after="0" w:line="240" w:lineRule="auto"/>
              <w:rPr>
                <w:rFonts w:ascii="Times New Roman" w:eastAsia="Times New Roman" w:hAnsi="Times New Roman" w:cs="Times New Roman"/>
                <w:color w:val="000000"/>
                <w:sz w:val="20"/>
                <w:szCs w:val="20"/>
              </w:rPr>
            </w:pPr>
            <w:bookmarkStart w:id="0" w:name="_GoBack"/>
            <w:bookmarkEnd w:id="0"/>
            <w:r w:rsidRPr="00B41903">
              <w:rPr>
                <w:rFonts w:ascii="Times New Roman" w:eastAsia="Times New Roman" w:hAnsi="Times New Roman" w:cs="Times New Roman"/>
                <w:color w:val="000000"/>
                <w:sz w:val="20"/>
                <w:szCs w:val="20"/>
              </w:rPr>
              <w:t>S</w:t>
            </w:r>
            <w:r w:rsidR="00817D62" w:rsidRPr="00B41903">
              <w:rPr>
                <w:rFonts w:ascii="Times New Roman" w:eastAsia="Times New Roman" w:hAnsi="Times New Roman" w:cs="Times New Roman"/>
                <w:color w:val="000000"/>
                <w:sz w:val="20"/>
                <w:szCs w:val="20"/>
              </w:rPr>
              <w:t>urgery would be comparable between the two procedures.</w:t>
            </w:r>
          </w:p>
        </w:tc>
      </w:tr>
      <w:tr w:rsidR="00817D62" w:rsidRPr="00B41903" w14:paraId="42C3BBD0"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4F12AC09"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1A5EB0D6"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4.3 Were outcome assessors aware of the intervention received by study participants?</w:t>
            </w:r>
          </w:p>
        </w:tc>
        <w:tc>
          <w:tcPr>
            <w:tcW w:w="2180" w:type="dxa"/>
            <w:tcBorders>
              <w:top w:val="nil"/>
              <w:left w:val="nil"/>
              <w:bottom w:val="single" w:sz="4" w:space="0" w:color="auto"/>
              <w:right w:val="single" w:sz="4" w:space="0" w:color="auto"/>
            </w:tcBorders>
            <w:shd w:val="clear" w:color="auto" w:fill="auto"/>
            <w:noWrap/>
            <w:vAlign w:val="center"/>
            <w:hideMark/>
          </w:tcPr>
          <w:p w14:paraId="3DB2B3DF"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tcBorders>
              <w:top w:val="nil"/>
              <w:left w:val="nil"/>
              <w:bottom w:val="single" w:sz="4" w:space="0" w:color="auto"/>
              <w:right w:val="single" w:sz="4" w:space="0" w:color="auto"/>
            </w:tcBorders>
            <w:shd w:val="clear" w:color="auto" w:fill="auto"/>
            <w:vAlign w:val="center"/>
            <w:hideMark/>
          </w:tcPr>
          <w:p w14:paraId="0BAB395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Surgeons would be aware of what surgery their patient had had.</w:t>
            </w:r>
          </w:p>
        </w:tc>
      </w:tr>
      <w:tr w:rsidR="00817D62" w:rsidRPr="00B41903" w14:paraId="5C6B2A62"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6A08E20B"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71D4A4C6"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4.4 If Y/PY/NI to 4.3: Could assessment of the outcome have been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05C22589" w14:textId="56A329F0"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426B7F0" w14:textId="71CE79A8"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Return to surgery would be guided by the severity of symptoms experienced by the patient. However, no </w:t>
            </w:r>
            <w:r w:rsidR="003E603A" w:rsidRPr="00B41903">
              <w:rPr>
                <w:rFonts w:ascii="Times New Roman" w:eastAsia="Times New Roman" w:hAnsi="Times New Roman" w:cs="Times New Roman"/>
                <w:color w:val="000000"/>
                <w:sz w:val="20"/>
                <w:szCs w:val="20"/>
              </w:rPr>
              <w:t xml:space="preserve">postoperative </w:t>
            </w:r>
            <w:r w:rsidRPr="00B41903">
              <w:rPr>
                <w:rFonts w:ascii="Times New Roman" w:eastAsia="Times New Roman" w:hAnsi="Times New Roman" w:cs="Times New Roman"/>
                <w:color w:val="000000"/>
                <w:sz w:val="20"/>
                <w:szCs w:val="20"/>
              </w:rPr>
              <w:t xml:space="preserve">objective assessment </w:t>
            </w:r>
            <w:r w:rsidR="003E603A" w:rsidRPr="00B41903">
              <w:rPr>
                <w:rFonts w:ascii="Times New Roman" w:eastAsia="Times New Roman" w:hAnsi="Times New Roman" w:cs="Times New Roman"/>
                <w:color w:val="000000"/>
                <w:sz w:val="20"/>
                <w:szCs w:val="20"/>
              </w:rPr>
              <w:t xml:space="preserve">following primary bariatric procedure </w:t>
            </w:r>
            <w:r w:rsidRPr="00B41903">
              <w:rPr>
                <w:rFonts w:ascii="Times New Roman" w:eastAsia="Times New Roman" w:hAnsi="Times New Roman" w:cs="Times New Roman"/>
                <w:color w:val="000000"/>
                <w:sz w:val="20"/>
                <w:szCs w:val="20"/>
              </w:rPr>
              <w:t xml:space="preserve">was undertaken such as 24-hr pH study or esophageal manometry </w:t>
            </w:r>
            <w:r w:rsidR="003E603A" w:rsidRPr="00B41903">
              <w:rPr>
                <w:rFonts w:ascii="Times New Roman" w:eastAsia="Times New Roman" w:hAnsi="Times New Roman" w:cs="Times New Roman"/>
                <w:color w:val="000000"/>
                <w:sz w:val="20"/>
                <w:szCs w:val="20"/>
              </w:rPr>
              <w:t xml:space="preserve">to assess these symptoms </w:t>
            </w:r>
            <w:r w:rsidRPr="00B41903">
              <w:rPr>
                <w:rFonts w:ascii="Times New Roman" w:eastAsia="Times New Roman" w:hAnsi="Times New Roman" w:cs="Times New Roman"/>
                <w:color w:val="000000"/>
                <w:sz w:val="20"/>
                <w:szCs w:val="20"/>
              </w:rPr>
              <w:t>and therefore it is likely that prior knowledge of the procedure and surgeon’s skill set may have biased the opinion regarding type and timing of revisional surgery.</w:t>
            </w:r>
          </w:p>
        </w:tc>
      </w:tr>
      <w:tr w:rsidR="00817D62" w:rsidRPr="00B41903" w14:paraId="30ED227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645D449"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FEDB077"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4.5 If Y/PY/NI to 4.4: Is it likely that assessment of the outcome was influenced by knowledge of intervention received?</w:t>
            </w:r>
          </w:p>
        </w:tc>
        <w:tc>
          <w:tcPr>
            <w:tcW w:w="2180" w:type="dxa"/>
            <w:tcBorders>
              <w:top w:val="nil"/>
              <w:left w:val="nil"/>
              <w:bottom w:val="single" w:sz="4" w:space="0" w:color="auto"/>
              <w:right w:val="single" w:sz="4" w:space="0" w:color="auto"/>
            </w:tcBorders>
            <w:shd w:val="clear" w:color="auto" w:fill="auto"/>
            <w:noWrap/>
            <w:vAlign w:val="center"/>
            <w:hideMark/>
          </w:tcPr>
          <w:p w14:paraId="2C9784B2" w14:textId="4DA0172C"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Y</w:t>
            </w:r>
          </w:p>
        </w:tc>
        <w:tc>
          <w:tcPr>
            <w:tcW w:w="4280" w:type="dxa"/>
            <w:vMerge/>
            <w:tcBorders>
              <w:top w:val="nil"/>
              <w:left w:val="single" w:sz="4" w:space="0" w:color="auto"/>
              <w:bottom w:val="single" w:sz="4" w:space="0" w:color="000000"/>
              <w:right w:val="single" w:sz="4" w:space="0" w:color="auto"/>
            </w:tcBorders>
            <w:vAlign w:val="center"/>
            <w:hideMark/>
          </w:tcPr>
          <w:p w14:paraId="4BCA74BC"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p>
        </w:tc>
      </w:tr>
      <w:tr w:rsidR="00817D62" w:rsidRPr="00B41903" w14:paraId="01E902F4"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14511F95"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07354883"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222B719B" w14:textId="1A73DA0E" w:rsidR="00817D62" w:rsidRPr="00B41903" w:rsidRDefault="003E603A" w:rsidP="00817D62">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77B1FAA2"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36AC5213" w14:textId="77777777" w:rsidTr="007337B5">
        <w:trPr>
          <w:trHeight w:val="1095"/>
        </w:trPr>
        <w:tc>
          <w:tcPr>
            <w:tcW w:w="2180" w:type="dxa"/>
            <w:vMerge w:val="restart"/>
            <w:tcBorders>
              <w:top w:val="nil"/>
              <w:left w:val="single" w:sz="4" w:space="0" w:color="auto"/>
              <w:bottom w:val="single" w:sz="4" w:space="0" w:color="auto"/>
              <w:right w:val="single" w:sz="4" w:space="0" w:color="auto"/>
            </w:tcBorders>
            <w:shd w:val="clear" w:color="000000" w:fill="E7E6E6"/>
            <w:vAlign w:val="center"/>
            <w:hideMark/>
          </w:tcPr>
          <w:p w14:paraId="632305E8"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Bias in selection of the reported result</w:t>
            </w: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1A6891F"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5.1 Were the data that produced this result </w:t>
            </w:r>
            <w:proofErr w:type="spellStart"/>
            <w:r w:rsidRPr="00B41903">
              <w:rPr>
                <w:rFonts w:ascii="Times New Roman" w:eastAsia="Times New Roman" w:hAnsi="Times New Roman" w:cs="Times New Roman"/>
                <w:color w:val="000000"/>
                <w:sz w:val="20"/>
                <w:szCs w:val="20"/>
              </w:rPr>
              <w:t>analysed</w:t>
            </w:r>
            <w:proofErr w:type="spellEnd"/>
            <w:r w:rsidRPr="00B41903">
              <w:rPr>
                <w:rFonts w:ascii="Times New Roman" w:eastAsia="Times New Roman" w:hAnsi="Times New Roman" w:cs="Times New Roman"/>
                <w:color w:val="000000"/>
                <w:sz w:val="20"/>
                <w:szCs w:val="20"/>
              </w:rPr>
              <w:t xml:space="preserve"> in accordance with a pre-specified analysis plan that was finalized before unblinded outcome data were available for analysis?</w:t>
            </w:r>
          </w:p>
        </w:tc>
        <w:tc>
          <w:tcPr>
            <w:tcW w:w="2180" w:type="dxa"/>
            <w:tcBorders>
              <w:top w:val="nil"/>
              <w:left w:val="nil"/>
              <w:bottom w:val="single" w:sz="4" w:space="0" w:color="auto"/>
              <w:right w:val="single" w:sz="4" w:space="0" w:color="auto"/>
            </w:tcBorders>
            <w:shd w:val="clear" w:color="000000" w:fill="E7E6E6"/>
            <w:noWrap/>
            <w:vAlign w:val="center"/>
            <w:hideMark/>
          </w:tcPr>
          <w:p w14:paraId="7CE7540F" w14:textId="234C8AFE" w:rsidR="00817D62" w:rsidRPr="00B41903" w:rsidRDefault="00D22353" w:rsidP="00817D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PY</w:t>
            </w:r>
            <w:commentRangeStart w:id="1"/>
          </w:p>
        </w:tc>
        <w:tc>
          <w:tcPr>
            <w:tcW w:w="4280" w:type="dxa"/>
            <w:tcBorders>
              <w:top w:val="nil"/>
              <w:left w:val="nil"/>
              <w:bottom w:val="single" w:sz="4" w:space="0" w:color="auto"/>
              <w:right w:val="single" w:sz="4" w:space="0" w:color="auto"/>
            </w:tcBorders>
            <w:shd w:val="clear" w:color="000000" w:fill="E7E6E6"/>
            <w:vAlign w:val="center"/>
            <w:hideMark/>
          </w:tcPr>
          <w:p w14:paraId="470E0DF4" w14:textId="77777777" w:rsidR="003413F6" w:rsidRPr="00B41903" w:rsidRDefault="003413F6" w:rsidP="00817D62">
            <w:pPr>
              <w:spacing w:after="0" w:line="240" w:lineRule="auto"/>
              <w:rPr>
                <w:rFonts w:ascii="Times New Roman" w:eastAsia="Times New Roman" w:hAnsi="Times New Roman" w:cs="Times New Roman"/>
                <w:color w:val="000000"/>
                <w:sz w:val="20"/>
                <w:szCs w:val="20"/>
              </w:rPr>
            </w:pPr>
          </w:p>
          <w:p w14:paraId="39342BBD" w14:textId="542345E7" w:rsidR="003413F6" w:rsidRPr="00B41903" w:rsidRDefault="003413F6" w:rsidP="003413F6">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 blinding included in the methodology, so results cannot be unblinded irrespective of pre-published protocol.</w:t>
            </w:r>
          </w:p>
          <w:p w14:paraId="2C2E315A" w14:textId="77777777" w:rsidR="003413F6" w:rsidRPr="00B41903" w:rsidRDefault="003413F6" w:rsidP="00817D62">
            <w:pPr>
              <w:spacing w:after="0" w:line="240" w:lineRule="auto"/>
              <w:rPr>
                <w:rFonts w:ascii="Times New Roman" w:eastAsia="Times New Roman" w:hAnsi="Times New Roman" w:cs="Times New Roman"/>
                <w:color w:val="000000"/>
                <w:sz w:val="20"/>
                <w:szCs w:val="20"/>
              </w:rPr>
            </w:pPr>
          </w:p>
          <w:p w14:paraId="5190AF92" w14:textId="013A146C" w:rsidR="00817D62" w:rsidRPr="00B41903" w:rsidRDefault="003E603A"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Statistical analysis was performed prior to study (see protocol published in 2015 BMC Obesity), Sample size determination and %EBMIL was determined but not specifically for any GERD outcomes</w:t>
            </w:r>
            <w:commentRangeEnd w:id="1"/>
            <w:r w:rsidR="00484514" w:rsidRPr="003A4CE7">
              <w:rPr>
                <w:rStyle w:val="CommentReference"/>
                <w:rFonts w:ascii="Times New Roman" w:hAnsi="Times New Roman" w:cs="Times New Roman"/>
              </w:rPr>
              <w:commentReference w:id="1"/>
            </w:r>
          </w:p>
        </w:tc>
      </w:tr>
      <w:tr w:rsidR="00817D62" w:rsidRPr="00B41903" w14:paraId="6A5DED24" w14:textId="77777777" w:rsidTr="007337B5">
        <w:trPr>
          <w:trHeight w:val="735"/>
        </w:trPr>
        <w:tc>
          <w:tcPr>
            <w:tcW w:w="2180" w:type="dxa"/>
            <w:vMerge/>
            <w:tcBorders>
              <w:top w:val="nil"/>
              <w:left w:val="single" w:sz="4" w:space="0" w:color="auto"/>
              <w:bottom w:val="single" w:sz="4" w:space="0" w:color="auto"/>
              <w:right w:val="single" w:sz="4" w:space="0" w:color="auto"/>
            </w:tcBorders>
            <w:vAlign w:val="center"/>
            <w:hideMark/>
          </w:tcPr>
          <w:p w14:paraId="0BD57B2C"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17E2F96A"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5.2 ... multiple eligible outcome measurements (e.g. scales, definitions, time points) within the outcome domain?</w:t>
            </w:r>
          </w:p>
        </w:tc>
        <w:tc>
          <w:tcPr>
            <w:tcW w:w="2180" w:type="dxa"/>
            <w:tcBorders>
              <w:top w:val="nil"/>
              <w:left w:val="nil"/>
              <w:bottom w:val="single" w:sz="4" w:space="0" w:color="auto"/>
              <w:right w:val="single" w:sz="4" w:space="0" w:color="auto"/>
            </w:tcBorders>
            <w:shd w:val="clear" w:color="000000" w:fill="E7E6E6"/>
            <w:noWrap/>
            <w:vAlign w:val="center"/>
            <w:hideMark/>
          </w:tcPr>
          <w:p w14:paraId="79871459"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PN</w:t>
            </w:r>
          </w:p>
        </w:tc>
        <w:tc>
          <w:tcPr>
            <w:tcW w:w="4280" w:type="dxa"/>
            <w:tcBorders>
              <w:top w:val="nil"/>
              <w:left w:val="nil"/>
              <w:bottom w:val="single" w:sz="4" w:space="0" w:color="auto"/>
              <w:right w:val="single" w:sz="4" w:space="0" w:color="auto"/>
            </w:tcBorders>
            <w:shd w:val="clear" w:color="000000" w:fill="E7E6E6"/>
            <w:vAlign w:val="center"/>
            <w:hideMark/>
          </w:tcPr>
          <w:p w14:paraId="4E24870D" w14:textId="68BB3A4D" w:rsidR="00817D62" w:rsidRPr="00B41903" w:rsidRDefault="003E603A"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Without a definition of GERD, the measure is likely to be subjective.</w:t>
            </w:r>
          </w:p>
        </w:tc>
      </w:tr>
      <w:tr w:rsidR="00817D62" w:rsidRPr="00B41903" w14:paraId="47758A5F"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305F5BBD"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54F3D72"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5.3 ... multiple eligible analyses of the data?</w:t>
            </w:r>
          </w:p>
        </w:tc>
        <w:tc>
          <w:tcPr>
            <w:tcW w:w="2180" w:type="dxa"/>
            <w:tcBorders>
              <w:top w:val="nil"/>
              <w:left w:val="nil"/>
              <w:bottom w:val="single" w:sz="4" w:space="0" w:color="auto"/>
              <w:right w:val="single" w:sz="4" w:space="0" w:color="auto"/>
            </w:tcBorders>
            <w:shd w:val="clear" w:color="000000" w:fill="E7E6E6"/>
            <w:noWrap/>
            <w:vAlign w:val="center"/>
            <w:hideMark/>
          </w:tcPr>
          <w:p w14:paraId="5BF52BCF" w14:textId="77777777" w:rsidR="00817D62" w:rsidRPr="00B41903" w:rsidRDefault="00817D62" w:rsidP="00817D62">
            <w:pPr>
              <w:spacing w:after="0" w:line="240" w:lineRule="auto"/>
              <w:jc w:val="center"/>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w:t>
            </w:r>
          </w:p>
        </w:tc>
        <w:tc>
          <w:tcPr>
            <w:tcW w:w="4280" w:type="dxa"/>
            <w:tcBorders>
              <w:top w:val="nil"/>
              <w:left w:val="nil"/>
              <w:bottom w:val="single" w:sz="4" w:space="0" w:color="auto"/>
              <w:right w:val="single" w:sz="4" w:space="0" w:color="auto"/>
            </w:tcBorders>
            <w:shd w:val="clear" w:color="000000" w:fill="E7E6E6"/>
            <w:vAlign w:val="center"/>
            <w:hideMark/>
          </w:tcPr>
          <w:p w14:paraId="679E8587"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No</w:t>
            </w:r>
          </w:p>
        </w:tc>
      </w:tr>
      <w:tr w:rsidR="00817D62" w:rsidRPr="00B41903" w14:paraId="1B74FEF8" w14:textId="77777777" w:rsidTr="007337B5">
        <w:trPr>
          <w:trHeight w:val="600"/>
        </w:trPr>
        <w:tc>
          <w:tcPr>
            <w:tcW w:w="2180" w:type="dxa"/>
            <w:vMerge/>
            <w:tcBorders>
              <w:top w:val="nil"/>
              <w:left w:val="single" w:sz="4" w:space="0" w:color="auto"/>
              <w:bottom w:val="single" w:sz="4" w:space="0" w:color="auto"/>
              <w:right w:val="single" w:sz="4" w:space="0" w:color="auto"/>
            </w:tcBorders>
            <w:vAlign w:val="center"/>
            <w:hideMark/>
          </w:tcPr>
          <w:p w14:paraId="034A41CC"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p>
        </w:tc>
        <w:tc>
          <w:tcPr>
            <w:tcW w:w="10740" w:type="dxa"/>
            <w:gridSpan w:val="3"/>
            <w:tcBorders>
              <w:top w:val="single" w:sz="4" w:space="0" w:color="auto"/>
              <w:left w:val="nil"/>
              <w:bottom w:val="single" w:sz="4" w:space="0" w:color="auto"/>
              <w:right w:val="single" w:sz="4" w:space="0" w:color="000000"/>
            </w:tcBorders>
            <w:shd w:val="clear" w:color="000000" w:fill="E7E6E6"/>
            <w:vAlign w:val="center"/>
            <w:hideMark/>
          </w:tcPr>
          <w:p w14:paraId="52CAD612"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000000" w:fill="E7E6E6"/>
            <w:noWrap/>
            <w:vAlign w:val="center"/>
            <w:hideMark/>
          </w:tcPr>
          <w:p w14:paraId="4A835BC3" w14:textId="4EA752C7" w:rsidR="00817D62" w:rsidRPr="00B41903" w:rsidRDefault="003E603A" w:rsidP="00817D62">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Major</w:t>
            </w:r>
            <w:r w:rsidR="00817D62" w:rsidRPr="00B41903">
              <w:rPr>
                <w:rFonts w:ascii="Times New Roman" w:eastAsia="Times New Roman" w:hAnsi="Times New Roman" w:cs="Times New Roman"/>
                <w:b/>
                <w:bCs/>
                <w:color w:val="000000"/>
                <w:sz w:val="20"/>
                <w:szCs w:val="20"/>
              </w:rPr>
              <w:t xml:space="preserve"> concerns</w:t>
            </w:r>
          </w:p>
        </w:tc>
        <w:tc>
          <w:tcPr>
            <w:tcW w:w="4280" w:type="dxa"/>
            <w:tcBorders>
              <w:top w:val="nil"/>
              <w:left w:val="nil"/>
              <w:bottom w:val="single" w:sz="4" w:space="0" w:color="auto"/>
              <w:right w:val="single" w:sz="4" w:space="0" w:color="auto"/>
            </w:tcBorders>
            <w:shd w:val="clear" w:color="000000" w:fill="E7E6E6"/>
            <w:vAlign w:val="center"/>
            <w:hideMark/>
          </w:tcPr>
          <w:p w14:paraId="2C6435E9" w14:textId="77777777" w:rsidR="00817D62" w:rsidRPr="00B41903" w:rsidRDefault="00817D62"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w:t>
            </w:r>
          </w:p>
        </w:tc>
      </w:tr>
      <w:tr w:rsidR="00817D62" w:rsidRPr="00B41903" w14:paraId="30CD2FBA" w14:textId="77777777" w:rsidTr="007337B5">
        <w:trPr>
          <w:trHeight w:val="60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26622F8"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Overall bias</w:t>
            </w:r>
          </w:p>
        </w:tc>
        <w:tc>
          <w:tcPr>
            <w:tcW w:w="10740" w:type="dxa"/>
            <w:gridSpan w:val="3"/>
            <w:tcBorders>
              <w:top w:val="single" w:sz="4" w:space="0" w:color="auto"/>
              <w:left w:val="nil"/>
              <w:bottom w:val="single" w:sz="4" w:space="0" w:color="auto"/>
              <w:right w:val="single" w:sz="4" w:space="0" w:color="000000"/>
            </w:tcBorders>
            <w:shd w:val="clear" w:color="auto" w:fill="auto"/>
            <w:vAlign w:val="center"/>
            <w:hideMark/>
          </w:tcPr>
          <w:p w14:paraId="53586ABF" w14:textId="77777777" w:rsidR="00817D62" w:rsidRPr="00B41903" w:rsidRDefault="00817D62" w:rsidP="00817D62">
            <w:pPr>
              <w:spacing w:after="0" w:line="240" w:lineRule="auto"/>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Risk of bias judgement</w:t>
            </w:r>
          </w:p>
        </w:tc>
        <w:tc>
          <w:tcPr>
            <w:tcW w:w="2180" w:type="dxa"/>
            <w:tcBorders>
              <w:top w:val="nil"/>
              <w:left w:val="nil"/>
              <w:bottom w:val="single" w:sz="4" w:space="0" w:color="auto"/>
              <w:right w:val="single" w:sz="4" w:space="0" w:color="auto"/>
            </w:tcBorders>
            <w:shd w:val="clear" w:color="auto" w:fill="auto"/>
            <w:noWrap/>
            <w:vAlign w:val="center"/>
            <w:hideMark/>
          </w:tcPr>
          <w:p w14:paraId="0203F589" w14:textId="77777777" w:rsidR="00817D62" w:rsidRPr="00B41903" w:rsidRDefault="00817D62" w:rsidP="00817D62">
            <w:pPr>
              <w:spacing w:after="0" w:line="240" w:lineRule="auto"/>
              <w:jc w:val="center"/>
              <w:rPr>
                <w:rFonts w:ascii="Times New Roman" w:eastAsia="Times New Roman" w:hAnsi="Times New Roman" w:cs="Times New Roman"/>
                <w:b/>
                <w:bCs/>
                <w:color w:val="000000"/>
                <w:sz w:val="20"/>
                <w:szCs w:val="20"/>
              </w:rPr>
            </w:pPr>
            <w:r w:rsidRPr="00B41903">
              <w:rPr>
                <w:rFonts w:ascii="Times New Roman" w:eastAsia="Times New Roman" w:hAnsi="Times New Roman" w:cs="Times New Roman"/>
                <w:b/>
                <w:bCs/>
                <w:color w:val="000000"/>
                <w:sz w:val="20"/>
                <w:szCs w:val="20"/>
              </w:rPr>
              <w:t>High</w:t>
            </w:r>
          </w:p>
        </w:tc>
        <w:tc>
          <w:tcPr>
            <w:tcW w:w="4280" w:type="dxa"/>
            <w:tcBorders>
              <w:top w:val="nil"/>
              <w:left w:val="nil"/>
              <w:bottom w:val="single" w:sz="4" w:space="0" w:color="auto"/>
              <w:right w:val="single" w:sz="4" w:space="0" w:color="auto"/>
            </w:tcBorders>
            <w:shd w:val="clear" w:color="auto" w:fill="auto"/>
            <w:vAlign w:val="center"/>
            <w:hideMark/>
          </w:tcPr>
          <w:p w14:paraId="6CEF3B92" w14:textId="4DAB7433" w:rsidR="00817D62" w:rsidRPr="00B41903" w:rsidRDefault="003E603A" w:rsidP="00817D62">
            <w:pPr>
              <w:spacing w:after="0" w:line="240" w:lineRule="auto"/>
              <w:rPr>
                <w:rFonts w:ascii="Times New Roman" w:eastAsia="Times New Roman" w:hAnsi="Times New Roman" w:cs="Times New Roman"/>
                <w:color w:val="000000"/>
                <w:sz w:val="20"/>
                <w:szCs w:val="20"/>
              </w:rPr>
            </w:pPr>
            <w:r w:rsidRPr="00B41903">
              <w:rPr>
                <w:rFonts w:ascii="Times New Roman" w:eastAsia="Times New Roman" w:hAnsi="Times New Roman" w:cs="Times New Roman"/>
                <w:color w:val="000000"/>
                <w:sz w:val="20"/>
                <w:szCs w:val="20"/>
              </w:rPr>
              <w:t xml:space="preserve">Main issue stems from subjective definition of GERD preop and no objective measurement via 24 </w:t>
            </w:r>
            <w:proofErr w:type="spellStart"/>
            <w:r w:rsidRPr="00B41903">
              <w:rPr>
                <w:rFonts w:ascii="Times New Roman" w:eastAsia="Times New Roman" w:hAnsi="Times New Roman" w:cs="Times New Roman"/>
                <w:color w:val="000000"/>
                <w:sz w:val="20"/>
                <w:szCs w:val="20"/>
              </w:rPr>
              <w:t>hr</w:t>
            </w:r>
            <w:proofErr w:type="spellEnd"/>
            <w:r w:rsidRPr="00B41903">
              <w:rPr>
                <w:rFonts w:ascii="Times New Roman" w:eastAsia="Times New Roman" w:hAnsi="Times New Roman" w:cs="Times New Roman"/>
                <w:color w:val="000000"/>
                <w:sz w:val="20"/>
                <w:szCs w:val="20"/>
              </w:rPr>
              <w:t xml:space="preserve"> pH study. Postop assessment also based on patients’ questionnaire without any objective assessment</w:t>
            </w:r>
          </w:p>
        </w:tc>
      </w:tr>
    </w:tbl>
    <w:p w14:paraId="6B669840" w14:textId="77777777" w:rsidR="00FD0C0E" w:rsidRPr="003A4CE7" w:rsidRDefault="00FD0C0E">
      <w:pPr>
        <w:rPr>
          <w:rFonts w:ascii="Times New Roman" w:hAnsi="Times New Roman" w:cs="Times New Roman"/>
        </w:rPr>
      </w:pPr>
    </w:p>
    <w:sectPr w:rsidR="00FD0C0E" w:rsidRPr="003A4CE7" w:rsidSect="00D236A2">
      <w:pgSz w:w="23820" w:h="16840"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mma Osland" w:date="2024-05-04T17:30:00Z" w:initials="EO">
    <w:p w14:paraId="07D8AA26" w14:textId="77777777" w:rsidR="00484514" w:rsidRDefault="00484514" w:rsidP="00E602D0">
      <w:r>
        <w:rPr>
          <w:rStyle w:val="CommentReference"/>
        </w:rPr>
        <w:annotationRef/>
      </w:r>
      <w:r>
        <w:rPr>
          <w:color w:val="000000"/>
          <w:sz w:val="20"/>
          <w:szCs w:val="20"/>
        </w:rPr>
        <w:t>As per my comments above - if the statistical plan is pre-published and followed then the answer should be Y to the question shouldn’t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D8AA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E917ED1" w16cex:dateUtc="2024-05-04T0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D8AA26" w16cid:durableId="6E917E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Osland">
    <w15:presenceInfo w15:providerId="Windows Live" w15:userId="cd5b60b905076f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9AF"/>
    <w:rsid w:val="000439AF"/>
    <w:rsid w:val="000E18A5"/>
    <w:rsid w:val="001C6DDD"/>
    <w:rsid w:val="00242C7C"/>
    <w:rsid w:val="00246079"/>
    <w:rsid w:val="00255269"/>
    <w:rsid w:val="003413F6"/>
    <w:rsid w:val="003A4CE7"/>
    <w:rsid w:val="003E603A"/>
    <w:rsid w:val="00484514"/>
    <w:rsid w:val="004D1B27"/>
    <w:rsid w:val="005925B3"/>
    <w:rsid w:val="00697DA3"/>
    <w:rsid w:val="006A057C"/>
    <w:rsid w:val="00817D62"/>
    <w:rsid w:val="00826050"/>
    <w:rsid w:val="00881EAD"/>
    <w:rsid w:val="008C2DCB"/>
    <w:rsid w:val="00927094"/>
    <w:rsid w:val="00A558AC"/>
    <w:rsid w:val="00A83BBC"/>
    <w:rsid w:val="00AA496D"/>
    <w:rsid w:val="00AB411D"/>
    <w:rsid w:val="00B41903"/>
    <w:rsid w:val="00BF13DF"/>
    <w:rsid w:val="00CE0C35"/>
    <w:rsid w:val="00CF5DEB"/>
    <w:rsid w:val="00D22353"/>
    <w:rsid w:val="00D236A2"/>
    <w:rsid w:val="00DA16AD"/>
    <w:rsid w:val="00E6780E"/>
    <w:rsid w:val="00ED04A2"/>
    <w:rsid w:val="00F41A43"/>
    <w:rsid w:val="00FD0C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9197"/>
  <w15:chartTrackingRefBased/>
  <w15:docId w15:val="{15E00283-2CD5-0E42-B1B3-68E7A836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9AF"/>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39AF"/>
    <w:rPr>
      <w:color w:val="0000FF"/>
      <w:u w:val="single"/>
    </w:rPr>
  </w:style>
  <w:style w:type="character" w:styleId="FollowedHyperlink">
    <w:name w:val="FollowedHyperlink"/>
    <w:basedOn w:val="DefaultParagraphFont"/>
    <w:uiPriority w:val="99"/>
    <w:semiHidden/>
    <w:unhideWhenUsed/>
    <w:rsid w:val="000439AF"/>
    <w:rPr>
      <w:color w:val="954F72"/>
      <w:u w:val="single"/>
    </w:rPr>
  </w:style>
  <w:style w:type="paragraph" w:customStyle="1" w:styleId="msonormal0">
    <w:name w:val="msonormal"/>
    <w:basedOn w:val="Normal"/>
    <w:rsid w:val="000439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5">
    <w:name w:val="xl65"/>
    <w:basedOn w:val="Normal"/>
    <w:rsid w:val="000439AF"/>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6">
    <w:name w:val="xl66"/>
    <w:basedOn w:val="Normal"/>
    <w:rsid w:val="000439A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7">
    <w:name w:val="xl67"/>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9">
    <w:name w:val="xl69"/>
    <w:basedOn w:val="Normal"/>
    <w:rsid w:val="000439AF"/>
    <w:pPr>
      <w:pBdr>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70">
    <w:name w:val="xl70"/>
    <w:basedOn w:val="Normal"/>
    <w:rsid w:val="000439AF"/>
    <w:pPr>
      <w:pBdr>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4"/>
      <w:szCs w:val="24"/>
    </w:rPr>
  </w:style>
  <w:style w:type="paragraph" w:customStyle="1" w:styleId="xl71">
    <w:name w:val="xl71"/>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2">
    <w:name w:val="xl72"/>
    <w:basedOn w:val="Normal"/>
    <w:rsid w:val="000439A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73">
    <w:name w:val="xl73"/>
    <w:basedOn w:val="Normal"/>
    <w:rsid w:val="000439A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4">
    <w:name w:val="xl74"/>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5">
    <w:name w:val="xl75"/>
    <w:basedOn w:val="Normal"/>
    <w:rsid w:val="000439AF"/>
    <w:pPr>
      <w:pBdr>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6">
    <w:name w:val="xl76"/>
    <w:basedOn w:val="Normal"/>
    <w:rsid w:val="000439AF"/>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7">
    <w:name w:val="xl77"/>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8">
    <w:name w:val="xl78"/>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rsid w:val="000439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Normal"/>
    <w:rsid w:val="000439A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0439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2">
    <w:name w:val="xl82"/>
    <w:basedOn w:val="Normal"/>
    <w:rsid w:val="000439AF"/>
    <w:pP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3">
    <w:name w:val="xl83"/>
    <w:basedOn w:val="Normal"/>
    <w:rsid w:val="000439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4">
    <w:name w:val="xl84"/>
    <w:basedOn w:val="Normal"/>
    <w:rsid w:val="000439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5">
    <w:name w:val="xl85"/>
    <w:basedOn w:val="Normal"/>
    <w:rsid w:val="000439A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6">
    <w:name w:val="xl86"/>
    <w:basedOn w:val="Normal"/>
    <w:rsid w:val="000439AF"/>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87">
    <w:name w:val="xl87"/>
    <w:basedOn w:val="Normal"/>
    <w:rsid w:val="000439AF"/>
    <w:pPr>
      <w:pBdr>
        <w:top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88">
    <w:name w:val="xl88"/>
    <w:basedOn w:val="Normal"/>
    <w:rsid w:val="000439AF"/>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0439AF"/>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0">
    <w:name w:val="xl90"/>
    <w:basedOn w:val="Normal"/>
    <w:rsid w:val="000439AF"/>
    <w:pPr>
      <w:pBdr>
        <w:top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0439AF"/>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2">
    <w:name w:val="xl92"/>
    <w:basedOn w:val="Normal"/>
    <w:rsid w:val="000439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3">
    <w:name w:val="xl93"/>
    <w:basedOn w:val="Normal"/>
    <w:rsid w:val="000439A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4">
    <w:name w:val="xl94"/>
    <w:basedOn w:val="Normal"/>
    <w:rsid w:val="000439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5">
    <w:name w:val="xl95"/>
    <w:basedOn w:val="Normal"/>
    <w:rsid w:val="000439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0439A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7">
    <w:name w:val="xl97"/>
    <w:basedOn w:val="Normal"/>
    <w:rsid w:val="000439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8">
    <w:name w:val="xl98"/>
    <w:basedOn w:val="Normal"/>
    <w:rsid w:val="000439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9">
    <w:name w:val="xl99"/>
    <w:basedOn w:val="Normal"/>
    <w:rsid w:val="000439AF"/>
    <w:pPr>
      <w:pBdr>
        <w:top w:val="single" w:sz="4" w:space="0" w:color="auto"/>
        <w:left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100">
    <w:name w:val="xl100"/>
    <w:basedOn w:val="Normal"/>
    <w:rsid w:val="000439AF"/>
    <w:pPr>
      <w:pBdr>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101">
    <w:name w:val="xl101"/>
    <w:basedOn w:val="Normal"/>
    <w:rsid w:val="000439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2">
    <w:name w:val="xl102"/>
    <w:basedOn w:val="Normal"/>
    <w:rsid w:val="000439A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3">
    <w:name w:val="xl103"/>
    <w:basedOn w:val="Normal"/>
    <w:rsid w:val="000439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0439AF"/>
    <w:pPr>
      <w:pBdr>
        <w:left w:val="single" w:sz="4" w:space="0" w:color="auto"/>
        <w:bottom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05">
    <w:name w:val="xl105"/>
    <w:basedOn w:val="Normal"/>
    <w:rsid w:val="000439AF"/>
    <w:pPr>
      <w:pBdr>
        <w:bottom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06">
    <w:name w:val="xl106"/>
    <w:basedOn w:val="Normal"/>
    <w:rsid w:val="000439AF"/>
    <w:pPr>
      <w:pBdr>
        <w:bottom w:val="single" w:sz="4" w:space="0" w:color="auto"/>
        <w:right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character" w:styleId="CommentReference">
    <w:name w:val="annotation reference"/>
    <w:basedOn w:val="DefaultParagraphFont"/>
    <w:uiPriority w:val="99"/>
    <w:semiHidden/>
    <w:unhideWhenUsed/>
    <w:rsid w:val="00484514"/>
    <w:rPr>
      <w:sz w:val="16"/>
      <w:szCs w:val="16"/>
    </w:rPr>
  </w:style>
  <w:style w:type="paragraph" w:styleId="CommentText">
    <w:name w:val="annotation text"/>
    <w:basedOn w:val="Normal"/>
    <w:link w:val="CommentTextChar"/>
    <w:uiPriority w:val="99"/>
    <w:semiHidden/>
    <w:unhideWhenUsed/>
    <w:rsid w:val="00484514"/>
    <w:pPr>
      <w:spacing w:line="240" w:lineRule="auto"/>
    </w:pPr>
    <w:rPr>
      <w:sz w:val="20"/>
      <w:szCs w:val="20"/>
    </w:rPr>
  </w:style>
  <w:style w:type="character" w:customStyle="1" w:styleId="CommentTextChar">
    <w:name w:val="Comment Text Char"/>
    <w:basedOn w:val="DefaultParagraphFont"/>
    <w:link w:val="CommentText"/>
    <w:uiPriority w:val="99"/>
    <w:semiHidden/>
    <w:rsid w:val="00484514"/>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84514"/>
    <w:rPr>
      <w:b/>
      <w:bCs/>
    </w:rPr>
  </w:style>
  <w:style w:type="character" w:customStyle="1" w:styleId="CommentSubjectChar">
    <w:name w:val="Comment Subject Char"/>
    <w:basedOn w:val="CommentTextChar"/>
    <w:link w:val="CommentSubject"/>
    <w:uiPriority w:val="99"/>
    <w:semiHidden/>
    <w:rsid w:val="00484514"/>
    <w:rPr>
      <w:b/>
      <w:bCs/>
      <w:kern w:val="0"/>
      <w:sz w:val="20"/>
      <w:szCs w:val="20"/>
      <w:lang w:val="en-US"/>
      <w14:ligatures w14:val="none"/>
    </w:rPr>
  </w:style>
  <w:style w:type="paragraph" w:styleId="Revision">
    <w:name w:val="Revision"/>
    <w:hidden/>
    <w:uiPriority w:val="99"/>
    <w:semiHidden/>
    <w:rsid w:val="00484514"/>
    <w:rPr>
      <w:kern w:val="0"/>
      <w:sz w:val="22"/>
      <w:szCs w:val="22"/>
      <w:lang w:val="en-US"/>
      <w14:ligatures w14:val="none"/>
    </w:rPr>
  </w:style>
  <w:style w:type="paragraph" w:styleId="BalloonText">
    <w:name w:val="Balloon Text"/>
    <w:basedOn w:val="Normal"/>
    <w:link w:val="BalloonTextChar"/>
    <w:uiPriority w:val="99"/>
    <w:semiHidden/>
    <w:unhideWhenUsed/>
    <w:rsid w:val="003A4C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CE7"/>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10" Type="http://schemas.microsoft.com/office/2016/09/relationships/commentsIds" Target="commentsIds.xml"/><Relationship Id="rId4" Type="http://schemas.openxmlformats.org/officeDocument/2006/relationships/comments" Target="comment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29</Pages>
  <Words>9906</Words>
  <Characters>56468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Osland</dc:creator>
  <cp:keywords/>
  <dc:description/>
  <cp:lastModifiedBy>Dilli R</cp:lastModifiedBy>
  <cp:revision>4</cp:revision>
  <cp:lastPrinted>2024-04-14T01:30:00Z</cp:lastPrinted>
  <dcterms:created xsi:type="dcterms:W3CDTF">2024-06-01T23:15:00Z</dcterms:created>
  <dcterms:modified xsi:type="dcterms:W3CDTF">2024-10-03T13:24:00Z</dcterms:modified>
</cp:coreProperties>
</file>