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9AA31" w14:textId="15CFD6E5" w:rsidR="006416A5" w:rsidRPr="0090375A" w:rsidRDefault="006416A5" w:rsidP="00AC52F7">
      <w:pPr>
        <w:rPr>
          <w:rFonts w:asciiTheme="majorBidi" w:hAnsiTheme="majorBidi" w:cstheme="majorBidi"/>
          <w:b/>
          <w:bCs/>
        </w:rPr>
      </w:pPr>
      <w:r w:rsidRPr="0090375A">
        <w:rPr>
          <w:rFonts w:asciiTheme="majorBidi" w:hAnsiTheme="majorBidi" w:cstheme="majorBidi"/>
          <w:b/>
          <w:bCs/>
        </w:rPr>
        <w:t>Table S</w:t>
      </w:r>
      <w:r w:rsidR="00AC52F7">
        <w:rPr>
          <w:rFonts w:asciiTheme="majorBidi" w:hAnsiTheme="majorBidi" w:cstheme="majorBidi"/>
          <w:b/>
          <w:bCs/>
        </w:rPr>
        <w:t>1</w:t>
      </w:r>
      <w:r w:rsidRPr="0090375A">
        <w:rPr>
          <w:rFonts w:asciiTheme="majorBidi" w:hAnsiTheme="majorBidi" w:cstheme="majorBidi"/>
          <w:b/>
          <w:bCs/>
        </w:rPr>
        <w:t xml:space="preserve"> (Supplemental): Direct Comparison of High-Bilirubin Patients With and Without Preoperative Biliary Drainage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2176"/>
        <w:gridCol w:w="2469"/>
        <w:gridCol w:w="1089"/>
      </w:tblGrid>
      <w:tr w:rsidR="006416A5" w:rsidRPr="0090375A" w14:paraId="1B847CCD" w14:textId="77777777" w:rsidTr="00CC2378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C3095F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4B46D3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No PBD-High Bilirubin (n=83)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E8C0CE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PBD-High Bilirubin Reduced (n=113)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396280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6416A5" w:rsidRPr="0090375A" w14:paraId="7C5F3391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49612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Demographics</w:t>
            </w:r>
          </w:p>
        </w:tc>
        <w:tc>
          <w:tcPr>
            <w:tcW w:w="0" w:type="auto"/>
            <w:vAlign w:val="center"/>
            <w:hideMark/>
          </w:tcPr>
          <w:p w14:paraId="5EEE02F5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6BF469B6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1A885CDC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6EF8D5B3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A4519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Age, mean (IQR)</w:t>
            </w:r>
          </w:p>
        </w:tc>
        <w:tc>
          <w:tcPr>
            <w:tcW w:w="0" w:type="auto"/>
            <w:vAlign w:val="center"/>
            <w:hideMark/>
          </w:tcPr>
          <w:p w14:paraId="1B49C100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69.5 (65.2-73.8)</w:t>
            </w:r>
          </w:p>
        </w:tc>
        <w:tc>
          <w:tcPr>
            <w:tcW w:w="0" w:type="auto"/>
            <w:vAlign w:val="center"/>
            <w:hideMark/>
          </w:tcPr>
          <w:p w14:paraId="777DECA5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67.1 (62.5-71.7)</w:t>
            </w:r>
          </w:p>
        </w:tc>
        <w:tc>
          <w:tcPr>
            <w:tcW w:w="0" w:type="auto"/>
            <w:vAlign w:val="center"/>
            <w:hideMark/>
          </w:tcPr>
          <w:p w14:paraId="34EC795E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0.089</w:t>
            </w:r>
          </w:p>
        </w:tc>
      </w:tr>
      <w:tr w:rsidR="006416A5" w:rsidRPr="0090375A" w14:paraId="18030ECC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2B29F7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Male sex, n (%)</w:t>
            </w:r>
          </w:p>
        </w:tc>
        <w:tc>
          <w:tcPr>
            <w:tcW w:w="0" w:type="auto"/>
            <w:vAlign w:val="center"/>
            <w:hideMark/>
          </w:tcPr>
          <w:p w14:paraId="21F5BEFA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55 (66.3)</w:t>
            </w:r>
          </w:p>
        </w:tc>
        <w:tc>
          <w:tcPr>
            <w:tcW w:w="0" w:type="auto"/>
            <w:vAlign w:val="center"/>
            <w:hideMark/>
          </w:tcPr>
          <w:p w14:paraId="6BAC32EB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76 (67.3)</w:t>
            </w:r>
          </w:p>
        </w:tc>
        <w:tc>
          <w:tcPr>
            <w:tcW w:w="0" w:type="auto"/>
            <w:vAlign w:val="center"/>
            <w:hideMark/>
          </w:tcPr>
          <w:p w14:paraId="482A40C1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0.884</w:t>
            </w:r>
          </w:p>
        </w:tc>
      </w:tr>
      <w:tr w:rsidR="006416A5" w:rsidRPr="0090375A" w14:paraId="2F883E99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B640D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Albumin, g/L, mean (IQR)</w:t>
            </w:r>
          </w:p>
        </w:tc>
        <w:tc>
          <w:tcPr>
            <w:tcW w:w="0" w:type="auto"/>
            <w:vAlign w:val="center"/>
            <w:hideMark/>
          </w:tcPr>
          <w:p w14:paraId="751A2C8C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38.8 (35.6-42.0)</w:t>
            </w:r>
          </w:p>
        </w:tc>
        <w:tc>
          <w:tcPr>
            <w:tcW w:w="0" w:type="auto"/>
            <w:vAlign w:val="center"/>
            <w:hideMark/>
          </w:tcPr>
          <w:p w14:paraId="082BF14C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35.7 (32.4-39.0)</w:t>
            </w:r>
          </w:p>
        </w:tc>
        <w:tc>
          <w:tcPr>
            <w:tcW w:w="0" w:type="auto"/>
            <w:vAlign w:val="center"/>
            <w:hideMark/>
          </w:tcPr>
          <w:p w14:paraId="18D49C98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&lt;0.001</w:t>
            </w:r>
          </w:p>
        </w:tc>
      </w:tr>
      <w:tr w:rsidR="006416A5" w:rsidRPr="0090375A" w14:paraId="113EBEE6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64315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Clinical Presentation</w:t>
            </w:r>
          </w:p>
        </w:tc>
        <w:tc>
          <w:tcPr>
            <w:tcW w:w="0" w:type="auto"/>
            <w:vAlign w:val="center"/>
            <w:hideMark/>
          </w:tcPr>
          <w:p w14:paraId="6ED84BC0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7ADEFDC2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57B9E2CD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6C5D0BDD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E2AAA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Clinical jaundice, n (%)</w:t>
            </w:r>
          </w:p>
        </w:tc>
        <w:tc>
          <w:tcPr>
            <w:tcW w:w="0" w:type="auto"/>
            <w:vAlign w:val="center"/>
            <w:hideMark/>
          </w:tcPr>
          <w:p w14:paraId="19277C93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73 (96.1)</w:t>
            </w:r>
          </w:p>
        </w:tc>
        <w:tc>
          <w:tcPr>
            <w:tcW w:w="0" w:type="auto"/>
            <w:vAlign w:val="center"/>
            <w:hideMark/>
          </w:tcPr>
          <w:p w14:paraId="1AE2CB74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96 (99.0)</w:t>
            </w:r>
          </w:p>
        </w:tc>
        <w:tc>
          <w:tcPr>
            <w:tcW w:w="0" w:type="auto"/>
            <w:vAlign w:val="center"/>
            <w:hideMark/>
          </w:tcPr>
          <w:p w14:paraId="09A3CF86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0.196</w:t>
            </w:r>
          </w:p>
        </w:tc>
      </w:tr>
      <w:tr w:rsidR="006416A5" w:rsidRPr="0090375A" w14:paraId="6972715F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D025D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Preoperative biopsy, n (%)</w:t>
            </w:r>
          </w:p>
        </w:tc>
        <w:tc>
          <w:tcPr>
            <w:tcW w:w="0" w:type="auto"/>
            <w:vAlign w:val="center"/>
            <w:hideMark/>
          </w:tcPr>
          <w:p w14:paraId="4A7084F9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18 (30.5)</w:t>
            </w:r>
          </w:p>
        </w:tc>
        <w:tc>
          <w:tcPr>
            <w:tcW w:w="0" w:type="auto"/>
            <w:vAlign w:val="center"/>
            <w:hideMark/>
          </w:tcPr>
          <w:p w14:paraId="59AA2078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58 (69.9)</w:t>
            </w:r>
          </w:p>
        </w:tc>
        <w:tc>
          <w:tcPr>
            <w:tcW w:w="0" w:type="auto"/>
            <w:vAlign w:val="center"/>
            <w:hideMark/>
          </w:tcPr>
          <w:p w14:paraId="6EAC7787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&lt;0.001</w:t>
            </w:r>
          </w:p>
        </w:tc>
      </w:tr>
      <w:tr w:rsidR="006416A5" w:rsidRPr="0090375A" w14:paraId="14466327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4491D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Preoperative bilirubin, mg/dL</w:t>
            </w:r>
          </w:p>
        </w:tc>
        <w:tc>
          <w:tcPr>
            <w:tcW w:w="0" w:type="auto"/>
            <w:vAlign w:val="center"/>
            <w:hideMark/>
          </w:tcPr>
          <w:p w14:paraId="1625C431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17.4 (14.6-27.7)</w:t>
            </w:r>
          </w:p>
        </w:tc>
        <w:tc>
          <w:tcPr>
            <w:tcW w:w="0" w:type="auto"/>
            <w:vAlign w:val="center"/>
            <w:hideMark/>
          </w:tcPr>
          <w:p w14:paraId="41E4396F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4.3 (2.8-6.1)*</w:t>
            </w:r>
          </w:p>
        </w:tc>
        <w:tc>
          <w:tcPr>
            <w:tcW w:w="0" w:type="auto"/>
            <w:vAlign w:val="center"/>
            <w:hideMark/>
          </w:tcPr>
          <w:p w14:paraId="6B7C228D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&lt;0.001</w:t>
            </w:r>
          </w:p>
        </w:tc>
      </w:tr>
      <w:tr w:rsidR="006416A5" w:rsidRPr="0090375A" w14:paraId="381A2240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6803E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Surgical Approach</w:t>
            </w:r>
          </w:p>
        </w:tc>
        <w:tc>
          <w:tcPr>
            <w:tcW w:w="0" w:type="auto"/>
            <w:vAlign w:val="center"/>
            <w:hideMark/>
          </w:tcPr>
          <w:p w14:paraId="7082C9C0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6482B512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05696A28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608281E6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0C10C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Open procedure, n (%)</w:t>
            </w:r>
          </w:p>
        </w:tc>
        <w:tc>
          <w:tcPr>
            <w:tcW w:w="0" w:type="auto"/>
            <w:vAlign w:val="center"/>
            <w:hideMark/>
          </w:tcPr>
          <w:p w14:paraId="7B1AD45B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48 (57.8)</w:t>
            </w:r>
          </w:p>
        </w:tc>
        <w:tc>
          <w:tcPr>
            <w:tcW w:w="0" w:type="auto"/>
            <w:vAlign w:val="center"/>
            <w:hideMark/>
          </w:tcPr>
          <w:p w14:paraId="4F518F95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40 (35.4)</w:t>
            </w:r>
          </w:p>
        </w:tc>
        <w:tc>
          <w:tcPr>
            <w:tcW w:w="0" w:type="auto"/>
            <w:vAlign w:val="center"/>
            <w:hideMark/>
          </w:tcPr>
          <w:p w14:paraId="06FE2FF5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0.002</w:t>
            </w:r>
          </w:p>
        </w:tc>
      </w:tr>
      <w:tr w:rsidR="006416A5" w:rsidRPr="0090375A" w14:paraId="3E7BDF5B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E41BB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Blood loss &gt;500mL, n (%)</w:t>
            </w:r>
          </w:p>
        </w:tc>
        <w:tc>
          <w:tcPr>
            <w:tcW w:w="0" w:type="auto"/>
            <w:vAlign w:val="center"/>
            <w:hideMark/>
          </w:tcPr>
          <w:p w14:paraId="62EC48FF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11/24 (45.8)</w:t>
            </w:r>
          </w:p>
        </w:tc>
        <w:tc>
          <w:tcPr>
            <w:tcW w:w="0" w:type="auto"/>
            <w:vAlign w:val="center"/>
            <w:hideMark/>
          </w:tcPr>
          <w:p w14:paraId="1DB942F8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14/30 (46.7)</w:t>
            </w:r>
          </w:p>
        </w:tc>
        <w:tc>
          <w:tcPr>
            <w:tcW w:w="0" w:type="auto"/>
            <w:vAlign w:val="center"/>
            <w:hideMark/>
          </w:tcPr>
          <w:p w14:paraId="674ADFE2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0.948</w:t>
            </w:r>
          </w:p>
        </w:tc>
      </w:tr>
      <w:tr w:rsidR="006416A5" w:rsidRPr="0090375A" w14:paraId="462206A6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34825F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Complications</w:t>
            </w:r>
          </w:p>
        </w:tc>
        <w:tc>
          <w:tcPr>
            <w:tcW w:w="0" w:type="auto"/>
            <w:vAlign w:val="center"/>
            <w:hideMark/>
          </w:tcPr>
          <w:p w14:paraId="467A47F5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5C276CDA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6F87C1C8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2168B3AC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5E4D9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Surgical site infection, n (%)</w:t>
            </w:r>
          </w:p>
        </w:tc>
        <w:tc>
          <w:tcPr>
            <w:tcW w:w="0" w:type="auto"/>
            <w:vAlign w:val="center"/>
            <w:hideMark/>
          </w:tcPr>
          <w:p w14:paraId="3A092ACE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8 (9.6)</w:t>
            </w:r>
          </w:p>
        </w:tc>
        <w:tc>
          <w:tcPr>
            <w:tcW w:w="0" w:type="auto"/>
            <w:vAlign w:val="center"/>
            <w:hideMark/>
          </w:tcPr>
          <w:p w14:paraId="0CBBEFBD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24 (21.2)</w:t>
            </w:r>
          </w:p>
        </w:tc>
        <w:tc>
          <w:tcPr>
            <w:tcW w:w="0" w:type="auto"/>
            <w:vAlign w:val="center"/>
            <w:hideMark/>
          </w:tcPr>
          <w:p w14:paraId="20E8E367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0.030</w:t>
            </w:r>
          </w:p>
        </w:tc>
      </w:tr>
      <w:tr w:rsidR="006416A5" w:rsidRPr="0090375A" w14:paraId="244681D3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18B60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Abdominal abscess, n (%)</w:t>
            </w:r>
          </w:p>
        </w:tc>
        <w:tc>
          <w:tcPr>
            <w:tcW w:w="0" w:type="auto"/>
            <w:vAlign w:val="center"/>
            <w:hideMark/>
          </w:tcPr>
          <w:p w14:paraId="440CBD10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6 (7.2)</w:t>
            </w:r>
          </w:p>
        </w:tc>
        <w:tc>
          <w:tcPr>
            <w:tcW w:w="0" w:type="auto"/>
            <w:vAlign w:val="center"/>
            <w:hideMark/>
          </w:tcPr>
          <w:p w14:paraId="37BDEAD3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17 (15.0)</w:t>
            </w:r>
          </w:p>
        </w:tc>
        <w:tc>
          <w:tcPr>
            <w:tcW w:w="0" w:type="auto"/>
            <w:vAlign w:val="center"/>
            <w:hideMark/>
          </w:tcPr>
          <w:p w14:paraId="0BE67C98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0.089</w:t>
            </w:r>
          </w:p>
        </w:tc>
      </w:tr>
      <w:tr w:rsidR="006416A5" w:rsidRPr="0090375A" w14:paraId="1A9662E1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F54BE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  <w:lang w:val="pt-PT"/>
              </w:rPr>
            </w:pPr>
            <w:r w:rsidRPr="0090375A">
              <w:rPr>
                <w:rFonts w:asciiTheme="majorBidi" w:hAnsiTheme="majorBidi" w:cstheme="majorBidi"/>
                <w:lang w:val="pt-PT"/>
              </w:rPr>
              <w:t>Pancreatic fistula Grade B/C, n (%)</w:t>
            </w:r>
          </w:p>
        </w:tc>
        <w:tc>
          <w:tcPr>
            <w:tcW w:w="0" w:type="auto"/>
            <w:vAlign w:val="center"/>
            <w:hideMark/>
          </w:tcPr>
          <w:p w14:paraId="5B92D5BD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14 (16.8)</w:t>
            </w:r>
          </w:p>
        </w:tc>
        <w:tc>
          <w:tcPr>
            <w:tcW w:w="0" w:type="auto"/>
            <w:vAlign w:val="center"/>
            <w:hideMark/>
          </w:tcPr>
          <w:p w14:paraId="2B1E8FE6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18 (15.9)</w:t>
            </w:r>
          </w:p>
        </w:tc>
        <w:tc>
          <w:tcPr>
            <w:tcW w:w="0" w:type="auto"/>
            <w:vAlign w:val="center"/>
            <w:hideMark/>
          </w:tcPr>
          <w:p w14:paraId="4E833508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0.866</w:t>
            </w:r>
          </w:p>
        </w:tc>
      </w:tr>
      <w:tr w:rsidR="006416A5" w:rsidRPr="0090375A" w14:paraId="7311E684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C0597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ARDS, n (%)</w:t>
            </w:r>
          </w:p>
        </w:tc>
        <w:tc>
          <w:tcPr>
            <w:tcW w:w="0" w:type="auto"/>
            <w:vAlign w:val="center"/>
            <w:hideMark/>
          </w:tcPr>
          <w:p w14:paraId="634F4001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5 (6.0)</w:t>
            </w:r>
          </w:p>
        </w:tc>
        <w:tc>
          <w:tcPr>
            <w:tcW w:w="0" w:type="auto"/>
            <w:vAlign w:val="center"/>
            <w:hideMark/>
          </w:tcPr>
          <w:p w14:paraId="72575182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 (0)</w:t>
            </w:r>
          </w:p>
        </w:tc>
        <w:tc>
          <w:tcPr>
            <w:tcW w:w="0" w:type="auto"/>
            <w:vAlign w:val="center"/>
            <w:hideMark/>
          </w:tcPr>
          <w:p w14:paraId="1ADEDEB1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0.007</w:t>
            </w:r>
          </w:p>
        </w:tc>
      </w:tr>
      <w:tr w:rsidR="006416A5" w:rsidRPr="0090375A" w14:paraId="197989A2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55B54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Pneumonia, n (%)</w:t>
            </w:r>
          </w:p>
        </w:tc>
        <w:tc>
          <w:tcPr>
            <w:tcW w:w="0" w:type="auto"/>
            <w:vAlign w:val="center"/>
            <w:hideMark/>
          </w:tcPr>
          <w:p w14:paraId="7E4D6547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7 (8.4)</w:t>
            </w:r>
          </w:p>
        </w:tc>
        <w:tc>
          <w:tcPr>
            <w:tcW w:w="0" w:type="auto"/>
            <w:vAlign w:val="center"/>
            <w:hideMark/>
          </w:tcPr>
          <w:p w14:paraId="7A3344BC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 (2.7)</w:t>
            </w:r>
          </w:p>
        </w:tc>
        <w:tc>
          <w:tcPr>
            <w:tcW w:w="0" w:type="auto"/>
            <w:vAlign w:val="center"/>
            <w:hideMark/>
          </w:tcPr>
          <w:p w14:paraId="1BE0C886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0.066</w:t>
            </w:r>
          </w:p>
        </w:tc>
      </w:tr>
      <w:tr w:rsidR="006416A5" w:rsidRPr="0090375A" w14:paraId="2C27063A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1D43B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Reoperation, n (%)</w:t>
            </w:r>
          </w:p>
        </w:tc>
        <w:tc>
          <w:tcPr>
            <w:tcW w:w="0" w:type="auto"/>
            <w:vAlign w:val="center"/>
            <w:hideMark/>
          </w:tcPr>
          <w:p w14:paraId="6957C71A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15 (18.1)</w:t>
            </w:r>
          </w:p>
        </w:tc>
        <w:tc>
          <w:tcPr>
            <w:tcW w:w="0" w:type="auto"/>
            <w:vAlign w:val="center"/>
            <w:hideMark/>
          </w:tcPr>
          <w:p w14:paraId="677E3152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13 (11.5)</w:t>
            </w:r>
          </w:p>
        </w:tc>
        <w:tc>
          <w:tcPr>
            <w:tcW w:w="0" w:type="auto"/>
            <w:vAlign w:val="center"/>
            <w:hideMark/>
          </w:tcPr>
          <w:p w14:paraId="6F3700CF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0.193</w:t>
            </w:r>
          </w:p>
        </w:tc>
      </w:tr>
      <w:tr w:rsidR="006416A5" w:rsidRPr="0090375A" w14:paraId="3EA8FC00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26B0D1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Primary Outcomes</w:t>
            </w:r>
          </w:p>
        </w:tc>
        <w:tc>
          <w:tcPr>
            <w:tcW w:w="0" w:type="auto"/>
            <w:vAlign w:val="center"/>
            <w:hideMark/>
          </w:tcPr>
          <w:p w14:paraId="175A2249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77E214C5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3743C9FF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650BFCA6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866F6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Overall morbidity, n (%)</w:t>
            </w:r>
          </w:p>
        </w:tc>
        <w:tc>
          <w:tcPr>
            <w:tcW w:w="0" w:type="auto"/>
            <w:vAlign w:val="center"/>
            <w:hideMark/>
          </w:tcPr>
          <w:p w14:paraId="4FF2D8D6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24 (29.0)</w:t>
            </w:r>
          </w:p>
        </w:tc>
        <w:tc>
          <w:tcPr>
            <w:tcW w:w="0" w:type="auto"/>
            <w:vAlign w:val="center"/>
            <w:hideMark/>
          </w:tcPr>
          <w:p w14:paraId="3275721E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23 (20.5)</w:t>
            </w:r>
          </w:p>
        </w:tc>
        <w:tc>
          <w:tcPr>
            <w:tcW w:w="0" w:type="auto"/>
            <w:vAlign w:val="center"/>
            <w:hideMark/>
          </w:tcPr>
          <w:p w14:paraId="5EA7C3B6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0.170</w:t>
            </w:r>
          </w:p>
        </w:tc>
      </w:tr>
      <w:tr w:rsidR="006416A5" w:rsidRPr="0090375A" w14:paraId="40AD5EB6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85CDA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30-day mortality, n (%)</w:t>
            </w:r>
          </w:p>
        </w:tc>
        <w:tc>
          <w:tcPr>
            <w:tcW w:w="0" w:type="auto"/>
            <w:vAlign w:val="center"/>
            <w:hideMark/>
          </w:tcPr>
          <w:p w14:paraId="483EC3ED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 (4.2)</w:t>
            </w:r>
          </w:p>
        </w:tc>
        <w:tc>
          <w:tcPr>
            <w:tcW w:w="0" w:type="auto"/>
            <w:vAlign w:val="center"/>
            <w:hideMark/>
          </w:tcPr>
          <w:p w14:paraId="2AEF45CC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 (1.8)</w:t>
            </w:r>
          </w:p>
        </w:tc>
        <w:tc>
          <w:tcPr>
            <w:tcW w:w="0" w:type="auto"/>
            <w:vAlign w:val="center"/>
            <w:hideMark/>
          </w:tcPr>
          <w:p w14:paraId="38556FC3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0.329</w:t>
            </w:r>
          </w:p>
        </w:tc>
      </w:tr>
      <w:tr w:rsidR="006416A5" w:rsidRPr="0090375A" w14:paraId="11AC90CB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741E9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90-day mortality, n (%)</w:t>
            </w:r>
          </w:p>
        </w:tc>
        <w:tc>
          <w:tcPr>
            <w:tcW w:w="0" w:type="auto"/>
            <w:vAlign w:val="center"/>
            <w:hideMark/>
          </w:tcPr>
          <w:p w14:paraId="554860A9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11 (13.3)</w:t>
            </w:r>
          </w:p>
        </w:tc>
        <w:tc>
          <w:tcPr>
            <w:tcW w:w="0" w:type="auto"/>
            <w:vAlign w:val="center"/>
            <w:hideMark/>
          </w:tcPr>
          <w:p w14:paraId="54B10524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5 (4.5)</w:t>
            </w:r>
          </w:p>
        </w:tc>
        <w:tc>
          <w:tcPr>
            <w:tcW w:w="0" w:type="auto"/>
            <w:vAlign w:val="center"/>
            <w:hideMark/>
          </w:tcPr>
          <w:p w14:paraId="261F1670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0.025</w:t>
            </w:r>
          </w:p>
        </w:tc>
      </w:tr>
      <w:tr w:rsidR="006416A5" w:rsidRPr="0090375A" w14:paraId="7EEED3B4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B87E0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lastRenderedPageBreak/>
              <w:t>Clavien-Dindo ≥3, n (%)</w:t>
            </w:r>
          </w:p>
        </w:tc>
        <w:tc>
          <w:tcPr>
            <w:tcW w:w="0" w:type="auto"/>
            <w:vAlign w:val="center"/>
            <w:hideMark/>
          </w:tcPr>
          <w:p w14:paraId="1AD864D5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33 (39.8)</w:t>
            </w:r>
          </w:p>
        </w:tc>
        <w:tc>
          <w:tcPr>
            <w:tcW w:w="0" w:type="auto"/>
            <w:vAlign w:val="center"/>
            <w:hideMark/>
          </w:tcPr>
          <w:p w14:paraId="7AA10BA7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30 (26.5)</w:t>
            </w:r>
          </w:p>
        </w:tc>
        <w:tc>
          <w:tcPr>
            <w:tcW w:w="0" w:type="auto"/>
            <w:vAlign w:val="center"/>
            <w:hideMark/>
          </w:tcPr>
          <w:p w14:paraId="0F49026D" w14:textId="77777777" w:rsidR="006416A5" w:rsidRPr="0090375A" w:rsidRDefault="006416A5" w:rsidP="00CC2378">
            <w:pPr>
              <w:spacing w:line="240" w:lineRule="auto"/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0.050</w:t>
            </w:r>
          </w:p>
        </w:tc>
      </w:tr>
    </w:tbl>
    <w:p w14:paraId="2B3CA4DE" w14:textId="77777777" w:rsidR="006416A5" w:rsidRPr="0090375A" w:rsidRDefault="006416A5" w:rsidP="006416A5">
      <w:pPr>
        <w:ind w:left="360"/>
        <w:rPr>
          <w:rFonts w:asciiTheme="majorBidi" w:hAnsiTheme="majorBidi" w:cstheme="majorBidi"/>
        </w:rPr>
      </w:pPr>
      <w:r w:rsidRPr="0090375A">
        <w:rPr>
          <w:rFonts w:asciiTheme="majorBidi" w:hAnsiTheme="majorBidi" w:cstheme="majorBidi"/>
        </w:rPr>
        <w:t>*Post-drainage bilirubin level</w:t>
      </w:r>
    </w:p>
    <w:p w14:paraId="508D9185" w14:textId="77777777" w:rsidR="006416A5" w:rsidRPr="0090375A" w:rsidRDefault="006416A5" w:rsidP="006416A5">
      <w:pPr>
        <w:ind w:left="360"/>
        <w:rPr>
          <w:rFonts w:asciiTheme="majorBidi" w:hAnsiTheme="majorBidi" w:cstheme="majorBidi"/>
        </w:rPr>
      </w:pPr>
      <w:r w:rsidRPr="0090375A">
        <w:rPr>
          <w:rFonts w:asciiTheme="majorBidi" w:hAnsiTheme="majorBidi" w:cstheme="majorBidi"/>
          <w:b/>
          <w:bCs/>
        </w:rPr>
        <w:t>Note:</w:t>
      </w:r>
      <w:r w:rsidRPr="0090375A">
        <w:rPr>
          <w:rFonts w:asciiTheme="majorBidi" w:hAnsiTheme="majorBidi" w:cstheme="majorBidi"/>
        </w:rPr>
        <w:t xml:space="preserve"> This direct comparison demonstrates the central finding of our study: preoperative biliary drainage in patients with severe hyperbilirubinemia (&gt;14.6 mg/dL) significantly reduces 90-day mortality despite increased infectious complications.</w:t>
      </w:r>
    </w:p>
    <w:p w14:paraId="62146FFC" w14:textId="77777777" w:rsidR="006416A5" w:rsidRPr="0090375A" w:rsidRDefault="006416A5" w:rsidP="006416A5">
      <w:pPr>
        <w:ind w:left="360"/>
        <w:rPr>
          <w:rFonts w:asciiTheme="majorBidi" w:hAnsiTheme="majorBidi" w:cstheme="majorBidi"/>
        </w:rPr>
      </w:pPr>
    </w:p>
    <w:p w14:paraId="4518FA20" w14:textId="37F0E67E" w:rsidR="006416A5" w:rsidRPr="0090375A" w:rsidRDefault="006416A5" w:rsidP="006416A5">
      <w:pPr>
        <w:ind w:left="360"/>
        <w:rPr>
          <w:rFonts w:asciiTheme="majorBidi" w:hAnsiTheme="majorBidi" w:cstheme="majorBidi"/>
          <w:b/>
          <w:bCs/>
        </w:rPr>
      </w:pPr>
      <w:r w:rsidRPr="0090375A">
        <w:rPr>
          <w:rFonts w:asciiTheme="majorBidi" w:hAnsiTheme="majorBidi" w:cstheme="majorBidi"/>
          <w:b/>
          <w:bCs/>
        </w:rPr>
        <w:t>Table S</w:t>
      </w:r>
      <w:r w:rsidR="00AC52F7">
        <w:rPr>
          <w:rFonts w:asciiTheme="majorBidi" w:hAnsiTheme="majorBidi" w:cstheme="majorBidi"/>
          <w:b/>
          <w:bCs/>
        </w:rPr>
        <w:t>2</w:t>
      </w:r>
      <w:bookmarkStart w:id="0" w:name="_GoBack"/>
      <w:bookmarkEnd w:id="0"/>
      <w:r w:rsidRPr="0090375A">
        <w:rPr>
          <w:rFonts w:asciiTheme="majorBidi" w:hAnsiTheme="majorBidi" w:cstheme="majorBidi"/>
          <w:b/>
          <w:bCs/>
        </w:rPr>
        <w:t xml:space="preserve"> (Supplemental): Direct Comparison of Low-Bilirubin Patients With and Without Preoperative Biliary Drainage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7"/>
        <w:gridCol w:w="2343"/>
        <w:gridCol w:w="2178"/>
        <w:gridCol w:w="1094"/>
      </w:tblGrid>
      <w:tr w:rsidR="006416A5" w:rsidRPr="0090375A" w14:paraId="70332E7E" w14:textId="77777777" w:rsidTr="00CC2378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4086D2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812764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No PBD-Low Bilirubin (n=312)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D0FFE5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PBD-Low Bilirubin (n=140)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F5C27D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  <w:b/>
                <w:bCs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6416A5" w:rsidRPr="0090375A" w14:paraId="3979C956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B85FD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Demographics</w:t>
            </w:r>
          </w:p>
        </w:tc>
        <w:tc>
          <w:tcPr>
            <w:tcW w:w="0" w:type="auto"/>
            <w:vAlign w:val="center"/>
            <w:hideMark/>
          </w:tcPr>
          <w:p w14:paraId="61A0429B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5C280C59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076E9C96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651EDA5E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DAD7B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Age, mean (IQR)</w:t>
            </w:r>
          </w:p>
        </w:tc>
        <w:tc>
          <w:tcPr>
            <w:tcW w:w="0" w:type="auto"/>
            <w:vAlign w:val="center"/>
            <w:hideMark/>
          </w:tcPr>
          <w:p w14:paraId="4364F4DE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64.1 (59.4-68.9)</w:t>
            </w:r>
          </w:p>
        </w:tc>
        <w:tc>
          <w:tcPr>
            <w:tcW w:w="0" w:type="auto"/>
            <w:vAlign w:val="center"/>
            <w:hideMark/>
          </w:tcPr>
          <w:p w14:paraId="1312B06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68.0 (63.5-72.4)</w:t>
            </w:r>
          </w:p>
        </w:tc>
        <w:tc>
          <w:tcPr>
            <w:tcW w:w="0" w:type="auto"/>
            <w:vAlign w:val="center"/>
            <w:hideMark/>
          </w:tcPr>
          <w:p w14:paraId="4F07464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0.002</w:t>
            </w:r>
          </w:p>
        </w:tc>
      </w:tr>
      <w:tr w:rsidR="006416A5" w:rsidRPr="0090375A" w14:paraId="2AC9BDFA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C2F2C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Male sex, n (%)</w:t>
            </w:r>
          </w:p>
        </w:tc>
        <w:tc>
          <w:tcPr>
            <w:tcW w:w="0" w:type="auto"/>
            <w:vAlign w:val="center"/>
            <w:hideMark/>
          </w:tcPr>
          <w:p w14:paraId="479AA1D2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166 (53.2)</w:t>
            </w:r>
          </w:p>
        </w:tc>
        <w:tc>
          <w:tcPr>
            <w:tcW w:w="0" w:type="auto"/>
            <w:vAlign w:val="center"/>
            <w:hideMark/>
          </w:tcPr>
          <w:p w14:paraId="123ED26E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71 (50.7)</w:t>
            </w:r>
          </w:p>
        </w:tc>
        <w:tc>
          <w:tcPr>
            <w:tcW w:w="0" w:type="auto"/>
            <w:vAlign w:val="center"/>
            <w:hideMark/>
          </w:tcPr>
          <w:p w14:paraId="0F1B70F9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0.625</w:t>
            </w:r>
          </w:p>
        </w:tc>
      </w:tr>
      <w:tr w:rsidR="006416A5" w:rsidRPr="0090375A" w14:paraId="7B39D28B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9D82B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Albumin, g/L, mean (IQR)</w:t>
            </w:r>
          </w:p>
        </w:tc>
        <w:tc>
          <w:tcPr>
            <w:tcW w:w="0" w:type="auto"/>
            <w:vAlign w:val="center"/>
            <w:hideMark/>
          </w:tcPr>
          <w:p w14:paraId="7B36B3D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40.2 (36.8-43.6)</w:t>
            </w:r>
          </w:p>
        </w:tc>
        <w:tc>
          <w:tcPr>
            <w:tcW w:w="0" w:type="auto"/>
            <w:vAlign w:val="center"/>
            <w:hideMark/>
          </w:tcPr>
          <w:p w14:paraId="7C9F726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38.9 (35.8-42.0)</w:t>
            </w:r>
          </w:p>
        </w:tc>
        <w:tc>
          <w:tcPr>
            <w:tcW w:w="0" w:type="auto"/>
            <w:vAlign w:val="center"/>
            <w:hideMark/>
          </w:tcPr>
          <w:p w14:paraId="0BF6196B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0.084</w:t>
            </w:r>
          </w:p>
        </w:tc>
      </w:tr>
      <w:tr w:rsidR="006416A5" w:rsidRPr="0090375A" w14:paraId="46615933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F12E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Clinical Presentation</w:t>
            </w:r>
          </w:p>
        </w:tc>
        <w:tc>
          <w:tcPr>
            <w:tcW w:w="0" w:type="auto"/>
            <w:vAlign w:val="center"/>
            <w:hideMark/>
          </w:tcPr>
          <w:p w14:paraId="18963F28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57019D66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740030E9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2A899A68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7CB6D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Clinical jaundice, n (%)</w:t>
            </w:r>
          </w:p>
        </w:tc>
        <w:tc>
          <w:tcPr>
            <w:tcW w:w="0" w:type="auto"/>
            <w:vAlign w:val="center"/>
            <w:hideMark/>
          </w:tcPr>
          <w:p w14:paraId="0333DC88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100 (32.4)</w:t>
            </w:r>
          </w:p>
        </w:tc>
        <w:tc>
          <w:tcPr>
            <w:tcW w:w="0" w:type="auto"/>
            <w:vAlign w:val="center"/>
            <w:hideMark/>
          </w:tcPr>
          <w:p w14:paraId="77A00F44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99 (71.7)</w:t>
            </w:r>
          </w:p>
        </w:tc>
        <w:tc>
          <w:tcPr>
            <w:tcW w:w="0" w:type="auto"/>
            <w:vAlign w:val="center"/>
            <w:hideMark/>
          </w:tcPr>
          <w:p w14:paraId="527696F2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&lt;0.001</w:t>
            </w:r>
          </w:p>
        </w:tc>
      </w:tr>
      <w:tr w:rsidR="006416A5" w:rsidRPr="0090375A" w14:paraId="02669842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54F1C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Preoperative biopsy, n (%)</w:t>
            </w:r>
          </w:p>
        </w:tc>
        <w:tc>
          <w:tcPr>
            <w:tcW w:w="0" w:type="auto"/>
            <w:vAlign w:val="center"/>
            <w:hideMark/>
          </w:tcPr>
          <w:p w14:paraId="0CE8E261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187 (65.6)</w:t>
            </w:r>
          </w:p>
        </w:tc>
        <w:tc>
          <w:tcPr>
            <w:tcW w:w="0" w:type="auto"/>
            <w:vAlign w:val="center"/>
            <w:hideMark/>
          </w:tcPr>
          <w:p w14:paraId="5D416ACB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104 (82.5)</w:t>
            </w:r>
          </w:p>
        </w:tc>
        <w:tc>
          <w:tcPr>
            <w:tcW w:w="0" w:type="auto"/>
            <w:vAlign w:val="center"/>
            <w:hideMark/>
          </w:tcPr>
          <w:p w14:paraId="31AAD97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&lt;0.001</w:t>
            </w:r>
          </w:p>
        </w:tc>
      </w:tr>
      <w:tr w:rsidR="006416A5" w:rsidRPr="0090375A" w14:paraId="2768C73F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BDB84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Preoperative bilirubin, mg/dL</w:t>
            </w:r>
          </w:p>
        </w:tc>
        <w:tc>
          <w:tcPr>
            <w:tcW w:w="0" w:type="auto"/>
            <w:vAlign w:val="center"/>
            <w:hideMark/>
          </w:tcPr>
          <w:p w14:paraId="575131FE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4.2 (0.13-14.5)</w:t>
            </w:r>
          </w:p>
        </w:tc>
        <w:tc>
          <w:tcPr>
            <w:tcW w:w="0" w:type="auto"/>
            <w:vAlign w:val="center"/>
            <w:hideMark/>
          </w:tcPr>
          <w:p w14:paraId="60F7C25A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2.8 (0.2-13.5)*</w:t>
            </w:r>
          </w:p>
        </w:tc>
        <w:tc>
          <w:tcPr>
            <w:tcW w:w="0" w:type="auto"/>
            <w:vAlign w:val="center"/>
            <w:hideMark/>
          </w:tcPr>
          <w:p w14:paraId="1BE7D1D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0.126</w:t>
            </w:r>
          </w:p>
        </w:tc>
      </w:tr>
      <w:tr w:rsidR="006416A5" w:rsidRPr="0090375A" w14:paraId="5CB9ED9A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07594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Surgical Approach</w:t>
            </w:r>
          </w:p>
        </w:tc>
        <w:tc>
          <w:tcPr>
            <w:tcW w:w="0" w:type="auto"/>
            <w:vAlign w:val="center"/>
            <w:hideMark/>
          </w:tcPr>
          <w:p w14:paraId="019BA9BA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4BCAFAE5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4507F11E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0F93E228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D27C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Open procedure, n (%)</w:t>
            </w:r>
          </w:p>
        </w:tc>
        <w:tc>
          <w:tcPr>
            <w:tcW w:w="0" w:type="auto"/>
            <w:vAlign w:val="center"/>
            <w:hideMark/>
          </w:tcPr>
          <w:p w14:paraId="364AE5CA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58 (18.6)</w:t>
            </w:r>
          </w:p>
        </w:tc>
        <w:tc>
          <w:tcPr>
            <w:tcW w:w="0" w:type="auto"/>
            <w:vAlign w:val="center"/>
            <w:hideMark/>
          </w:tcPr>
          <w:p w14:paraId="725E4594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41 (29.3)</w:t>
            </w:r>
          </w:p>
        </w:tc>
        <w:tc>
          <w:tcPr>
            <w:tcW w:w="0" w:type="auto"/>
            <w:vAlign w:val="center"/>
            <w:hideMark/>
          </w:tcPr>
          <w:p w14:paraId="25A03EB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0.010</w:t>
            </w:r>
          </w:p>
        </w:tc>
      </w:tr>
      <w:tr w:rsidR="006416A5" w:rsidRPr="0090375A" w14:paraId="713C6E00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7D7EC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Blood loss &gt;500mL, n (%)</w:t>
            </w:r>
          </w:p>
        </w:tc>
        <w:tc>
          <w:tcPr>
            <w:tcW w:w="0" w:type="auto"/>
            <w:vAlign w:val="center"/>
            <w:hideMark/>
          </w:tcPr>
          <w:p w14:paraId="400345D6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44/98 (44.9)</w:t>
            </w:r>
          </w:p>
        </w:tc>
        <w:tc>
          <w:tcPr>
            <w:tcW w:w="0" w:type="auto"/>
            <w:vAlign w:val="center"/>
            <w:hideMark/>
          </w:tcPr>
          <w:p w14:paraId="589AF90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19/38 (50.0)</w:t>
            </w:r>
          </w:p>
        </w:tc>
        <w:tc>
          <w:tcPr>
            <w:tcW w:w="0" w:type="auto"/>
            <w:vAlign w:val="center"/>
            <w:hideMark/>
          </w:tcPr>
          <w:p w14:paraId="4C5197E1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0.592</w:t>
            </w:r>
          </w:p>
        </w:tc>
      </w:tr>
      <w:tr w:rsidR="006416A5" w:rsidRPr="0090375A" w14:paraId="55847185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4D8FB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Complications</w:t>
            </w:r>
          </w:p>
        </w:tc>
        <w:tc>
          <w:tcPr>
            <w:tcW w:w="0" w:type="auto"/>
            <w:vAlign w:val="center"/>
            <w:hideMark/>
          </w:tcPr>
          <w:p w14:paraId="7014ED12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6DD7CE36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0B0EE56E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36EF135D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3DCD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Surgical site infection, n (%)</w:t>
            </w:r>
          </w:p>
        </w:tc>
        <w:tc>
          <w:tcPr>
            <w:tcW w:w="0" w:type="auto"/>
            <w:vAlign w:val="center"/>
            <w:hideMark/>
          </w:tcPr>
          <w:p w14:paraId="103D43E3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40 (12.8)</w:t>
            </w:r>
          </w:p>
        </w:tc>
        <w:tc>
          <w:tcPr>
            <w:tcW w:w="0" w:type="auto"/>
            <w:vAlign w:val="center"/>
            <w:hideMark/>
          </w:tcPr>
          <w:p w14:paraId="19620C05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37 (26.4)</w:t>
            </w:r>
          </w:p>
        </w:tc>
        <w:tc>
          <w:tcPr>
            <w:tcW w:w="0" w:type="auto"/>
            <w:vAlign w:val="center"/>
            <w:hideMark/>
          </w:tcPr>
          <w:p w14:paraId="6173EA44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&lt;0.001</w:t>
            </w:r>
          </w:p>
        </w:tc>
      </w:tr>
      <w:tr w:rsidR="006416A5" w:rsidRPr="0090375A" w14:paraId="53B46E2C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69667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Abdominal abscess, n (%)</w:t>
            </w:r>
          </w:p>
        </w:tc>
        <w:tc>
          <w:tcPr>
            <w:tcW w:w="0" w:type="auto"/>
            <w:vAlign w:val="center"/>
            <w:hideMark/>
          </w:tcPr>
          <w:p w14:paraId="3984A91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27 (8.7)</w:t>
            </w:r>
          </w:p>
        </w:tc>
        <w:tc>
          <w:tcPr>
            <w:tcW w:w="0" w:type="auto"/>
            <w:vAlign w:val="center"/>
            <w:hideMark/>
          </w:tcPr>
          <w:p w14:paraId="315694C5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21 (15.0)</w:t>
            </w:r>
          </w:p>
        </w:tc>
        <w:tc>
          <w:tcPr>
            <w:tcW w:w="0" w:type="auto"/>
            <w:vAlign w:val="center"/>
            <w:hideMark/>
          </w:tcPr>
          <w:p w14:paraId="619607C1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0.042</w:t>
            </w:r>
          </w:p>
        </w:tc>
      </w:tr>
      <w:tr w:rsidR="006416A5" w:rsidRPr="0090375A" w14:paraId="0C600469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37FE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  <w:lang w:val="pt-PT"/>
              </w:rPr>
            </w:pPr>
            <w:r w:rsidRPr="0090375A">
              <w:rPr>
                <w:rFonts w:asciiTheme="majorBidi" w:hAnsiTheme="majorBidi" w:cstheme="majorBidi"/>
                <w:lang w:val="pt-PT"/>
              </w:rPr>
              <w:lastRenderedPageBreak/>
              <w:t>Pancreatic fistula Grade B/C, n (%)</w:t>
            </w:r>
          </w:p>
        </w:tc>
        <w:tc>
          <w:tcPr>
            <w:tcW w:w="0" w:type="auto"/>
            <w:vAlign w:val="center"/>
            <w:hideMark/>
          </w:tcPr>
          <w:p w14:paraId="577D91C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37 (11.9)</w:t>
            </w:r>
          </w:p>
        </w:tc>
        <w:tc>
          <w:tcPr>
            <w:tcW w:w="0" w:type="auto"/>
            <w:vAlign w:val="center"/>
            <w:hideMark/>
          </w:tcPr>
          <w:p w14:paraId="074F9F73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24 (17.1)</w:t>
            </w:r>
          </w:p>
        </w:tc>
        <w:tc>
          <w:tcPr>
            <w:tcW w:w="0" w:type="auto"/>
            <w:vAlign w:val="center"/>
            <w:hideMark/>
          </w:tcPr>
          <w:p w14:paraId="14A4ABD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0.127</w:t>
            </w:r>
          </w:p>
        </w:tc>
      </w:tr>
      <w:tr w:rsidR="006416A5" w:rsidRPr="0090375A" w14:paraId="0F89B350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5EC5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ARDS, n (%)</w:t>
            </w:r>
          </w:p>
        </w:tc>
        <w:tc>
          <w:tcPr>
            <w:tcW w:w="0" w:type="auto"/>
            <w:vAlign w:val="center"/>
            <w:hideMark/>
          </w:tcPr>
          <w:p w14:paraId="44978D6F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 (1.3)</w:t>
            </w:r>
          </w:p>
        </w:tc>
        <w:tc>
          <w:tcPr>
            <w:tcW w:w="0" w:type="auto"/>
            <w:vAlign w:val="center"/>
            <w:hideMark/>
          </w:tcPr>
          <w:p w14:paraId="0519A309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 (1.4)</w:t>
            </w:r>
          </w:p>
        </w:tc>
        <w:tc>
          <w:tcPr>
            <w:tcW w:w="0" w:type="auto"/>
            <w:vAlign w:val="center"/>
            <w:hideMark/>
          </w:tcPr>
          <w:p w14:paraId="43903D3A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0.895</w:t>
            </w:r>
          </w:p>
        </w:tc>
      </w:tr>
      <w:tr w:rsidR="006416A5" w:rsidRPr="0090375A" w14:paraId="0E228877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0C45A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Pneumonia, n (%)</w:t>
            </w:r>
          </w:p>
        </w:tc>
        <w:tc>
          <w:tcPr>
            <w:tcW w:w="0" w:type="auto"/>
            <w:vAlign w:val="center"/>
            <w:hideMark/>
          </w:tcPr>
          <w:p w14:paraId="086984B2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17 (5.4)</w:t>
            </w:r>
          </w:p>
        </w:tc>
        <w:tc>
          <w:tcPr>
            <w:tcW w:w="0" w:type="auto"/>
            <w:vAlign w:val="center"/>
            <w:hideMark/>
          </w:tcPr>
          <w:p w14:paraId="53144587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 (2.1)</w:t>
            </w:r>
          </w:p>
        </w:tc>
        <w:tc>
          <w:tcPr>
            <w:tcW w:w="0" w:type="auto"/>
            <w:vAlign w:val="center"/>
            <w:hideMark/>
          </w:tcPr>
          <w:p w14:paraId="4BBC33F8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0.109</w:t>
            </w:r>
          </w:p>
        </w:tc>
      </w:tr>
      <w:tr w:rsidR="006416A5" w:rsidRPr="0090375A" w14:paraId="19A1785B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9E8C3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Reoperation, n (%)</w:t>
            </w:r>
          </w:p>
        </w:tc>
        <w:tc>
          <w:tcPr>
            <w:tcW w:w="0" w:type="auto"/>
            <w:vAlign w:val="center"/>
            <w:hideMark/>
          </w:tcPr>
          <w:p w14:paraId="0BC36F23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34 (10.9)</w:t>
            </w:r>
          </w:p>
        </w:tc>
        <w:tc>
          <w:tcPr>
            <w:tcW w:w="0" w:type="auto"/>
            <w:vAlign w:val="center"/>
            <w:hideMark/>
          </w:tcPr>
          <w:p w14:paraId="638B5393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13 (9.3)</w:t>
            </w:r>
          </w:p>
        </w:tc>
        <w:tc>
          <w:tcPr>
            <w:tcW w:w="0" w:type="auto"/>
            <w:vAlign w:val="center"/>
            <w:hideMark/>
          </w:tcPr>
          <w:p w14:paraId="731221A4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0.597</w:t>
            </w:r>
          </w:p>
        </w:tc>
      </w:tr>
      <w:tr w:rsidR="006416A5" w:rsidRPr="0090375A" w14:paraId="4299822E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3049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  <w:b/>
                <w:bCs/>
              </w:rPr>
              <w:t>Primary Outcomes</w:t>
            </w:r>
          </w:p>
        </w:tc>
        <w:tc>
          <w:tcPr>
            <w:tcW w:w="0" w:type="auto"/>
            <w:vAlign w:val="center"/>
            <w:hideMark/>
          </w:tcPr>
          <w:p w14:paraId="3D22E96C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7F61974B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Align w:val="center"/>
            <w:hideMark/>
          </w:tcPr>
          <w:p w14:paraId="5DF607E3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</w:p>
        </w:tc>
      </w:tr>
      <w:tr w:rsidR="006416A5" w:rsidRPr="0090375A" w14:paraId="745A7F27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3FC13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Overall morbidity, n (%)</w:t>
            </w:r>
          </w:p>
        </w:tc>
        <w:tc>
          <w:tcPr>
            <w:tcW w:w="0" w:type="auto"/>
            <w:vAlign w:val="center"/>
            <w:hideMark/>
          </w:tcPr>
          <w:p w14:paraId="7D8A24D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40 (12.8)</w:t>
            </w:r>
          </w:p>
        </w:tc>
        <w:tc>
          <w:tcPr>
            <w:tcW w:w="0" w:type="auto"/>
            <w:vAlign w:val="center"/>
            <w:hideMark/>
          </w:tcPr>
          <w:p w14:paraId="37B33D71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29 (20.7)</w:t>
            </w:r>
          </w:p>
        </w:tc>
        <w:tc>
          <w:tcPr>
            <w:tcW w:w="0" w:type="auto"/>
            <w:vAlign w:val="center"/>
            <w:hideMark/>
          </w:tcPr>
          <w:p w14:paraId="7248F7E2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0.030</w:t>
            </w:r>
          </w:p>
        </w:tc>
      </w:tr>
      <w:tr w:rsidR="006416A5" w:rsidRPr="0090375A" w14:paraId="7BF9F2CE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CE44B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30-day mortality, n (%)</w:t>
            </w:r>
          </w:p>
        </w:tc>
        <w:tc>
          <w:tcPr>
            <w:tcW w:w="0" w:type="auto"/>
            <w:vAlign w:val="center"/>
            <w:hideMark/>
          </w:tcPr>
          <w:p w14:paraId="255EE518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2 (0.7)</w:t>
            </w:r>
          </w:p>
        </w:tc>
        <w:tc>
          <w:tcPr>
            <w:tcW w:w="0" w:type="auto"/>
            <w:vAlign w:val="center"/>
            <w:hideMark/>
          </w:tcPr>
          <w:p w14:paraId="44878703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3 (2.1)</w:t>
            </w:r>
          </w:p>
        </w:tc>
        <w:tc>
          <w:tcPr>
            <w:tcW w:w="0" w:type="auto"/>
            <w:vAlign w:val="center"/>
            <w:hideMark/>
          </w:tcPr>
          <w:p w14:paraId="1E5347E6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0.150</w:t>
            </w:r>
          </w:p>
        </w:tc>
      </w:tr>
      <w:tr w:rsidR="006416A5" w:rsidRPr="0090375A" w14:paraId="5001ADA3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4C824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90-day mortality, n (%)</w:t>
            </w:r>
          </w:p>
        </w:tc>
        <w:tc>
          <w:tcPr>
            <w:tcW w:w="0" w:type="auto"/>
            <w:vAlign w:val="center"/>
            <w:hideMark/>
          </w:tcPr>
          <w:p w14:paraId="69DED7EE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9 (2.9)</w:t>
            </w:r>
          </w:p>
        </w:tc>
        <w:tc>
          <w:tcPr>
            <w:tcW w:w="0" w:type="auto"/>
            <w:vAlign w:val="center"/>
            <w:hideMark/>
          </w:tcPr>
          <w:p w14:paraId="250EB0E9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8 (5.7)</w:t>
            </w:r>
          </w:p>
        </w:tc>
        <w:tc>
          <w:tcPr>
            <w:tcW w:w="0" w:type="auto"/>
            <w:vAlign w:val="center"/>
            <w:hideMark/>
          </w:tcPr>
          <w:p w14:paraId="3FA5A041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0.137</w:t>
            </w:r>
          </w:p>
        </w:tc>
      </w:tr>
      <w:tr w:rsidR="006416A5" w:rsidRPr="0090375A" w14:paraId="26BC926F" w14:textId="77777777" w:rsidTr="00CC237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6F1FC0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Clavien-Dindo ≥3, n (%)</w:t>
            </w:r>
          </w:p>
        </w:tc>
        <w:tc>
          <w:tcPr>
            <w:tcW w:w="0" w:type="auto"/>
            <w:vAlign w:val="center"/>
            <w:hideMark/>
          </w:tcPr>
          <w:p w14:paraId="21220B47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104 (33.3)</w:t>
            </w:r>
          </w:p>
        </w:tc>
        <w:tc>
          <w:tcPr>
            <w:tcW w:w="0" w:type="auto"/>
            <w:vAlign w:val="center"/>
            <w:hideMark/>
          </w:tcPr>
          <w:p w14:paraId="32176674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57 (40.7)</w:t>
            </w:r>
          </w:p>
        </w:tc>
        <w:tc>
          <w:tcPr>
            <w:tcW w:w="0" w:type="auto"/>
            <w:vAlign w:val="center"/>
            <w:hideMark/>
          </w:tcPr>
          <w:p w14:paraId="46C24ACE" w14:textId="77777777" w:rsidR="006416A5" w:rsidRPr="0090375A" w:rsidRDefault="006416A5" w:rsidP="00CC2378">
            <w:pPr>
              <w:ind w:left="360"/>
              <w:rPr>
                <w:rFonts w:asciiTheme="majorBidi" w:hAnsiTheme="majorBidi" w:cstheme="majorBidi"/>
              </w:rPr>
            </w:pPr>
            <w:r w:rsidRPr="0090375A">
              <w:rPr>
                <w:rFonts w:asciiTheme="majorBidi" w:hAnsiTheme="majorBidi" w:cstheme="majorBidi"/>
              </w:rPr>
              <w:t>0.129</w:t>
            </w:r>
          </w:p>
        </w:tc>
      </w:tr>
    </w:tbl>
    <w:p w14:paraId="2B4A7EBF" w14:textId="77777777" w:rsidR="006416A5" w:rsidRPr="0090375A" w:rsidRDefault="006416A5" w:rsidP="006416A5">
      <w:pPr>
        <w:spacing w:line="278" w:lineRule="auto"/>
        <w:ind w:left="720"/>
        <w:rPr>
          <w:rFonts w:asciiTheme="majorBidi" w:hAnsiTheme="majorBidi" w:cstheme="majorBidi"/>
        </w:rPr>
      </w:pPr>
      <w:r w:rsidRPr="0090375A">
        <w:rPr>
          <w:rFonts w:asciiTheme="majorBidi" w:hAnsiTheme="majorBidi" w:cstheme="majorBidi"/>
        </w:rPr>
        <w:t>*Post-drainage bilirubin level</w:t>
      </w:r>
    </w:p>
    <w:p w14:paraId="63ED37BB" w14:textId="77777777" w:rsidR="006416A5" w:rsidRPr="0090375A" w:rsidRDefault="006416A5" w:rsidP="006416A5">
      <w:pPr>
        <w:spacing w:line="36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1E7FF2AD" w14:textId="77777777" w:rsidR="0043247C" w:rsidRDefault="0043247C"/>
    <w:sectPr w:rsidR="0043247C" w:rsidSect="0090375A">
      <w:footerReference w:type="default" r:id="rId4"/>
      <w:pgSz w:w="11906" w:h="16838"/>
      <w:pgMar w:top="1440" w:right="1797" w:bottom="1440" w:left="1797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804471244"/>
      <w:docPartObj>
        <w:docPartGallery w:val="Page Numbers (Bottom of Page)"/>
        <w:docPartUnique/>
      </w:docPartObj>
    </w:sdtPr>
    <w:sdtEndPr/>
    <w:sdtContent>
      <w:p w14:paraId="0A10433E" w14:textId="77777777" w:rsidR="00BE4DB4" w:rsidRDefault="00AC52F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C52F7">
          <w:rPr>
            <w:noProof/>
            <w:lang w:val="he-IL"/>
          </w:rPr>
          <w:t>3</w:t>
        </w:r>
        <w:r>
          <w:fldChar w:fldCharType="end"/>
        </w:r>
      </w:p>
    </w:sdtContent>
  </w:sdt>
  <w:p w14:paraId="2CF068DB" w14:textId="77777777" w:rsidR="00BE4DB4" w:rsidRDefault="00AC52F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A5"/>
    <w:rsid w:val="00001928"/>
    <w:rsid w:val="00024553"/>
    <w:rsid w:val="0003224F"/>
    <w:rsid w:val="00052177"/>
    <w:rsid w:val="000A6A87"/>
    <w:rsid w:val="000B52EE"/>
    <w:rsid w:val="000E3B53"/>
    <w:rsid w:val="00187A8B"/>
    <w:rsid w:val="001B2107"/>
    <w:rsid w:val="001C3401"/>
    <w:rsid w:val="00277D84"/>
    <w:rsid w:val="002800E2"/>
    <w:rsid w:val="0028503E"/>
    <w:rsid w:val="002D0DD7"/>
    <w:rsid w:val="002D18F2"/>
    <w:rsid w:val="002D1B82"/>
    <w:rsid w:val="003066FD"/>
    <w:rsid w:val="00337B8E"/>
    <w:rsid w:val="003571F1"/>
    <w:rsid w:val="00392C8E"/>
    <w:rsid w:val="003A1797"/>
    <w:rsid w:val="00402CDB"/>
    <w:rsid w:val="0043247C"/>
    <w:rsid w:val="00434F92"/>
    <w:rsid w:val="00462EC1"/>
    <w:rsid w:val="004647CC"/>
    <w:rsid w:val="004864A3"/>
    <w:rsid w:val="004A0B2B"/>
    <w:rsid w:val="004D041A"/>
    <w:rsid w:val="004D19CD"/>
    <w:rsid w:val="004E7F56"/>
    <w:rsid w:val="00530561"/>
    <w:rsid w:val="00561C1E"/>
    <w:rsid w:val="005E39B0"/>
    <w:rsid w:val="00614333"/>
    <w:rsid w:val="006416A5"/>
    <w:rsid w:val="00653A96"/>
    <w:rsid w:val="00686BEE"/>
    <w:rsid w:val="00686E17"/>
    <w:rsid w:val="00776C7D"/>
    <w:rsid w:val="0079489F"/>
    <w:rsid w:val="00797EB0"/>
    <w:rsid w:val="007D50CE"/>
    <w:rsid w:val="007D6289"/>
    <w:rsid w:val="007E443C"/>
    <w:rsid w:val="00806D55"/>
    <w:rsid w:val="00863947"/>
    <w:rsid w:val="00865CF5"/>
    <w:rsid w:val="008802B5"/>
    <w:rsid w:val="00910158"/>
    <w:rsid w:val="00975399"/>
    <w:rsid w:val="00A44397"/>
    <w:rsid w:val="00A47251"/>
    <w:rsid w:val="00A66587"/>
    <w:rsid w:val="00A930E8"/>
    <w:rsid w:val="00AC4973"/>
    <w:rsid w:val="00AC52F7"/>
    <w:rsid w:val="00B46DAD"/>
    <w:rsid w:val="00BA5112"/>
    <w:rsid w:val="00BE7D81"/>
    <w:rsid w:val="00C06907"/>
    <w:rsid w:val="00C22CD8"/>
    <w:rsid w:val="00C46573"/>
    <w:rsid w:val="00CB25D3"/>
    <w:rsid w:val="00CC1299"/>
    <w:rsid w:val="00CE0C1F"/>
    <w:rsid w:val="00CE662E"/>
    <w:rsid w:val="00D04058"/>
    <w:rsid w:val="00D16077"/>
    <w:rsid w:val="00DE5FCE"/>
    <w:rsid w:val="00E523CA"/>
    <w:rsid w:val="00E77433"/>
    <w:rsid w:val="00E92A9E"/>
    <w:rsid w:val="00EF224A"/>
    <w:rsid w:val="00EF298E"/>
    <w:rsid w:val="00F524D8"/>
    <w:rsid w:val="00F567E2"/>
    <w:rsid w:val="00FA08B7"/>
    <w:rsid w:val="00FA2195"/>
    <w:rsid w:val="00FC4C4D"/>
    <w:rsid w:val="00FC66F6"/>
    <w:rsid w:val="00FC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06E6"/>
  <w15:chartTrackingRefBased/>
  <w15:docId w15:val="{A3F1D1AD-2CCE-4BD3-884A-C31C9A36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16A5"/>
    <w:pPr>
      <w:tabs>
        <w:tab w:val="center" w:pos="4153"/>
        <w:tab w:val="right" w:pos="8306"/>
      </w:tabs>
      <w:bidi/>
      <w:spacing w:after="0" w:line="240" w:lineRule="auto"/>
    </w:pPr>
    <w:rPr>
      <w:lang w:val="en-US" w:bidi="he-IL"/>
    </w:rPr>
  </w:style>
  <w:style w:type="character" w:customStyle="1" w:styleId="FooterChar">
    <w:name w:val="Footer Char"/>
    <w:basedOn w:val="DefaultParagraphFont"/>
    <w:link w:val="Footer"/>
    <w:uiPriority w:val="99"/>
    <w:rsid w:val="006416A5"/>
    <w:rPr>
      <w:lang w:val="en-US"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6416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16A5"/>
    <w:pPr>
      <w:bidi/>
      <w:spacing w:line="240" w:lineRule="auto"/>
    </w:pPr>
    <w:rPr>
      <w:sz w:val="20"/>
      <w:szCs w:val="20"/>
      <w:lang w:val="en-US" w:bidi="he-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16A5"/>
    <w:rPr>
      <w:sz w:val="20"/>
      <w:szCs w:val="20"/>
      <w:lang w:val="en-US"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Hariharan  Vasanthaprakasam</dc:creator>
  <cp:keywords/>
  <dc:description/>
  <cp:lastModifiedBy>Hariharan  Vasanthaprakasam</cp:lastModifiedBy>
  <cp:revision>2</cp:revision>
  <dcterms:created xsi:type="dcterms:W3CDTF">2025-07-29T03:20:00Z</dcterms:created>
  <dcterms:modified xsi:type="dcterms:W3CDTF">2025-07-29T03:23:00Z</dcterms:modified>
</cp:coreProperties>
</file>