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1AC" w:rsidRPr="000D5099" w:rsidRDefault="004731AC" w:rsidP="004731AC">
      <w:pPr>
        <w:spacing w:line="480" w:lineRule="auto"/>
        <w:rPr>
          <w:szCs w:val="24"/>
        </w:rPr>
      </w:pPr>
      <w:bookmarkStart w:id="0" w:name="_GoBack"/>
      <w:bookmarkEnd w:id="0"/>
    </w:p>
    <w:p w:rsidR="004731AC" w:rsidRPr="000D5099" w:rsidRDefault="004731AC" w:rsidP="004731AC">
      <w:pPr>
        <w:spacing w:line="480" w:lineRule="auto"/>
        <w:rPr>
          <w:b/>
          <w:szCs w:val="24"/>
        </w:rPr>
      </w:pPr>
      <w:r w:rsidRPr="000D5099">
        <w:rPr>
          <w:rFonts w:hint="eastAsia"/>
          <w:b/>
          <w:szCs w:val="24"/>
        </w:rPr>
        <w:t xml:space="preserve">Supplementary </w:t>
      </w:r>
      <w:r w:rsidRPr="000D5099">
        <w:rPr>
          <w:b/>
          <w:szCs w:val="24"/>
        </w:rPr>
        <w:t>Figure Legends</w:t>
      </w:r>
    </w:p>
    <w:p w:rsidR="004731AC" w:rsidRPr="000D5099" w:rsidRDefault="004731AC" w:rsidP="004731AC">
      <w:pPr>
        <w:spacing w:line="480" w:lineRule="auto"/>
        <w:rPr>
          <w:szCs w:val="24"/>
        </w:rPr>
      </w:pPr>
    </w:p>
    <w:p w:rsidR="004731AC" w:rsidRPr="000D5099" w:rsidRDefault="004731AC" w:rsidP="004731AC">
      <w:pPr>
        <w:spacing w:line="480" w:lineRule="auto"/>
        <w:rPr>
          <w:b/>
          <w:szCs w:val="24"/>
        </w:rPr>
      </w:pPr>
      <w:r w:rsidRPr="000D5099">
        <w:rPr>
          <w:b/>
          <w:szCs w:val="24"/>
        </w:rPr>
        <w:t xml:space="preserve">Supplementary Figure </w:t>
      </w:r>
      <w:r w:rsidRPr="000D5099">
        <w:rPr>
          <w:rFonts w:hint="eastAsia"/>
          <w:b/>
          <w:szCs w:val="24"/>
        </w:rPr>
        <w:t>1</w:t>
      </w:r>
      <w:r w:rsidRPr="000D5099">
        <w:rPr>
          <w:b/>
          <w:szCs w:val="24"/>
        </w:rPr>
        <w:t>. Identification of the</w:t>
      </w:r>
      <w:r w:rsidRPr="000D5099">
        <w:rPr>
          <w:rFonts w:hint="eastAsia"/>
          <w:b/>
          <w:szCs w:val="24"/>
        </w:rPr>
        <w:t xml:space="preserve"> first (arrowhead) and</w:t>
      </w:r>
      <w:r w:rsidRPr="000D5099">
        <w:rPr>
          <w:b/>
          <w:szCs w:val="24"/>
        </w:rPr>
        <w:t xml:space="preserve"> second jejunal artery (arrow) using indocyanine green-fluoresce imaging.</w:t>
      </w:r>
    </w:p>
    <w:p w:rsidR="004731AC" w:rsidRPr="000D5099" w:rsidRDefault="004731AC" w:rsidP="004731AC">
      <w:pPr>
        <w:spacing w:line="480" w:lineRule="auto"/>
        <w:rPr>
          <w:b/>
          <w:szCs w:val="24"/>
        </w:rPr>
      </w:pPr>
    </w:p>
    <w:p w:rsidR="004731AC" w:rsidRPr="000D5099" w:rsidRDefault="004731AC" w:rsidP="004731AC">
      <w:pPr>
        <w:spacing w:line="480" w:lineRule="auto"/>
        <w:rPr>
          <w:b/>
          <w:szCs w:val="24"/>
        </w:rPr>
      </w:pPr>
      <w:r w:rsidRPr="000D5099">
        <w:rPr>
          <w:b/>
          <w:szCs w:val="24"/>
        </w:rPr>
        <w:t xml:space="preserve">Supplementary Figure </w:t>
      </w:r>
      <w:r w:rsidRPr="000D5099">
        <w:rPr>
          <w:rFonts w:hint="eastAsia"/>
          <w:b/>
          <w:szCs w:val="24"/>
        </w:rPr>
        <w:t>2</w:t>
      </w:r>
      <w:r w:rsidRPr="000D5099">
        <w:rPr>
          <w:b/>
          <w:szCs w:val="24"/>
        </w:rPr>
        <w:t>. O</w:t>
      </w:r>
      <w:r w:rsidRPr="000D5099">
        <w:rPr>
          <w:rFonts w:hint="eastAsia"/>
          <w:b/>
          <w:szCs w:val="24"/>
        </w:rPr>
        <w:t xml:space="preserve">riginal </w:t>
      </w:r>
      <w:r w:rsidRPr="000D5099">
        <w:rPr>
          <w:b/>
          <w:szCs w:val="24"/>
        </w:rPr>
        <w:t xml:space="preserve">intestinal derotation technique </w:t>
      </w:r>
      <w:r w:rsidRPr="000D5099">
        <w:rPr>
          <w:rFonts w:hint="eastAsia"/>
          <w:b/>
          <w:szCs w:val="24"/>
        </w:rPr>
        <w:t xml:space="preserve">which </w:t>
      </w:r>
      <w:r w:rsidRPr="000D5099">
        <w:rPr>
          <w:b/>
          <w:szCs w:val="24"/>
        </w:rPr>
        <w:t>mobilizes all the small intestine and the right colon.</w:t>
      </w:r>
      <w:r w:rsidRPr="000D5099">
        <w:rPr>
          <w:b/>
          <w:szCs w:val="24"/>
        </w:rPr>
        <w:br w:type="page"/>
      </w:r>
    </w:p>
    <w:p w:rsidR="004731AC" w:rsidRPr="000D5099" w:rsidRDefault="004731AC" w:rsidP="004731AC">
      <w:pPr>
        <w:spacing w:line="480" w:lineRule="auto"/>
        <w:rPr>
          <w:b/>
          <w:szCs w:val="24"/>
        </w:rPr>
      </w:pPr>
      <w:r w:rsidRPr="000D5099">
        <w:rPr>
          <w:rFonts w:hint="eastAsia"/>
          <w:b/>
          <w:szCs w:val="24"/>
        </w:rPr>
        <w:lastRenderedPageBreak/>
        <w:t>Supplementary Video Legends</w:t>
      </w:r>
    </w:p>
    <w:p w:rsidR="004731AC" w:rsidRPr="000D5099" w:rsidRDefault="004731AC" w:rsidP="004731AC">
      <w:pPr>
        <w:spacing w:line="480" w:lineRule="auto"/>
        <w:rPr>
          <w:b/>
          <w:szCs w:val="24"/>
        </w:rPr>
      </w:pPr>
      <w:r w:rsidRPr="000D5099">
        <w:rPr>
          <w:rFonts w:hint="eastAsia"/>
          <w:b/>
          <w:szCs w:val="24"/>
        </w:rPr>
        <w:t>Supplementary Video 1</w:t>
      </w:r>
      <w:r w:rsidRPr="000D5099">
        <w:rPr>
          <w:b/>
          <w:szCs w:val="24"/>
        </w:rPr>
        <w:t>. Pancreatic head devascularization technique</w:t>
      </w:r>
    </w:p>
    <w:p w:rsidR="004731AC" w:rsidRPr="000D5099" w:rsidRDefault="004731AC" w:rsidP="004731AC">
      <w:pPr>
        <w:spacing w:line="480" w:lineRule="auto"/>
        <w:rPr>
          <w:b/>
          <w:szCs w:val="24"/>
        </w:rPr>
      </w:pPr>
      <w:r w:rsidRPr="000D5099">
        <w:rPr>
          <w:b/>
          <w:szCs w:val="24"/>
        </w:rPr>
        <w:t>Step 1: Division of the gastroduodenal artery (GDA) with the in-situ view</w:t>
      </w:r>
    </w:p>
    <w:p w:rsidR="004731AC" w:rsidRPr="000D5099" w:rsidRDefault="004731AC" w:rsidP="004731AC">
      <w:pPr>
        <w:spacing w:line="480" w:lineRule="auto"/>
        <w:rPr>
          <w:bCs/>
          <w:szCs w:val="24"/>
        </w:rPr>
      </w:pPr>
      <w:r w:rsidRPr="000D5099">
        <w:rPr>
          <w:szCs w:val="24"/>
        </w:rPr>
        <w:t>After division of the stomach using a linear stapler, the GDA was identified and taped by dissecting the dorsal surface of the first portion of the duodenum and anterior surface of the pancreas. The GDA was dissected cephalad to identify the proper and common hepatic arteries. The GDA was divided after the GDA clamp test</w:t>
      </w:r>
      <w:r w:rsidRPr="000D5099">
        <w:rPr>
          <w:rFonts w:eastAsia="Yu Mincho"/>
          <w:szCs w:val="24"/>
        </w:rPr>
        <w:t>, confirm</w:t>
      </w:r>
      <w:r w:rsidRPr="000D5099">
        <w:rPr>
          <w:szCs w:val="24"/>
        </w:rPr>
        <w:t xml:space="preserve">ing </w:t>
      </w:r>
      <w:r w:rsidRPr="000D5099">
        <w:rPr>
          <w:rFonts w:eastAsia="Yu Mincho"/>
          <w:szCs w:val="24"/>
        </w:rPr>
        <w:t xml:space="preserve">that there was no decrease </w:t>
      </w:r>
      <w:r w:rsidRPr="000D5099">
        <w:rPr>
          <w:szCs w:val="24"/>
        </w:rPr>
        <w:t xml:space="preserve">in intrahepatic blood flow. </w:t>
      </w:r>
    </w:p>
    <w:p w:rsidR="004731AC" w:rsidRPr="000D5099" w:rsidRDefault="004731AC" w:rsidP="004731AC">
      <w:pPr>
        <w:spacing w:line="480" w:lineRule="auto"/>
        <w:rPr>
          <w:bCs/>
          <w:szCs w:val="24"/>
        </w:rPr>
      </w:pPr>
    </w:p>
    <w:p w:rsidR="004731AC" w:rsidRPr="000D5099" w:rsidRDefault="004731AC" w:rsidP="004731AC">
      <w:pPr>
        <w:spacing w:line="480" w:lineRule="auto"/>
        <w:rPr>
          <w:szCs w:val="24"/>
        </w:rPr>
      </w:pPr>
      <w:r w:rsidRPr="000D5099">
        <w:rPr>
          <w:szCs w:val="24"/>
        </w:rPr>
        <w:t>A</w:t>
      </w:r>
      <w:r w:rsidRPr="000D5099">
        <w:rPr>
          <w:rFonts w:hint="eastAsia"/>
          <w:szCs w:val="24"/>
        </w:rPr>
        <w:t>f</w:t>
      </w:r>
      <w:r w:rsidRPr="000D5099">
        <w:rPr>
          <w:szCs w:val="24"/>
        </w:rPr>
        <w:t>ter Kocherization and mobilization of the third and fourth portion</w:t>
      </w:r>
      <w:r w:rsidRPr="000D5099">
        <w:rPr>
          <w:rFonts w:eastAsia="Yu Mincho"/>
          <w:szCs w:val="24"/>
        </w:rPr>
        <w:t xml:space="preserve">s of the duodenum and jejunum, the jejunum </w:t>
      </w:r>
      <w:r w:rsidRPr="000D5099">
        <w:rPr>
          <w:szCs w:val="24"/>
        </w:rPr>
        <w:t>was pulled to the right. After identifying the second jejunal artery</w:t>
      </w:r>
      <w:r w:rsidRPr="000D5099">
        <w:rPr>
          <w:rFonts w:hint="eastAsia"/>
          <w:szCs w:val="24"/>
        </w:rPr>
        <w:t xml:space="preserve"> using indocyanine green-fluorescence imaging</w:t>
      </w:r>
      <w:r w:rsidRPr="000D5099">
        <w:rPr>
          <w:szCs w:val="24"/>
        </w:rPr>
        <w:t>, the mesojejunum was incised to the left along the second jejunal artery, and the superior mesenteric artery (SMA)</w:t>
      </w:r>
      <w:r w:rsidRPr="000D5099">
        <w:rPr>
          <w:rFonts w:hint="eastAsia"/>
          <w:szCs w:val="24"/>
        </w:rPr>
        <w:t xml:space="preserve">, </w:t>
      </w:r>
      <w:r w:rsidRPr="000D5099">
        <w:rPr>
          <w:szCs w:val="24"/>
        </w:rPr>
        <w:t>first jejunal vein (1st-JV)</w:t>
      </w:r>
      <w:r w:rsidRPr="000D5099">
        <w:rPr>
          <w:rFonts w:hint="eastAsia"/>
          <w:szCs w:val="24"/>
        </w:rPr>
        <w:t>, and superior mesenteric vein (SMV)</w:t>
      </w:r>
      <w:r w:rsidRPr="000D5099">
        <w:rPr>
          <w:szCs w:val="24"/>
        </w:rPr>
        <w:t xml:space="preserve"> were identified.</w:t>
      </w:r>
    </w:p>
    <w:p w:rsidR="004731AC" w:rsidRPr="000D5099" w:rsidRDefault="004731AC" w:rsidP="004731AC">
      <w:pPr>
        <w:spacing w:line="480" w:lineRule="auto"/>
        <w:rPr>
          <w:bCs/>
          <w:szCs w:val="24"/>
        </w:rPr>
      </w:pPr>
    </w:p>
    <w:p w:rsidR="004731AC" w:rsidRPr="000D5099" w:rsidRDefault="004731AC" w:rsidP="004731AC">
      <w:pPr>
        <w:spacing w:line="480" w:lineRule="auto"/>
        <w:rPr>
          <w:b/>
          <w:szCs w:val="24"/>
        </w:rPr>
      </w:pPr>
      <w:r w:rsidRPr="000D5099">
        <w:rPr>
          <w:b/>
          <w:szCs w:val="24"/>
        </w:rPr>
        <w:t xml:space="preserve">Step 2: Division of </w:t>
      </w:r>
      <w:r w:rsidRPr="000D5099">
        <w:rPr>
          <w:rFonts w:hint="eastAsia"/>
          <w:b/>
          <w:szCs w:val="24"/>
        </w:rPr>
        <w:t xml:space="preserve">the </w:t>
      </w:r>
      <w:r w:rsidRPr="000D5099">
        <w:rPr>
          <w:b/>
          <w:szCs w:val="24"/>
        </w:rPr>
        <w:t xml:space="preserve">1st-JV branches with the </w:t>
      </w:r>
      <w:r w:rsidRPr="000D5099">
        <w:rPr>
          <w:rFonts w:hint="eastAsia"/>
          <w:b/>
          <w:szCs w:val="24"/>
        </w:rPr>
        <w:t xml:space="preserve">right </w:t>
      </w:r>
      <w:r w:rsidRPr="000D5099">
        <w:rPr>
          <w:b/>
          <w:szCs w:val="24"/>
        </w:rPr>
        <w:t>caudal view</w:t>
      </w:r>
    </w:p>
    <w:p w:rsidR="004731AC" w:rsidRPr="000D5099" w:rsidRDefault="004731AC" w:rsidP="004731AC">
      <w:pPr>
        <w:spacing w:line="480" w:lineRule="auto"/>
        <w:rPr>
          <w:szCs w:val="24"/>
        </w:rPr>
      </w:pPr>
      <w:r w:rsidRPr="000D5099">
        <w:rPr>
          <w:szCs w:val="24"/>
        </w:rPr>
        <w:t>The pancreatic head was r</w:t>
      </w:r>
      <w:r w:rsidRPr="000D5099">
        <w:rPr>
          <w:rFonts w:hint="eastAsia"/>
          <w:szCs w:val="24"/>
        </w:rPr>
        <w:t>etracted</w:t>
      </w:r>
      <w:r w:rsidRPr="000D5099">
        <w:rPr>
          <w:szCs w:val="24"/>
        </w:rPr>
        <w:t xml:space="preserve"> to</w:t>
      </w:r>
      <w:r w:rsidRPr="000D5099">
        <w:rPr>
          <w:rFonts w:hint="eastAsia"/>
          <w:szCs w:val="24"/>
        </w:rPr>
        <w:t>ward</w:t>
      </w:r>
      <w:r w:rsidRPr="000D5099">
        <w:rPr>
          <w:szCs w:val="24"/>
        </w:rPr>
        <w:t xml:space="preserve"> the left side and </w:t>
      </w:r>
      <w:r w:rsidRPr="000D5099">
        <w:rPr>
          <w:rFonts w:hint="eastAsia"/>
          <w:szCs w:val="24"/>
        </w:rPr>
        <w:t>cephalad</w:t>
      </w:r>
      <w:r w:rsidRPr="000D5099">
        <w:rPr>
          <w:szCs w:val="24"/>
        </w:rPr>
        <w:t xml:space="preserve"> with the 3rd arm to maintain the pancreatic head </w:t>
      </w:r>
      <w:r w:rsidRPr="000D5099">
        <w:rPr>
          <w:rFonts w:eastAsia="Yu Mincho"/>
          <w:szCs w:val="24"/>
        </w:rPr>
        <w:t>in an upright position</w:t>
      </w:r>
      <w:r w:rsidRPr="000D5099">
        <w:rPr>
          <w:rFonts w:hint="eastAsia"/>
          <w:szCs w:val="24"/>
        </w:rPr>
        <w:t xml:space="preserve"> (right caudal view)</w:t>
      </w:r>
      <w:r w:rsidRPr="000D5099">
        <w:rPr>
          <w:szCs w:val="24"/>
        </w:rPr>
        <w:t xml:space="preserve">. The </w:t>
      </w:r>
      <w:r w:rsidRPr="000D5099">
        <w:rPr>
          <w:rFonts w:hint="eastAsia"/>
          <w:szCs w:val="24"/>
        </w:rPr>
        <w:t xml:space="preserve">1st-JV branches </w:t>
      </w:r>
      <w:r w:rsidRPr="000D5099">
        <w:rPr>
          <w:szCs w:val="24"/>
        </w:rPr>
        <w:t>w</w:t>
      </w:r>
      <w:r w:rsidRPr="000D5099">
        <w:rPr>
          <w:rFonts w:hint="eastAsia"/>
          <w:szCs w:val="24"/>
        </w:rPr>
        <w:t>ere</w:t>
      </w:r>
      <w:r w:rsidRPr="000D5099">
        <w:rPr>
          <w:szCs w:val="24"/>
        </w:rPr>
        <w:t xml:space="preserve"> dissected from the </w:t>
      </w:r>
      <w:r w:rsidRPr="000D5099">
        <w:rPr>
          <w:szCs w:val="24"/>
        </w:rPr>
        <w:lastRenderedPageBreak/>
        <w:t>pancreatic head.</w:t>
      </w:r>
      <w:r w:rsidRPr="000D5099">
        <w:rPr>
          <w:rFonts w:hint="eastAsia"/>
          <w:szCs w:val="24"/>
        </w:rPr>
        <w:t xml:space="preserve"> A</w:t>
      </w:r>
      <w:r w:rsidRPr="000D5099">
        <w:rPr>
          <w:szCs w:val="24"/>
        </w:rPr>
        <w:t xml:space="preserve">ll venous branches from the </w:t>
      </w:r>
      <w:r w:rsidRPr="000D5099">
        <w:rPr>
          <w:rFonts w:hint="eastAsia"/>
          <w:szCs w:val="24"/>
        </w:rPr>
        <w:t xml:space="preserve">inferior part of the </w:t>
      </w:r>
      <w:r w:rsidRPr="000D5099">
        <w:rPr>
          <w:szCs w:val="24"/>
        </w:rPr>
        <w:t>pancreatic</w:t>
      </w:r>
      <w:r w:rsidRPr="000D5099">
        <w:rPr>
          <w:rFonts w:hint="eastAsia"/>
          <w:szCs w:val="24"/>
        </w:rPr>
        <w:t xml:space="preserve"> head (except </w:t>
      </w:r>
      <w:r w:rsidRPr="000D5099">
        <w:rPr>
          <w:szCs w:val="24"/>
        </w:rPr>
        <w:t>Henle's gastrocolic trunk</w:t>
      </w:r>
      <w:r w:rsidRPr="000D5099">
        <w:rPr>
          <w:rFonts w:hint="eastAsia"/>
          <w:szCs w:val="24"/>
        </w:rPr>
        <w:t>)</w:t>
      </w:r>
      <w:r w:rsidRPr="000D5099">
        <w:rPr>
          <w:szCs w:val="24"/>
        </w:rPr>
        <w:t xml:space="preserve"> were divided and </w:t>
      </w:r>
      <w:r w:rsidRPr="000D5099">
        <w:rPr>
          <w:rFonts w:hint="eastAsia"/>
          <w:szCs w:val="24"/>
        </w:rPr>
        <w:t>the 1st-JV</w:t>
      </w:r>
      <w:r w:rsidRPr="000D5099">
        <w:rPr>
          <w:szCs w:val="24"/>
        </w:rPr>
        <w:t xml:space="preserve"> was </w:t>
      </w:r>
      <w:r w:rsidRPr="000D5099">
        <w:rPr>
          <w:rFonts w:hint="eastAsia"/>
          <w:szCs w:val="24"/>
        </w:rPr>
        <w:t xml:space="preserve">completely </w:t>
      </w:r>
      <w:r w:rsidRPr="000D5099">
        <w:rPr>
          <w:szCs w:val="24"/>
        </w:rPr>
        <w:t>detached from the pancreatic head.</w:t>
      </w:r>
    </w:p>
    <w:p w:rsidR="004731AC" w:rsidRPr="000D5099" w:rsidRDefault="004731AC" w:rsidP="004731AC">
      <w:pPr>
        <w:spacing w:line="480" w:lineRule="auto"/>
        <w:rPr>
          <w:bCs/>
          <w:szCs w:val="24"/>
        </w:rPr>
      </w:pPr>
    </w:p>
    <w:p w:rsidR="004731AC" w:rsidRPr="000D5099" w:rsidRDefault="004731AC" w:rsidP="004731AC">
      <w:pPr>
        <w:spacing w:line="480" w:lineRule="auto"/>
        <w:rPr>
          <w:b/>
          <w:szCs w:val="24"/>
        </w:rPr>
      </w:pPr>
      <w:r w:rsidRPr="000D5099">
        <w:rPr>
          <w:b/>
          <w:szCs w:val="24"/>
        </w:rPr>
        <w:t xml:space="preserve">Step 3: Division of </w:t>
      </w:r>
      <w:r w:rsidRPr="000D5099">
        <w:rPr>
          <w:rFonts w:hint="eastAsia"/>
          <w:szCs w:val="24"/>
        </w:rPr>
        <w:t xml:space="preserve">inferior </w:t>
      </w:r>
      <w:r w:rsidRPr="000D5099">
        <w:rPr>
          <w:szCs w:val="24"/>
        </w:rPr>
        <w:t>pancreaticoduodenal</w:t>
      </w:r>
      <w:r w:rsidRPr="000D5099">
        <w:rPr>
          <w:rFonts w:hint="eastAsia"/>
          <w:szCs w:val="24"/>
        </w:rPr>
        <w:t xml:space="preserve"> </w:t>
      </w:r>
      <w:r w:rsidRPr="000D5099">
        <w:rPr>
          <w:szCs w:val="24"/>
        </w:rPr>
        <w:t>artery (</w:t>
      </w:r>
      <w:r w:rsidRPr="000D5099">
        <w:rPr>
          <w:b/>
          <w:szCs w:val="24"/>
        </w:rPr>
        <w:t xml:space="preserve">IPDA) + first jejunal artery (1st-JA) with the right </w:t>
      </w:r>
      <w:r w:rsidRPr="000D5099">
        <w:rPr>
          <w:rFonts w:hint="eastAsia"/>
          <w:b/>
          <w:szCs w:val="24"/>
        </w:rPr>
        <w:t>posterior</w:t>
      </w:r>
      <w:r w:rsidRPr="000D5099">
        <w:rPr>
          <w:b/>
          <w:szCs w:val="24"/>
        </w:rPr>
        <w:t xml:space="preserve"> view</w:t>
      </w:r>
    </w:p>
    <w:p w:rsidR="004731AC" w:rsidRPr="000D5099" w:rsidRDefault="004731AC" w:rsidP="004731AC">
      <w:pPr>
        <w:spacing w:line="480" w:lineRule="auto"/>
        <w:rPr>
          <w:szCs w:val="24"/>
        </w:rPr>
      </w:pPr>
      <w:r w:rsidRPr="000D5099">
        <w:rPr>
          <w:szCs w:val="24"/>
        </w:rPr>
        <w:t>The pancreatic head was further rotated to</w:t>
      </w:r>
      <w:r w:rsidRPr="000D5099">
        <w:rPr>
          <w:rFonts w:hint="eastAsia"/>
          <w:szCs w:val="24"/>
        </w:rPr>
        <w:t>ward</w:t>
      </w:r>
      <w:r w:rsidRPr="000D5099">
        <w:rPr>
          <w:szCs w:val="24"/>
        </w:rPr>
        <w:t xml:space="preserve"> the left with the 3rd arm to form the right </w:t>
      </w:r>
      <w:r w:rsidRPr="000D5099">
        <w:rPr>
          <w:rFonts w:hint="eastAsia"/>
          <w:szCs w:val="24"/>
        </w:rPr>
        <w:t>posterior view</w:t>
      </w:r>
      <w:r w:rsidRPr="000D5099">
        <w:rPr>
          <w:szCs w:val="24"/>
        </w:rPr>
        <w:t>. D</w:t>
      </w:r>
      <w:r w:rsidRPr="000D5099">
        <w:rPr>
          <w:rFonts w:hint="eastAsia"/>
          <w:szCs w:val="24"/>
        </w:rPr>
        <w:t>etachment of the pancrea</w:t>
      </w:r>
      <w:r w:rsidRPr="000D5099">
        <w:rPr>
          <w:szCs w:val="24"/>
        </w:rPr>
        <w:t>tic</w:t>
      </w:r>
      <w:r w:rsidRPr="000D5099">
        <w:rPr>
          <w:rFonts w:hint="eastAsia"/>
          <w:szCs w:val="24"/>
        </w:rPr>
        <w:t xml:space="preserve"> head from the SMA </w:t>
      </w:r>
      <w:r w:rsidRPr="000D5099">
        <w:rPr>
          <w:szCs w:val="24"/>
        </w:rPr>
        <w:t>and SMV</w:t>
      </w:r>
      <w:r w:rsidRPr="000D5099">
        <w:rPr>
          <w:rFonts w:hint="eastAsia"/>
          <w:szCs w:val="24"/>
        </w:rPr>
        <w:t xml:space="preserve"> was performed in the </w:t>
      </w:r>
      <w:r w:rsidRPr="000D5099">
        <w:rPr>
          <w:szCs w:val="24"/>
        </w:rPr>
        <w:t xml:space="preserve">right </w:t>
      </w:r>
      <w:r w:rsidRPr="000D5099">
        <w:rPr>
          <w:rFonts w:hint="eastAsia"/>
          <w:szCs w:val="24"/>
        </w:rPr>
        <w:t xml:space="preserve">posterior </w:t>
      </w:r>
      <w:r w:rsidRPr="000D5099">
        <w:rPr>
          <w:szCs w:val="24"/>
        </w:rPr>
        <w:t xml:space="preserve">view with partial intestinal derotation. </w:t>
      </w:r>
      <w:r w:rsidRPr="000D5099">
        <w:rPr>
          <w:rFonts w:hint="eastAsia"/>
          <w:szCs w:val="24"/>
        </w:rPr>
        <w:t>T</w:t>
      </w:r>
      <w:r w:rsidRPr="000D5099">
        <w:rPr>
          <w:szCs w:val="24"/>
        </w:rPr>
        <w:t xml:space="preserve">he right lateral wall of the SMA was dissected and exposed </w:t>
      </w:r>
      <w:r w:rsidRPr="000D5099">
        <w:rPr>
          <w:rFonts w:eastAsia="Yu Mincho"/>
          <w:szCs w:val="24"/>
        </w:rPr>
        <w:t>cephalad for its entire length</w:t>
      </w:r>
      <w:r w:rsidRPr="000D5099">
        <w:rPr>
          <w:rFonts w:hint="eastAsia"/>
          <w:szCs w:val="24"/>
        </w:rPr>
        <w:t>, and t</w:t>
      </w:r>
      <w:r w:rsidRPr="000D5099">
        <w:rPr>
          <w:szCs w:val="24"/>
        </w:rPr>
        <w:t xml:space="preserve">he pancreatic head </w:t>
      </w:r>
      <w:r w:rsidRPr="000D5099">
        <w:rPr>
          <w:rFonts w:hint="eastAsia"/>
          <w:szCs w:val="24"/>
        </w:rPr>
        <w:t xml:space="preserve">nerve </w:t>
      </w:r>
      <w:r w:rsidRPr="000D5099">
        <w:rPr>
          <w:szCs w:val="24"/>
        </w:rPr>
        <w:t>plexus II was dissected</w:t>
      </w:r>
      <w:r w:rsidRPr="000D5099">
        <w:rPr>
          <w:rFonts w:hint="eastAsia"/>
          <w:szCs w:val="24"/>
        </w:rPr>
        <w:t xml:space="preserve"> along </w:t>
      </w:r>
      <w:r w:rsidRPr="000D5099">
        <w:rPr>
          <w:szCs w:val="24"/>
        </w:rPr>
        <w:t>the SMA</w:t>
      </w:r>
      <w:r w:rsidRPr="000D5099">
        <w:rPr>
          <w:rFonts w:hint="eastAsia"/>
          <w:szCs w:val="24"/>
        </w:rPr>
        <w:t>.</w:t>
      </w:r>
      <w:r w:rsidRPr="000D5099">
        <w:rPr>
          <w:szCs w:val="24"/>
        </w:rPr>
        <w:t xml:space="preserve"> The </w:t>
      </w:r>
      <w:r w:rsidRPr="000D5099">
        <w:rPr>
          <w:rFonts w:hint="eastAsia"/>
          <w:szCs w:val="24"/>
        </w:rPr>
        <w:t>IPDA + 1st-JA</w:t>
      </w:r>
      <w:r w:rsidRPr="000D5099">
        <w:rPr>
          <w:szCs w:val="24"/>
        </w:rPr>
        <w:t xml:space="preserve"> were</w:t>
      </w:r>
      <w:r w:rsidRPr="000D5099">
        <w:rPr>
          <w:rFonts w:hint="eastAsia"/>
          <w:szCs w:val="24"/>
        </w:rPr>
        <w:t xml:space="preserve"> identified and </w:t>
      </w:r>
      <w:r w:rsidRPr="000D5099">
        <w:rPr>
          <w:szCs w:val="24"/>
        </w:rPr>
        <w:t xml:space="preserve">divided. The SMV was exposed at the level of the SMA root, and </w:t>
      </w:r>
      <w:r w:rsidRPr="000D5099">
        <w:rPr>
          <w:rFonts w:hint="eastAsia"/>
          <w:szCs w:val="24"/>
        </w:rPr>
        <w:t xml:space="preserve">the </w:t>
      </w:r>
      <w:r w:rsidRPr="000D5099">
        <w:rPr>
          <w:szCs w:val="24"/>
        </w:rPr>
        <w:t xml:space="preserve">Henle's gastrocolic trunk was divided. The </w:t>
      </w:r>
      <w:r w:rsidRPr="000D5099">
        <w:rPr>
          <w:rFonts w:hint="eastAsia"/>
          <w:szCs w:val="24"/>
        </w:rPr>
        <w:t>detachment of the pancrea</w:t>
      </w:r>
      <w:r w:rsidRPr="000D5099">
        <w:rPr>
          <w:szCs w:val="24"/>
        </w:rPr>
        <w:t>tic</w:t>
      </w:r>
      <w:r w:rsidRPr="000D5099">
        <w:rPr>
          <w:rFonts w:hint="eastAsia"/>
          <w:szCs w:val="24"/>
        </w:rPr>
        <w:t xml:space="preserve"> head from the SMA </w:t>
      </w:r>
      <w:r w:rsidRPr="000D5099">
        <w:rPr>
          <w:szCs w:val="24"/>
        </w:rPr>
        <w:t>and SMV</w:t>
      </w:r>
      <w:r w:rsidRPr="000D5099">
        <w:rPr>
          <w:rFonts w:hint="eastAsia"/>
          <w:szCs w:val="24"/>
        </w:rPr>
        <w:t xml:space="preserve"> </w:t>
      </w:r>
      <w:r w:rsidRPr="000D5099">
        <w:rPr>
          <w:szCs w:val="24"/>
        </w:rPr>
        <w:t>was completed</w:t>
      </w:r>
      <w:r w:rsidRPr="000D5099">
        <w:rPr>
          <w:rFonts w:hint="eastAsia"/>
          <w:szCs w:val="24"/>
        </w:rPr>
        <w:t xml:space="preserve"> in the right posterior view</w:t>
      </w:r>
      <w:r w:rsidRPr="000D5099">
        <w:rPr>
          <w:szCs w:val="24"/>
        </w:rPr>
        <w:t>.</w:t>
      </w:r>
    </w:p>
    <w:p w:rsidR="004731AC" w:rsidRPr="000D5099" w:rsidRDefault="004731AC" w:rsidP="004731AC">
      <w:pPr>
        <w:spacing w:line="480" w:lineRule="auto"/>
        <w:rPr>
          <w:szCs w:val="24"/>
        </w:rPr>
      </w:pPr>
    </w:p>
    <w:p w:rsidR="004731AC" w:rsidRPr="000D5099" w:rsidRDefault="004731AC" w:rsidP="004731AC">
      <w:pPr>
        <w:spacing w:line="480" w:lineRule="auto"/>
        <w:rPr>
          <w:szCs w:val="24"/>
        </w:rPr>
      </w:pPr>
    </w:p>
    <w:p w:rsidR="004731AC" w:rsidRPr="000D5099" w:rsidRDefault="004731AC" w:rsidP="004731AC">
      <w:pPr>
        <w:spacing w:line="480" w:lineRule="auto"/>
        <w:rPr>
          <w:szCs w:val="24"/>
        </w:rPr>
      </w:pPr>
      <w:r w:rsidRPr="000D5099">
        <w:rPr>
          <w:noProof/>
          <w:szCs w:val="24"/>
          <w:lang w:eastAsia="en-IN"/>
        </w:rPr>
        <w:lastRenderedPageBreak/>
        <w:drawing>
          <wp:inline distT="0" distB="0" distL="0" distR="0" wp14:anchorId="1FA7B8D0" wp14:editId="0069D517">
            <wp:extent cx="6330462" cy="8141677"/>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4">
                      <a:extLst>
                        <a:ext uri="{28A0092B-C50C-407E-A947-70E740481C1C}">
                          <a14:useLocalDpi xmlns:a14="http://schemas.microsoft.com/office/drawing/2010/main" val="0"/>
                        </a:ext>
                      </a:extLst>
                    </a:blip>
                    <a:stretch>
                      <a:fillRect/>
                    </a:stretch>
                  </pic:blipFill>
                  <pic:spPr>
                    <a:xfrm>
                      <a:off x="0" y="0"/>
                      <a:ext cx="6330462" cy="8141677"/>
                    </a:xfrm>
                    <a:prstGeom prst="rect">
                      <a:avLst/>
                    </a:prstGeom>
                  </pic:spPr>
                </pic:pic>
              </a:graphicData>
            </a:graphic>
          </wp:inline>
        </w:drawing>
      </w:r>
    </w:p>
    <w:p w:rsidR="004731AC" w:rsidRPr="000D5099" w:rsidRDefault="004731AC" w:rsidP="004731AC">
      <w:pPr>
        <w:spacing w:line="480" w:lineRule="auto"/>
        <w:rPr>
          <w:szCs w:val="24"/>
        </w:rPr>
      </w:pPr>
      <w:r w:rsidRPr="000D5099">
        <w:rPr>
          <w:noProof/>
          <w:szCs w:val="24"/>
          <w:lang w:eastAsia="en-IN"/>
        </w:rPr>
        <w:lastRenderedPageBreak/>
        <w:drawing>
          <wp:inline distT="0" distB="0" distL="0" distR="0" wp14:anchorId="77207871" wp14:editId="33B983E2">
            <wp:extent cx="6330462" cy="8141677"/>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5">
                      <a:extLst>
                        <a:ext uri="{28A0092B-C50C-407E-A947-70E740481C1C}">
                          <a14:useLocalDpi xmlns:a14="http://schemas.microsoft.com/office/drawing/2010/main" val="0"/>
                        </a:ext>
                      </a:extLst>
                    </a:blip>
                    <a:stretch>
                      <a:fillRect/>
                    </a:stretch>
                  </pic:blipFill>
                  <pic:spPr>
                    <a:xfrm>
                      <a:off x="0" y="0"/>
                      <a:ext cx="6330462" cy="8141677"/>
                    </a:xfrm>
                    <a:prstGeom prst="rect">
                      <a:avLst/>
                    </a:prstGeom>
                  </pic:spPr>
                </pic:pic>
              </a:graphicData>
            </a:graphic>
          </wp:inline>
        </w:drawing>
      </w:r>
    </w:p>
    <w:p w:rsidR="004731AC" w:rsidRPr="000D5099" w:rsidRDefault="004731AC" w:rsidP="004731AC">
      <w:pPr>
        <w:spacing w:line="480" w:lineRule="auto"/>
        <w:rPr>
          <w:szCs w:val="24"/>
        </w:rPr>
      </w:pPr>
    </w:p>
    <w:p w:rsidR="004731AC" w:rsidRPr="000D5099" w:rsidRDefault="004731AC" w:rsidP="004731AC">
      <w:pPr>
        <w:spacing w:line="480" w:lineRule="auto"/>
        <w:rPr>
          <w:szCs w:val="24"/>
        </w:rPr>
      </w:pPr>
    </w:p>
    <w:p w:rsidR="009F4791" w:rsidRDefault="009F4791"/>
    <w:sectPr w:rsidR="009F4791" w:rsidSect="000D5099">
      <w:headerReference w:type="default" r:id="rId6"/>
      <w:pgSz w:w="11906" w:h="16838"/>
      <w:pgMar w:top="1418" w:right="1134" w:bottom="1418"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881852"/>
      <w:docPartObj>
        <w:docPartGallery w:val="Page Numbers (Top of Page)"/>
        <w:docPartUnique/>
      </w:docPartObj>
    </w:sdtPr>
    <w:sdtEndPr/>
    <w:sdtContent>
      <w:p w:rsidR="00270A75" w:rsidRDefault="004731AC" w:rsidP="00C502E4">
        <w:pPr>
          <w:pStyle w:val="Header"/>
          <w:jc w:val="right"/>
        </w:pPr>
        <w:r>
          <w:fldChar w:fldCharType="begin"/>
        </w:r>
        <w:r>
          <w:instrText>PAGE   \* MERGEFORMAT</w:instrText>
        </w:r>
        <w:r>
          <w:fldChar w:fldCharType="separate"/>
        </w:r>
        <w:r w:rsidRPr="004731AC">
          <w:rPr>
            <w:noProof/>
            <w:lang w:val="ja-JP"/>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1AC"/>
    <w:rsid w:val="00002B2E"/>
    <w:rsid w:val="00003484"/>
    <w:rsid w:val="0000424E"/>
    <w:rsid w:val="00004743"/>
    <w:rsid w:val="00006A5F"/>
    <w:rsid w:val="000103F2"/>
    <w:rsid w:val="00025E86"/>
    <w:rsid w:val="00026367"/>
    <w:rsid w:val="00034209"/>
    <w:rsid w:val="00034940"/>
    <w:rsid w:val="00050C1F"/>
    <w:rsid w:val="00055DDA"/>
    <w:rsid w:val="000572BE"/>
    <w:rsid w:val="00070CDD"/>
    <w:rsid w:val="0007697B"/>
    <w:rsid w:val="00081616"/>
    <w:rsid w:val="00092422"/>
    <w:rsid w:val="00094AEB"/>
    <w:rsid w:val="000A6A89"/>
    <w:rsid w:val="000A744A"/>
    <w:rsid w:val="000B39F2"/>
    <w:rsid w:val="000C087C"/>
    <w:rsid w:val="000C18A0"/>
    <w:rsid w:val="000C4295"/>
    <w:rsid w:val="000D23FE"/>
    <w:rsid w:val="000D56E1"/>
    <w:rsid w:val="000D6010"/>
    <w:rsid w:val="000E3B6B"/>
    <w:rsid w:val="000F0BDC"/>
    <w:rsid w:val="000F3A8B"/>
    <w:rsid w:val="000F3F41"/>
    <w:rsid w:val="000F7C86"/>
    <w:rsid w:val="00102ACD"/>
    <w:rsid w:val="001030EC"/>
    <w:rsid w:val="00103B6C"/>
    <w:rsid w:val="0010409C"/>
    <w:rsid w:val="00110C09"/>
    <w:rsid w:val="00124F3F"/>
    <w:rsid w:val="00135662"/>
    <w:rsid w:val="00135F0E"/>
    <w:rsid w:val="001424DF"/>
    <w:rsid w:val="00163475"/>
    <w:rsid w:val="001663DA"/>
    <w:rsid w:val="00166AE0"/>
    <w:rsid w:val="00176452"/>
    <w:rsid w:val="00177497"/>
    <w:rsid w:val="0018410D"/>
    <w:rsid w:val="00185B13"/>
    <w:rsid w:val="001866D4"/>
    <w:rsid w:val="0019034A"/>
    <w:rsid w:val="001913E8"/>
    <w:rsid w:val="00191659"/>
    <w:rsid w:val="00193692"/>
    <w:rsid w:val="00196F05"/>
    <w:rsid w:val="001A1BBF"/>
    <w:rsid w:val="001A3197"/>
    <w:rsid w:val="001B26FF"/>
    <w:rsid w:val="001C4656"/>
    <w:rsid w:val="001C5597"/>
    <w:rsid w:val="001C7C9E"/>
    <w:rsid w:val="001D18C1"/>
    <w:rsid w:val="001D20A0"/>
    <w:rsid w:val="001D2423"/>
    <w:rsid w:val="001D462D"/>
    <w:rsid w:val="001F128E"/>
    <w:rsid w:val="001F58C6"/>
    <w:rsid w:val="001F792B"/>
    <w:rsid w:val="00200FAC"/>
    <w:rsid w:val="002062B7"/>
    <w:rsid w:val="00210C62"/>
    <w:rsid w:val="00211C26"/>
    <w:rsid w:val="00213271"/>
    <w:rsid w:val="00220838"/>
    <w:rsid w:val="002237A1"/>
    <w:rsid w:val="0023021B"/>
    <w:rsid w:val="00230DAE"/>
    <w:rsid w:val="00236ADD"/>
    <w:rsid w:val="00241BD1"/>
    <w:rsid w:val="002435F5"/>
    <w:rsid w:val="00244982"/>
    <w:rsid w:val="00244D9F"/>
    <w:rsid w:val="00245A37"/>
    <w:rsid w:val="00247032"/>
    <w:rsid w:val="0025379C"/>
    <w:rsid w:val="00253A03"/>
    <w:rsid w:val="00254224"/>
    <w:rsid w:val="00255305"/>
    <w:rsid w:val="00262CD2"/>
    <w:rsid w:val="00263D5F"/>
    <w:rsid w:val="00267007"/>
    <w:rsid w:val="0027151B"/>
    <w:rsid w:val="002756FD"/>
    <w:rsid w:val="00280FA1"/>
    <w:rsid w:val="00281102"/>
    <w:rsid w:val="00282A9A"/>
    <w:rsid w:val="0029478E"/>
    <w:rsid w:val="002956A3"/>
    <w:rsid w:val="0029651F"/>
    <w:rsid w:val="002A0984"/>
    <w:rsid w:val="002A1583"/>
    <w:rsid w:val="002A1EEB"/>
    <w:rsid w:val="002A7549"/>
    <w:rsid w:val="002B1CB3"/>
    <w:rsid w:val="002B3A49"/>
    <w:rsid w:val="002B47FE"/>
    <w:rsid w:val="002B5D33"/>
    <w:rsid w:val="002B6E74"/>
    <w:rsid w:val="002C174F"/>
    <w:rsid w:val="002C1AA8"/>
    <w:rsid w:val="002C2F1C"/>
    <w:rsid w:val="002C436E"/>
    <w:rsid w:val="002D04F4"/>
    <w:rsid w:val="002E11EF"/>
    <w:rsid w:val="002E72FE"/>
    <w:rsid w:val="002F2202"/>
    <w:rsid w:val="002F3433"/>
    <w:rsid w:val="002F5FC3"/>
    <w:rsid w:val="002F6E54"/>
    <w:rsid w:val="00302471"/>
    <w:rsid w:val="00307F6E"/>
    <w:rsid w:val="00310498"/>
    <w:rsid w:val="00310E00"/>
    <w:rsid w:val="00320DCD"/>
    <w:rsid w:val="003279F0"/>
    <w:rsid w:val="00341ABB"/>
    <w:rsid w:val="0034261C"/>
    <w:rsid w:val="00350803"/>
    <w:rsid w:val="00351D8F"/>
    <w:rsid w:val="003554F0"/>
    <w:rsid w:val="00360351"/>
    <w:rsid w:val="00363E1E"/>
    <w:rsid w:val="00370BC8"/>
    <w:rsid w:val="00374C4D"/>
    <w:rsid w:val="003770F9"/>
    <w:rsid w:val="003811BE"/>
    <w:rsid w:val="00382B08"/>
    <w:rsid w:val="0038343B"/>
    <w:rsid w:val="00384EBF"/>
    <w:rsid w:val="003879D1"/>
    <w:rsid w:val="003915BE"/>
    <w:rsid w:val="00391D4A"/>
    <w:rsid w:val="0039391E"/>
    <w:rsid w:val="00394055"/>
    <w:rsid w:val="003A3F3B"/>
    <w:rsid w:val="003A75A9"/>
    <w:rsid w:val="003B26AE"/>
    <w:rsid w:val="003B28DD"/>
    <w:rsid w:val="003D007B"/>
    <w:rsid w:val="003D5720"/>
    <w:rsid w:val="003E05BB"/>
    <w:rsid w:val="003E5306"/>
    <w:rsid w:val="003E5F1B"/>
    <w:rsid w:val="003E62E3"/>
    <w:rsid w:val="003F2A19"/>
    <w:rsid w:val="003F6784"/>
    <w:rsid w:val="003F7BB2"/>
    <w:rsid w:val="004011E5"/>
    <w:rsid w:val="0040612E"/>
    <w:rsid w:val="00410009"/>
    <w:rsid w:val="004118D7"/>
    <w:rsid w:val="004159A4"/>
    <w:rsid w:val="004162BE"/>
    <w:rsid w:val="00417C19"/>
    <w:rsid w:val="00422067"/>
    <w:rsid w:val="004245DE"/>
    <w:rsid w:val="00430F96"/>
    <w:rsid w:val="0043263C"/>
    <w:rsid w:val="004335ED"/>
    <w:rsid w:val="00436C1D"/>
    <w:rsid w:val="004412BD"/>
    <w:rsid w:val="0045327F"/>
    <w:rsid w:val="00453C16"/>
    <w:rsid w:val="00462330"/>
    <w:rsid w:val="004626A4"/>
    <w:rsid w:val="00462E38"/>
    <w:rsid w:val="00464078"/>
    <w:rsid w:val="00466812"/>
    <w:rsid w:val="00466948"/>
    <w:rsid w:val="004712F6"/>
    <w:rsid w:val="004731AC"/>
    <w:rsid w:val="004772FA"/>
    <w:rsid w:val="00484245"/>
    <w:rsid w:val="0048703C"/>
    <w:rsid w:val="004A0936"/>
    <w:rsid w:val="004A18CC"/>
    <w:rsid w:val="004A3576"/>
    <w:rsid w:val="004A63C2"/>
    <w:rsid w:val="004B26BF"/>
    <w:rsid w:val="004B7458"/>
    <w:rsid w:val="004C20D6"/>
    <w:rsid w:val="004C67C5"/>
    <w:rsid w:val="004C707C"/>
    <w:rsid w:val="004E6809"/>
    <w:rsid w:val="004F18AA"/>
    <w:rsid w:val="00500962"/>
    <w:rsid w:val="005108A5"/>
    <w:rsid w:val="00514453"/>
    <w:rsid w:val="005167C2"/>
    <w:rsid w:val="00517157"/>
    <w:rsid w:val="00520E67"/>
    <w:rsid w:val="00523082"/>
    <w:rsid w:val="005245AB"/>
    <w:rsid w:val="00525A4E"/>
    <w:rsid w:val="005341D0"/>
    <w:rsid w:val="00534A4D"/>
    <w:rsid w:val="005355CB"/>
    <w:rsid w:val="00536E91"/>
    <w:rsid w:val="005372D9"/>
    <w:rsid w:val="005374DB"/>
    <w:rsid w:val="005422B2"/>
    <w:rsid w:val="005529D9"/>
    <w:rsid w:val="00553787"/>
    <w:rsid w:val="00556A84"/>
    <w:rsid w:val="00557DF8"/>
    <w:rsid w:val="0056014B"/>
    <w:rsid w:val="00562470"/>
    <w:rsid w:val="00583E66"/>
    <w:rsid w:val="005948E5"/>
    <w:rsid w:val="00595C88"/>
    <w:rsid w:val="005978B6"/>
    <w:rsid w:val="005C005A"/>
    <w:rsid w:val="005C0F3E"/>
    <w:rsid w:val="005C26D4"/>
    <w:rsid w:val="005C2DE2"/>
    <w:rsid w:val="005D2A25"/>
    <w:rsid w:val="005D2A97"/>
    <w:rsid w:val="005D583C"/>
    <w:rsid w:val="005D76AF"/>
    <w:rsid w:val="005E0C24"/>
    <w:rsid w:val="005E243A"/>
    <w:rsid w:val="005E5991"/>
    <w:rsid w:val="006021F5"/>
    <w:rsid w:val="0060639F"/>
    <w:rsid w:val="00607671"/>
    <w:rsid w:val="0061199A"/>
    <w:rsid w:val="00611A65"/>
    <w:rsid w:val="0061368F"/>
    <w:rsid w:val="00614962"/>
    <w:rsid w:val="00615093"/>
    <w:rsid w:val="0062044C"/>
    <w:rsid w:val="00624CA9"/>
    <w:rsid w:val="00627C55"/>
    <w:rsid w:val="00631158"/>
    <w:rsid w:val="006322AD"/>
    <w:rsid w:val="00635A7C"/>
    <w:rsid w:val="006370C3"/>
    <w:rsid w:val="006430CC"/>
    <w:rsid w:val="00645451"/>
    <w:rsid w:val="00665C0C"/>
    <w:rsid w:val="00687A7D"/>
    <w:rsid w:val="006A4A1C"/>
    <w:rsid w:val="006A4E7F"/>
    <w:rsid w:val="006B1D7E"/>
    <w:rsid w:val="006B7094"/>
    <w:rsid w:val="006C00DA"/>
    <w:rsid w:val="006C161E"/>
    <w:rsid w:val="006C349C"/>
    <w:rsid w:val="006D11B7"/>
    <w:rsid w:val="006D26D2"/>
    <w:rsid w:val="006E3359"/>
    <w:rsid w:val="006E50EF"/>
    <w:rsid w:val="006F0D75"/>
    <w:rsid w:val="006F39FE"/>
    <w:rsid w:val="006F49F4"/>
    <w:rsid w:val="00703DB3"/>
    <w:rsid w:val="00706E4E"/>
    <w:rsid w:val="007173BF"/>
    <w:rsid w:val="007257DC"/>
    <w:rsid w:val="00725A9B"/>
    <w:rsid w:val="007260CF"/>
    <w:rsid w:val="007264C9"/>
    <w:rsid w:val="007314C7"/>
    <w:rsid w:val="0073175C"/>
    <w:rsid w:val="00733979"/>
    <w:rsid w:val="007339BA"/>
    <w:rsid w:val="00733E48"/>
    <w:rsid w:val="00746E97"/>
    <w:rsid w:val="007511DE"/>
    <w:rsid w:val="00751773"/>
    <w:rsid w:val="00757A04"/>
    <w:rsid w:val="00763BB7"/>
    <w:rsid w:val="00765112"/>
    <w:rsid w:val="00774141"/>
    <w:rsid w:val="00774204"/>
    <w:rsid w:val="00780EAA"/>
    <w:rsid w:val="007873F2"/>
    <w:rsid w:val="00792476"/>
    <w:rsid w:val="00792951"/>
    <w:rsid w:val="007933CB"/>
    <w:rsid w:val="007A46F0"/>
    <w:rsid w:val="007A519E"/>
    <w:rsid w:val="007A6650"/>
    <w:rsid w:val="007A6963"/>
    <w:rsid w:val="007B10AA"/>
    <w:rsid w:val="007B1E0E"/>
    <w:rsid w:val="007B4D9B"/>
    <w:rsid w:val="007B6598"/>
    <w:rsid w:val="007B77CA"/>
    <w:rsid w:val="007C2AFE"/>
    <w:rsid w:val="007C668A"/>
    <w:rsid w:val="007C79F9"/>
    <w:rsid w:val="007D0B67"/>
    <w:rsid w:val="007D4A70"/>
    <w:rsid w:val="007F45FF"/>
    <w:rsid w:val="007F483B"/>
    <w:rsid w:val="007F5177"/>
    <w:rsid w:val="007F6EDE"/>
    <w:rsid w:val="00804696"/>
    <w:rsid w:val="0081000A"/>
    <w:rsid w:val="0081557B"/>
    <w:rsid w:val="00821497"/>
    <w:rsid w:val="0082657D"/>
    <w:rsid w:val="00827A37"/>
    <w:rsid w:val="00830457"/>
    <w:rsid w:val="0083239A"/>
    <w:rsid w:val="008401F5"/>
    <w:rsid w:val="0085170D"/>
    <w:rsid w:val="00852A9B"/>
    <w:rsid w:val="008539A4"/>
    <w:rsid w:val="008662BC"/>
    <w:rsid w:val="0087400C"/>
    <w:rsid w:val="00876A96"/>
    <w:rsid w:val="0088073F"/>
    <w:rsid w:val="00885FAD"/>
    <w:rsid w:val="008862B2"/>
    <w:rsid w:val="008919CD"/>
    <w:rsid w:val="00894528"/>
    <w:rsid w:val="008A2F07"/>
    <w:rsid w:val="008A2F53"/>
    <w:rsid w:val="008B2538"/>
    <w:rsid w:val="008C3140"/>
    <w:rsid w:val="008C380B"/>
    <w:rsid w:val="008D33C2"/>
    <w:rsid w:val="008E0CA7"/>
    <w:rsid w:val="008F29E9"/>
    <w:rsid w:val="008F319A"/>
    <w:rsid w:val="008F3DCD"/>
    <w:rsid w:val="008F3DF5"/>
    <w:rsid w:val="0090053E"/>
    <w:rsid w:val="00900B73"/>
    <w:rsid w:val="00903791"/>
    <w:rsid w:val="009041A9"/>
    <w:rsid w:val="00914771"/>
    <w:rsid w:val="0091776C"/>
    <w:rsid w:val="0092146A"/>
    <w:rsid w:val="00923C9F"/>
    <w:rsid w:val="00930160"/>
    <w:rsid w:val="00932F15"/>
    <w:rsid w:val="00940385"/>
    <w:rsid w:val="00946F08"/>
    <w:rsid w:val="00955EF6"/>
    <w:rsid w:val="00956A2B"/>
    <w:rsid w:val="00964329"/>
    <w:rsid w:val="00966492"/>
    <w:rsid w:val="009769A2"/>
    <w:rsid w:val="009857D8"/>
    <w:rsid w:val="00996B51"/>
    <w:rsid w:val="0099768C"/>
    <w:rsid w:val="009A39B4"/>
    <w:rsid w:val="009A4060"/>
    <w:rsid w:val="009B1B0B"/>
    <w:rsid w:val="009C641A"/>
    <w:rsid w:val="009D2B86"/>
    <w:rsid w:val="009D4B37"/>
    <w:rsid w:val="009E098B"/>
    <w:rsid w:val="009E3017"/>
    <w:rsid w:val="009E3E79"/>
    <w:rsid w:val="009E4AF8"/>
    <w:rsid w:val="009E6E0A"/>
    <w:rsid w:val="009E7CF7"/>
    <w:rsid w:val="009F0C7E"/>
    <w:rsid w:val="009F4791"/>
    <w:rsid w:val="009F4CFB"/>
    <w:rsid w:val="009F62FD"/>
    <w:rsid w:val="009F6787"/>
    <w:rsid w:val="009F7A00"/>
    <w:rsid w:val="00A03BF8"/>
    <w:rsid w:val="00A04792"/>
    <w:rsid w:val="00A171FF"/>
    <w:rsid w:val="00A23AF0"/>
    <w:rsid w:val="00A24659"/>
    <w:rsid w:val="00A31A59"/>
    <w:rsid w:val="00A35226"/>
    <w:rsid w:val="00A36917"/>
    <w:rsid w:val="00A3761F"/>
    <w:rsid w:val="00A53120"/>
    <w:rsid w:val="00A603F5"/>
    <w:rsid w:val="00A60E64"/>
    <w:rsid w:val="00A618BF"/>
    <w:rsid w:val="00A61C5D"/>
    <w:rsid w:val="00A6276B"/>
    <w:rsid w:val="00A662BD"/>
    <w:rsid w:val="00A73CB6"/>
    <w:rsid w:val="00A749D6"/>
    <w:rsid w:val="00A74A01"/>
    <w:rsid w:val="00A86668"/>
    <w:rsid w:val="00A86907"/>
    <w:rsid w:val="00A90CD9"/>
    <w:rsid w:val="00A925D5"/>
    <w:rsid w:val="00A937C1"/>
    <w:rsid w:val="00A94BC9"/>
    <w:rsid w:val="00AA208D"/>
    <w:rsid w:val="00AA59D9"/>
    <w:rsid w:val="00AA5CFA"/>
    <w:rsid w:val="00AA6F21"/>
    <w:rsid w:val="00AA6F4E"/>
    <w:rsid w:val="00AB69B8"/>
    <w:rsid w:val="00AC1C6C"/>
    <w:rsid w:val="00AC26B3"/>
    <w:rsid w:val="00AC3711"/>
    <w:rsid w:val="00AC6ABF"/>
    <w:rsid w:val="00AC752D"/>
    <w:rsid w:val="00AD1556"/>
    <w:rsid w:val="00AD52E6"/>
    <w:rsid w:val="00AE517E"/>
    <w:rsid w:val="00AE7A96"/>
    <w:rsid w:val="00AF1630"/>
    <w:rsid w:val="00B00468"/>
    <w:rsid w:val="00B10374"/>
    <w:rsid w:val="00B134CD"/>
    <w:rsid w:val="00B1633D"/>
    <w:rsid w:val="00B16BE7"/>
    <w:rsid w:val="00B250C4"/>
    <w:rsid w:val="00B30016"/>
    <w:rsid w:val="00B33357"/>
    <w:rsid w:val="00B34A3F"/>
    <w:rsid w:val="00B43BA1"/>
    <w:rsid w:val="00B53480"/>
    <w:rsid w:val="00B60304"/>
    <w:rsid w:val="00B63324"/>
    <w:rsid w:val="00B7344E"/>
    <w:rsid w:val="00B74B42"/>
    <w:rsid w:val="00B8421D"/>
    <w:rsid w:val="00B8711D"/>
    <w:rsid w:val="00B90C4C"/>
    <w:rsid w:val="00B91821"/>
    <w:rsid w:val="00BA3611"/>
    <w:rsid w:val="00BA6B49"/>
    <w:rsid w:val="00BB6C0C"/>
    <w:rsid w:val="00BC1E90"/>
    <w:rsid w:val="00BC23EE"/>
    <w:rsid w:val="00BC251E"/>
    <w:rsid w:val="00BC6119"/>
    <w:rsid w:val="00BC629E"/>
    <w:rsid w:val="00BC7A93"/>
    <w:rsid w:val="00BD5006"/>
    <w:rsid w:val="00BD5E74"/>
    <w:rsid w:val="00BD6EAC"/>
    <w:rsid w:val="00BE1458"/>
    <w:rsid w:val="00BE7B35"/>
    <w:rsid w:val="00BF0110"/>
    <w:rsid w:val="00BF346A"/>
    <w:rsid w:val="00BF43CC"/>
    <w:rsid w:val="00BF496D"/>
    <w:rsid w:val="00BF50D0"/>
    <w:rsid w:val="00C0340F"/>
    <w:rsid w:val="00C0399F"/>
    <w:rsid w:val="00C042FF"/>
    <w:rsid w:val="00C05C32"/>
    <w:rsid w:val="00C06E81"/>
    <w:rsid w:val="00C116A2"/>
    <w:rsid w:val="00C1485F"/>
    <w:rsid w:val="00C2150F"/>
    <w:rsid w:val="00C21766"/>
    <w:rsid w:val="00C218BD"/>
    <w:rsid w:val="00C218D0"/>
    <w:rsid w:val="00C26CF2"/>
    <w:rsid w:val="00C275CD"/>
    <w:rsid w:val="00C335C2"/>
    <w:rsid w:val="00C402F7"/>
    <w:rsid w:val="00C418BA"/>
    <w:rsid w:val="00C43E94"/>
    <w:rsid w:val="00C53D65"/>
    <w:rsid w:val="00C55BF7"/>
    <w:rsid w:val="00C56903"/>
    <w:rsid w:val="00C60839"/>
    <w:rsid w:val="00C6174A"/>
    <w:rsid w:val="00C6185A"/>
    <w:rsid w:val="00C65F58"/>
    <w:rsid w:val="00C66863"/>
    <w:rsid w:val="00C75C3E"/>
    <w:rsid w:val="00C90AE0"/>
    <w:rsid w:val="00C90BD2"/>
    <w:rsid w:val="00C93C91"/>
    <w:rsid w:val="00C976EB"/>
    <w:rsid w:val="00CB457A"/>
    <w:rsid w:val="00CB704C"/>
    <w:rsid w:val="00CC0D05"/>
    <w:rsid w:val="00CD12CE"/>
    <w:rsid w:val="00CD2302"/>
    <w:rsid w:val="00CD6A01"/>
    <w:rsid w:val="00CE0C32"/>
    <w:rsid w:val="00CE1680"/>
    <w:rsid w:val="00CF216C"/>
    <w:rsid w:val="00CF34AF"/>
    <w:rsid w:val="00CF4F86"/>
    <w:rsid w:val="00D01316"/>
    <w:rsid w:val="00D17C95"/>
    <w:rsid w:val="00D20DE3"/>
    <w:rsid w:val="00D22A22"/>
    <w:rsid w:val="00D32984"/>
    <w:rsid w:val="00D33909"/>
    <w:rsid w:val="00D33AA4"/>
    <w:rsid w:val="00D359AF"/>
    <w:rsid w:val="00D45984"/>
    <w:rsid w:val="00D46B1D"/>
    <w:rsid w:val="00D516A5"/>
    <w:rsid w:val="00D52140"/>
    <w:rsid w:val="00D623D8"/>
    <w:rsid w:val="00D66AF6"/>
    <w:rsid w:val="00D674D9"/>
    <w:rsid w:val="00D709AA"/>
    <w:rsid w:val="00D73B35"/>
    <w:rsid w:val="00D743B8"/>
    <w:rsid w:val="00D74790"/>
    <w:rsid w:val="00D84A12"/>
    <w:rsid w:val="00D856CF"/>
    <w:rsid w:val="00D87578"/>
    <w:rsid w:val="00D967C6"/>
    <w:rsid w:val="00D97002"/>
    <w:rsid w:val="00DA5FC1"/>
    <w:rsid w:val="00DB0A29"/>
    <w:rsid w:val="00DB11DD"/>
    <w:rsid w:val="00DB687C"/>
    <w:rsid w:val="00DC0909"/>
    <w:rsid w:val="00DC1BDD"/>
    <w:rsid w:val="00DC28AD"/>
    <w:rsid w:val="00DC7FC6"/>
    <w:rsid w:val="00DD2D76"/>
    <w:rsid w:val="00DD5710"/>
    <w:rsid w:val="00E050FE"/>
    <w:rsid w:val="00E05102"/>
    <w:rsid w:val="00E05343"/>
    <w:rsid w:val="00E05567"/>
    <w:rsid w:val="00E06853"/>
    <w:rsid w:val="00E07693"/>
    <w:rsid w:val="00E10D74"/>
    <w:rsid w:val="00E10DDE"/>
    <w:rsid w:val="00E13755"/>
    <w:rsid w:val="00E252DE"/>
    <w:rsid w:val="00E318C7"/>
    <w:rsid w:val="00E31B94"/>
    <w:rsid w:val="00E34B10"/>
    <w:rsid w:val="00E350F0"/>
    <w:rsid w:val="00E36C05"/>
    <w:rsid w:val="00E37AEE"/>
    <w:rsid w:val="00E41546"/>
    <w:rsid w:val="00E42541"/>
    <w:rsid w:val="00E4590B"/>
    <w:rsid w:val="00E5358D"/>
    <w:rsid w:val="00E72930"/>
    <w:rsid w:val="00E7351E"/>
    <w:rsid w:val="00E761C6"/>
    <w:rsid w:val="00E811F7"/>
    <w:rsid w:val="00E8372C"/>
    <w:rsid w:val="00E87F5F"/>
    <w:rsid w:val="00E91432"/>
    <w:rsid w:val="00EA14E4"/>
    <w:rsid w:val="00EA47B4"/>
    <w:rsid w:val="00EB51F1"/>
    <w:rsid w:val="00EC17F1"/>
    <w:rsid w:val="00EE3967"/>
    <w:rsid w:val="00EE5AC8"/>
    <w:rsid w:val="00EF7814"/>
    <w:rsid w:val="00F041B7"/>
    <w:rsid w:val="00F126E9"/>
    <w:rsid w:val="00F14808"/>
    <w:rsid w:val="00F20E2E"/>
    <w:rsid w:val="00F22CAD"/>
    <w:rsid w:val="00F23B13"/>
    <w:rsid w:val="00F25FEB"/>
    <w:rsid w:val="00F30D13"/>
    <w:rsid w:val="00F32E79"/>
    <w:rsid w:val="00F360DB"/>
    <w:rsid w:val="00F40E43"/>
    <w:rsid w:val="00F456B5"/>
    <w:rsid w:val="00F51E97"/>
    <w:rsid w:val="00F52F6A"/>
    <w:rsid w:val="00F53017"/>
    <w:rsid w:val="00F579C9"/>
    <w:rsid w:val="00F60915"/>
    <w:rsid w:val="00F6423B"/>
    <w:rsid w:val="00F81C85"/>
    <w:rsid w:val="00F84757"/>
    <w:rsid w:val="00F97115"/>
    <w:rsid w:val="00FA2954"/>
    <w:rsid w:val="00FB3BEA"/>
    <w:rsid w:val="00FB7110"/>
    <w:rsid w:val="00FC444B"/>
    <w:rsid w:val="00FC542D"/>
    <w:rsid w:val="00FD3CA6"/>
    <w:rsid w:val="00FD42D9"/>
    <w:rsid w:val="00FD59BA"/>
    <w:rsid w:val="00FD7E01"/>
    <w:rsid w:val="00FE0FD8"/>
    <w:rsid w:val="00FE2F4F"/>
    <w:rsid w:val="00FF6A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634FA-96D2-4EA0-B5EF-2658A205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31AC"/>
    <w:pPr>
      <w:widowControl w:val="0"/>
      <w:tabs>
        <w:tab w:val="center" w:pos="4252"/>
        <w:tab w:val="right" w:pos="8504"/>
      </w:tabs>
      <w:snapToGrid w:val="0"/>
      <w:spacing w:after="0" w:line="240" w:lineRule="auto"/>
      <w:jc w:val="both"/>
    </w:pPr>
    <w:rPr>
      <w:rFonts w:ascii="Times New Roman" w:eastAsiaTheme="minorEastAsia" w:hAnsi="Times New Roman" w:cs="Times New Roman"/>
      <w:bCs/>
      <w:kern w:val="2"/>
      <w:sz w:val="24"/>
      <w:szCs w:val="28"/>
      <w:lang w:val="en-US" w:eastAsia="ja-JP"/>
    </w:rPr>
  </w:style>
  <w:style w:type="character" w:customStyle="1" w:styleId="HeaderChar">
    <w:name w:val="Header Char"/>
    <w:basedOn w:val="DefaultParagraphFont"/>
    <w:link w:val="Header"/>
    <w:uiPriority w:val="99"/>
    <w:rsid w:val="004731AC"/>
    <w:rPr>
      <w:rFonts w:ascii="Times New Roman" w:eastAsiaTheme="minorEastAsia" w:hAnsi="Times New Roman" w:cs="Times New Roman"/>
      <w:bCs/>
      <w:kern w:val="2"/>
      <w:sz w:val="24"/>
      <w:szCs w:val="2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Susmitha Ramu</dc:creator>
  <cp:keywords/>
  <dc:description/>
  <cp:lastModifiedBy>Susmitha Ramu</cp:lastModifiedBy>
  <cp:revision>1</cp:revision>
  <dcterms:created xsi:type="dcterms:W3CDTF">2025-08-09T12:11:00Z</dcterms:created>
  <dcterms:modified xsi:type="dcterms:W3CDTF">2025-08-09T12:12:00Z</dcterms:modified>
</cp:coreProperties>
</file>