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0618" w14:textId="78E52591" w:rsidR="009C5079" w:rsidRPr="009C5079" w:rsidRDefault="009C5079" w:rsidP="009C5079">
      <w:pPr>
        <w:wordWrap/>
        <w:spacing w:line="48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164101117"/>
      <w:r w:rsidRPr="580F30F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6B2E3D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>m</w:t>
      </w:r>
      <w:r w:rsidRPr="580F30F1">
        <w:rPr>
          <w:rFonts w:ascii="Times New Roman" w:hAnsi="Times New Roman"/>
          <w:b/>
          <w:bCs/>
          <w:color w:val="000000" w:themeColor="text1"/>
          <w:sz w:val="24"/>
          <w:szCs w:val="24"/>
        </w:rPr>
        <w:t>aterial</w:t>
      </w:r>
    </w:p>
    <w:p w14:paraId="1BF67866" w14:textId="1FD1E5D9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1B2C59D2" w14:textId="2AC50C60" w:rsidR="31989D6C" w:rsidRDefault="31989D6C" w:rsidP="4E70171F">
      <w:pPr>
        <w:spacing w:after="200" w:line="276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1" w:name="_Hlk171528999"/>
      <w:r w:rsidRPr="4E70171F">
        <w:rPr>
          <w:rFonts w:ascii="Times New Roman" w:eastAsia="Times New Roman" w:hAnsi="Times New Roman"/>
          <w:color w:val="000000" w:themeColor="text1"/>
          <w:sz w:val="24"/>
          <w:szCs w:val="24"/>
        </w:rPr>
        <w:t>Supplementary Table 1. Cause</w:t>
      </w:r>
      <w:r w:rsidR="00F77038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s</w:t>
      </w:r>
      <w:r w:rsidRPr="4E70171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of open surgery</w:t>
      </w:r>
    </w:p>
    <w:tbl>
      <w:tblPr>
        <w:tblStyle w:val="a5"/>
        <w:tblW w:w="882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6345"/>
        <w:gridCol w:w="2475"/>
      </w:tblGrid>
      <w:tr w:rsidR="580F30F1" w14:paraId="330130A1" w14:textId="77777777" w:rsidTr="00887C77">
        <w:trPr>
          <w:trHeight w:val="510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27A64DA9" w14:textId="3AA3FA91" w:rsidR="580F30F1" w:rsidRDefault="580F30F1" w:rsidP="580F30F1">
            <w:pPr>
              <w:widowControl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192F1E8A" w14:textId="24391E79" w:rsidR="580F30F1" w:rsidRDefault="580F30F1" w:rsidP="6837657C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No. of patients</w:t>
            </w:r>
            <w:r w:rsidR="7A1151D7"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(n</w:t>
            </w:r>
            <w:r w:rsidR="00F77038">
              <w:rPr>
                <w:rFonts w:ascii="Times New Roman" w:eastAsiaTheme="minorEastAsia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7A1151D7"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=</w:t>
            </w:r>
            <w:r w:rsidR="00F77038">
              <w:rPr>
                <w:rFonts w:ascii="Times New Roman" w:eastAsiaTheme="minorEastAsia" w:hAnsi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="7A1151D7"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26)</w:t>
            </w:r>
          </w:p>
        </w:tc>
      </w:tr>
      <w:tr w:rsidR="6837657C" w14:paraId="518CA74C" w14:textId="77777777" w:rsidTr="00887C77">
        <w:trPr>
          <w:trHeight w:val="495"/>
        </w:trPr>
        <w:tc>
          <w:tcPr>
            <w:tcW w:w="6345" w:type="dxa"/>
            <w:tcBorders>
              <w:top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73070D7" w14:textId="00F5A50A" w:rsidR="6837657C" w:rsidRDefault="071014CB" w:rsidP="4E70171F">
            <w:pPr>
              <w:widowControl/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="75A83106" w:rsidRPr="4E70171F">
              <w:rPr>
                <w:rFonts w:ascii="Times New Roman" w:eastAsia="Times New Roman" w:hAnsi="Times New Roman"/>
                <w:sz w:val="24"/>
                <w:szCs w:val="24"/>
              </w:rPr>
              <w:t>rimary tumor</w:t>
            </w:r>
            <w:r w:rsidR="5402C20B" w:rsidRPr="4E70171F">
              <w:rPr>
                <w:rFonts w:ascii="Times New Roman" w:eastAsia="Times New Roman" w:hAnsi="Times New Roman"/>
                <w:sz w:val="24"/>
                <w:szCs w:val="24"/>
              </w:rPr>
              <w:t>-related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tcMar>
              <w:left w:w="45" w:type="dxa"/>
              <w:right w:w="45" w:type="dxa"/>
            </w:tcMar>
            <w:vAlign w:val="center"/>
          </w:tcPr>
          <w:p w14:paraId="04969E52" w14:textId="31A3B18D" w:rsidR="6837657C" w:rsidRDefault="5402C20B" w:rsidP="4E70171F">
            <w:pPr>
              <w:widowControl/>
              <w:spacing w:line="360" w:lineRule="auto"/>
              <w:contextualSpacing/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46.2%</w:t>
            </w:r>
          </w:p>
        </w:tc>
      </w:tr>
      <w:tr w:rsidR="4E70171F" w14:paraId="0BB6119D" w14:textId="77777777" w:rsidTr="00887C77">
        <w:trPr>
          <w:trHeight w:val="495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090BA0A6" w14:textId="38C4C710" w:rsidR="4E70171F" w:rsidRDefault="4E70171F" w:rsidP="00F77038">
            <w:pPr>
              <w:widowControl/>
              <w:spacing w:line="360" w:lineRule="auto"/>
              <w:ind w:leftChars="100" w:left="2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Firmly fixed primary tumor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6AEF24F4" w14:textId="0B4F0DC7" w:rsidR="396BFF56" w:rsidRDefault="4E70171F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 (23.1)</w:t>
            </w:r>
          </w:p>
        </w:tc>
      </w:tr>
      <w:tr w:rsidR="580F30F1" w14:paraId="3A2E442E" w14:textId="77777777" w:rsidTr="00887C77">
        <w:trPr>
          <w:trHeight w:val="495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4C8E7B17" w14:textId="050D7F00" w:rsidR="580F30F1" w:rsidRDefault="580F30F1" w:rsidP="00643629">
            <w:pPr>
              <w:widowControl/>
              <w:spacing w:line="360" w:lineRule="auto"/>
              <w:ind w:leftChars="100" w:left="2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580F30F1">
              <w:rPr>
                <w:rFonts w:ascii="Times New Roman" w:eastAsia="Times New Roman" w:hAnsi="Times New Roman"/>
                <w:sz w:val="24"/>
                <w:szCs w:val="24"/>
              </w:rPr>
              <w:t>Large primary tumor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4A4C04B2" w14:textId="3B04B1BB" w:rsidR="580F30F1" w:rsidRDefault="5CEAC1E2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</w:t>
            </w:r>
            <w:r w:rsidR="580F30F1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r w:rsidR="4F504D85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15.4</w:t>
            </w:r>
            <w:r w:rsidR="078C2C84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4E70171F" w14:paraId="23533DF0" w14:textId="77777777" w:rsidTr="00887C77">
        <w:trPr>
          <w:trHeight w:val="495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55FDDDF9" w14:textId="46F11BD1" w:rsidR="4E70171F" w:rsidRPr="00F77038" w:rsidRDefault="4E70171F" w:rsidP="00643629">
            <w:pPr>
              <w:widowControl/>
              <w:spacing w:line="360" w:lineRule="auto"/>
              <w:ind w:leftChars="100" w:left="200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 xml:space="preserve">Adhesions </w:t>
            </w:r>
            <w:r w:rsidR="00F77038">
              <w:rPr>
                <w:rFonts w:ascii="Times New Roman" w:eastAsiaTheme="minorEastAsia" w:hAnsi="Times New Roman" w:hint="eastAsia"/>
                <w:sz w:val="24"/>
                <w:szCs w:val="24"/>
              </w:rPr>
              <w:t xml:space="preserve">after </w:t>
            </w: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 xml:space="preserve">primary tumor </w:t>
            </w:r>
            <w:r w:rsidR="00F77038">
              <w:rPr>
                <w:rFonts w:ascii="Times New Roman" w:eastAsiaTheme="minorEastAsia" w:hAnsi="Times New Roman" w:hint="eastAsia"/>
                <w:sz w:val="24"/>
                <w:szCs w:val="24"/>
              </w:rPr>
              <w:t>surgery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209B6E3A" w14:textId="63321F5D" w:rsidR="3069CC20" w:rsidRDefault="4E70171F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 (7.7)</w:t>
            </w:r>
          </w:p>
        </w:tc>
      </w:tr>
      <w:tr w:rsidR="4E70171F" w14:paraId="3E60CECB" w14:textId="77777777" w:rsidTr="00887C77">
        <w:trPr>
          <w:trHeight w:val="495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71CDA578" w14:textId="6B753557" w:rsidR="47BEE140" w:rsidRDefault="47BEE140" w:rsidP="4E70171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Peritoneal metastasis-related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31E35CF1" w14:textId="2F6E5E2C" w:rsidR="3E56EBA6" w:rsidRDefault="3E56EBA6" w:rsidP="4E70171F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34.6%</w:t>
            </w:r>
          </w:p>
        </w:tc>
      </w:tr>
      <w:tr w:rsidR="580F30F1" w14:paraId="790E78B9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0CC60F1C" w14:textId="6FDEED33" w:rsidR="580F30F1" w:rsidRDefault="580F30F1" w:rsidP="00643629">
            <w:pPr>
              <w:widowControl/>
              <w:spacing w:line="360" w:lineRule="auto"/>
              <w:ind w:leftChars="100" w:left="2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580F30F1">
              <w:rPr>
                <w:rFonts w:ascii="Times New Roman" w:eastAsia="Times New Roman" w:hAnsi="Times New Roman"/>
                <w:sz w:val="24"/>
                <w:szCs w:val="24"/>
              </w:rPr>
              <w:t>Large ovarian mass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658B8CB4" w14:textId="22206DDA" w:rsidR="580F30F1" w:rsidRDefault="316C599B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</w:t>
            </w:r>
            <w:r w:rsidR="580F30F1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r w:rsidR="106270AE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15.4</w:t>
            </w:r>
            <w:r w:rsidR="580F30F1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6837657C" w14:paraId="15ED5D47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4B64755C" w14:textId="2C81F5E2" w:rsidR="6837657C" w:rsidRPr="00477AB3" w:rsidRDefault="6837657C" w:rsidP="00643629">
            <w:pPr>
              <w:widowControl/>
              <w:spacing w:line="360" w:lineRule="auto"/>
              <w:ind w:leftChars="100" w:left="200"/>
              <w:rPr>
                <w:rFonts w:ascii="Times New Roman" w:eastAsiaTheme="minorEastAsia" w:hAnsi="Times New Roman" w:hint="eastAsia"/>
                <w:sz w:val="24"/>
                <w:szCs w:val="24"/>
              </w:rPr>
            </w:pPr>
            <w:r w:rsidRPr="6837657C">
              <w:rPr>
                <w:rFonts w:ascii="Times New Roman" w:eastAsia="Times New Roman" w:hAnsi="Times New Roman"/>
                <w:sz w:val="24"/>
                <w:szCs w:val="24"/>
              </w:rPr>
              <w:t xml:space="preserve">Difficult location </w:t>
            </w:r>
            <w:r w:rsidR="00477AB3">
              <w:rPr>
                <w:rFonts w:ascii="Times New Roman" w:eastAsiaTheme="minorEastAsia" w:hAnsi="Times New Roman" w:hint="eastAsia"/>
                <w:sz w:val="24"/>
                <w:szCs w:val="24"/>
              </w:rPr>
              <w:t xml:space="preserve">in the </w:t>
            </w:r>
            <w:r w:rsidRPr="6837657C">
              <w:rPr>
                <w:rFonts w:ascii="Times New Roman" w:eastAsia="Times New Roman" w:hAnsi="Times New Roman"/>
                <w:sz w:val="24"/>
                <w:szCs w:val="24"/>
              </w:rPr>
              <w:t>subphrenic</w:t>
            </w:r>
            <w:r w:rsidR="00477AB3">
              <w:rPr>
                <w:rFonts w:ascii="Times New Roman" w:eastAsiaTheme="minorEastAsia" w:hAnsi="Times New Roman" w:hint="eastAsia"/>
                <w:sz w:val="24"/>
                <w:szCs w:val="24"/>
              </w:rPr>
              <w:t xml:space="preserve"> area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42B5E18E" w14:textId="471C80CB" w:rsidR="6837657C" w:rsidRDefault="75A83106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 (</w:t>
            </w:r>
            <w:r w:rsidR="13A8ED39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15.4</w:t>
            </w: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4E70171F" w14:paraId="4CAEAEF2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25E640AB" w14:textId="5393F9EA" w:rsidR="4E70171F" w:rsidRDefault="4E70171F" w:rsidP="00643629">
            <w:pPr>
              <w:spacing w:line="360" w:lineRule="auto"/>
              <w:ind w:leftChars="100" w:left="2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Firmly fixed peritoneal metastasis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1E00F505" w14:textId="4472EEC1" w:rsidR="2488E949" w:rsidRDefault="4E70171F" w:rsidP="00F77038">
            <w:pPr>
              <w:spacing w:line="360" w:lineRule="auto"/>
              <w:ind w:leftChars="100" w:left="20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 (3.8)</w:t>
            </w:r>
          </w:p>
        </w:tc>
      </w:tr>
      <w:tr w:rsidR="4E70171F" w14:paraId="0571A38F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6705FDD0" w14:textId="210D667B" w:rsidR="74E4B5E2" w:rsidRDefault="74E4B5E2" w:rsidP="4E70171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Extraperitoneal metastasis-related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6BD3C4F1" w14:textId="540E2F6F" w:rsidR="3A773133" w:rsidRDefault="3A773133" w:rsidP="4E70171F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11.5%</w:t>
            </w:r>
          </w:p>
        </w:tc>
      </w:tr>
      <w:tr w:rsidR="6837657C" w14:paraId="248489F6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1D246E52" w14:textId="3E52D416" w:rsidR="6837657C" w:rsidRDefault="75A83106" w:rsidP="00643629">
            <w:pPr>
              <w:widowControl/>
              <w:spacing w:line="360" w:lineRule="auto"/>
              <w:ind w:leftChars="100" w:left="2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 xml:space="preserve">Open surgery </w:t>
            </w:r>
            <w:r w:rsidR="497929ED" w:rsidRPr="4E70171F">
              <w:rPr>
                <w:rFonts w:ascii="Times New Roman" w:eastAsia="Times New Roman" w:hAnsi="Times New Roman"/>
                <w:sz w:val="24"/>
                <w:szCs w:val="24"/>
              </w:rPr>
              <w:t>for com</w:t>
            </w: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bine</w:t>
            </w:r>
            <w:r w:rsidR="00F77038">
              <w:rPr>
                <w:rFonts w:ascii="Times New Roman" w:eastAsiaTheme="minorEastAsia" w:hAnsi="Times New Roman" w:hint="eastAsia"/>
                <w:sz w:val="24"/>
                <w:szCs w:val="24"/>
              </w:rPr>
              <w:t>d</w:t>
            </w: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 xml:space="preserve"> hepatic metastasis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0A58D7FA" w14:textId="543EABF4" w:rsidR="6837657C" w:rsidRDefault="75A83106" w:rsidP="00F77038">
            <w:pPr>
              <w:widowControl/>
              <w:spacing w:line="360" w:lineRule="auto"/>
              <w:ind w:leftChars="100" w:left="200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 (11</w:t>
            </w:r>
            <w:r w:rsidR="43F36ADA"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.5</w:t>
            </w:r>
            <w:r w:rsidRPr="4E70171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6837657C" w14:paraId="21B55E21" w14:textId="77777777" w:rsidTr="00887C77">
        <w:trPr>
          <w:trHeight w:val="450"/>
        </w:trPr>
        <w:tc>
          <w:tcPr>
            <w:tcW w:w="6345" w:type="dxa"/>
            <w:tcMar>
              <w:left w:w="75" w:type="dxa"/>
              <w:right w:w="75" w:type="dxa"/>
            </w:tcMar>
            <w:vAlign w:val="center"/>
          </w:tcPr>
          <w:p w14:paraId="5756464D" w14:textId="69A941BD" w:rsidR="52873504" w:rsidRDefault="3455CFF1" w:rsidP="4E70171F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E70171F">
              <w:rPr>
                <w:rFonts w:ascii="Times New Roman" w:eastAsia="Times New Roman" w:hAnsi="Times New Roman"/>
                <w:sz w:val="24"/>
                <w:szCs w:val="24"/>
              </w:rPr>
              <w:t>Unknown</w:t>
            </w:r>
          </w:p>
        </w:tc>
        <w:tc>
          <w:tcPr>
            <w:tcW w:w="2475" w:type="dxa"/>
            <w:tcMar>
              <w:left w:w="45" w:type="dxa"/>
              <w:right w:w="45" w:type="dxa"/>
            </w:tcMar>
            <w:vAlign w:val="center"/>
          </w:tcPr>
          <w:p w14:paraId="34CFFABB" w14:textId="281038AA" w:rsidR="52873504" w:rsidRDefault="52873504" w:rsidP="6837657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  <w:r w:rsidR="50F69939" w:rsidRPr="6837657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(7.7)</w:t>
            </w:r>
          </w:p>
        </w:tc>
      </w:tr>
    </w:tbl>
    <w:p w14:paraId="6E631BBE" w14:textId="7D2E0971" w:rsidR="6837657C" w:rsidRDefault="6837657C"/>
    <w:bookmarkEnd w:id="1"/>
    <w:p w14:paraId="70DAEB59" w14:textId="1AC8D983" w:rsidR="580F30F1" w:rsidRDefault="580F30F1" w:rsidP="580F30F1">
      <w:pPr>
        <w:spacing w:after="200" w:line="360" w:lineRule="auto"/>
        <w:jc w:val="left"/>
        <w:rPr>
          <w:rFonts w:ascii="Times New Roman" w:eastAsia="Times New Roman" w:hAnsi="Times New Roman"/>
          <w:color w:val="000000" w:themeColor="text1"/>
          <w:sz w:val="22"/>
        </w:rPr>
      </w:pPr>
    </w:p>
    <w:p w14:paraId="2F45645F" w14:textId="4D6CAAC5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26898650" w14:textId="20306037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37011921" w14:textId="5EBDC2BC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5BC08B63" w14:textId="25828B0F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5777A219" w14:textId="49B3C2BC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00BA41F2" w14:textId="60454BD8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4AAD77A3" w14:textId="142743FC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5046CB63" w14:textId="095C5508" w:rsidR="580F30F1" w:rsidRDefault="580F30F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</w:p>
    <w:p w14:paraId="2A349BEC" w14:textId="77777777" w:rsidR="00887C77" w:rsidRDefault="00887C77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  <w:sectPr w:rsidR="00887C77" w:rsidSect="00871CF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BB2634D" w14:textId="2F18B0F0" w:rsidR="00444CC2" w:rsidRPr="00444CC2" w:rsidRDefault="3EA511A9" w:rsidP="00444CC2">
      <w:pPr>
        <w:widowControl/>
        <w:spacing w:line="360" w:lineRule="auto"/>
        <w:contextualSpacing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bookmarkStart w:id="2" w:name="_Hlk171529358"/>
      <w:r w:rsidRPr="580F30F1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Supplementary Table 2. Univariate and multivariate analys</w:t>
      </w:r>
      <w:r w:rsidR="00643629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e</w:t>
      </w:r>
      <w:r w:rsidRPr="580F30F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 of survival outcomes (before propensity </w:t>
      </w:r>
      <w:r w:rsidR="00643629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 xml:space="preserve">score </w:t>
      </w:r>
      <w:r w:rsidRPr="580F30F1">
        <w:rPr>
          <w:rFonts w:ascii="Times New Roman" w:eastAsia="Times New Roman" w:hAnsi="Times New Roman"/>
          <w:color w:val="000000" w:themeColor="text1"/>
          <w:sz w:val="24"/>
          <w:szCs w:val="24"/>
        </w:rPr>
        <w:t>matching)</w:t>
      </w:r>
    </w:p>
    <w:tbl>
      <w:tblPr>
        <w:tblStyle w:val="a5"/>
        <w:tblW w:w="14180" w:type="dxa"/>
        <w:tblInd w:w="-7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563"/>
        <w:gridCol w:w="756"/>
        <w:gridCol w:w="750"/>
        <w:gridCol w:w="1276"/>
        <w:gridCol w:w="756"/>
        <w:gridCol w:w="756"/>
        <w:gridCol w:w="750"/>
        <w:gridCol w:w="1273"/>
        <w:gridCol w:w="756"/>
        <w:gridCol w:w="756"/>
        <w:gridCol w:w="756"/>
        <w:gridCol w:w="1276"/>
        <w:gridCol w:w="756"/>
      </w:tblGrid>
      <w:tr w:rsidR="00643629" w14:paraId="436CBA80" w14:textId="77777777" w:rsidTr="00643629">
        <w:trPr>
          <w:trHeight w:val="454"/>
        </w:trPr>
        <w:tc>
          <w:tcPr>
            <w:tcW w:w="3563" w:type="dxa"/>
            <w:vAlign w:val="center"/>
          </w:tcPr>
          <w:p w14:paraId="210E6292" w14:textId="77777777" w:rsidR="00643629" w:rsidRPr="37122B7D" w:rsidRDefault="00643629" w:rsidP="005A7905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8" w:type="dxa"/>
            <w:gridSpan w:val="4"/>
            <w:tcBorders>
              <w:bottom w:val="single" w:sz="4" w:space="0" w:color="auto"/>
            </w:tcBorders>
            <w:vAlign w:val="center"/>
          </w:tcPr>
          <w:p w14:paraId="3251F739" w14:textId="0C636960" w:rsidR="00643629" w:rsidRPr="00643629" w:rsidRDefault="00643629" w:rsidP="005A7905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OS</w:t>
            </w:r>
          </w:p>
        </w:tc>
        <w:tc>
          <w:tcPr>
            <w:tcW w:w="3535" w:type="dxa"/>
            <w:gridSpan w:val="4"/>
            <w:tcBorders>
              <w:bottom w:val="single" w:sz="4" w:space="0" w:color="auto"/>
            </w:tcBorders>
            <w:vAlign w:val="center"/>
          </w:tcPr>
          <w:p w14:paraId="0A41DC16" w14:textId="2188D423" w:rsidR="00643629" w:rsidRPr="00643629" w:rsidRDefault="00643629" w:rsidP="005A7905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PFS</w:t>
            </w:r>
          </w:p>
        </w:tc>
        <w:tc>
          <w:tcPr>
            <w:tcW w:w="3544" w:type="dxa"/>
            <w:gridSpan w:val="4"/>
            <w:tcBorders>
              <w:bottom w:val="single" w:sz="4" w:space="0" w:color="auto"/>
            </w:tcBorders>
            <w:vAlign w:val="center"/>
          </w:tcPr>
          <w:p w14:paraId="55589C30" w14:textId="264A86BE" w:rsidR="00643629" w:rsidRPr="00643629" w:rsidRDefault="00643629" w:rsidP="005A7905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P-PFS</w:t>
            </w:r>
          </w:p>
        </w:tc>
      </w:tr>
      <w:tr w:rsidR="00643629" w14:paraId="1181AD61" w14:textId="77777777" w:rsidTr="00643629">
        <w:trPr>
          <w:trHeight w:val="454"/>
        </w:trPr>
        <w:tc>
          <w:tcPr>
            <w:tcW w:w="3563" w:type="dxa"/>
            <w:tcBorders>
              <w:bottom w:val="nil"/>
            </w:tcBorders>
            <w:vAlign w:val="center"/>
          </w:tcPr>
          <w:p w14:paraId="2A7F4942" w14:textId="77777777" w:rsidR="00643629" w:rsidRPr="37122B7D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A2750" w14:textId="4BD8E5D4" w:rsid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Uni</w:t>
            </w:r>
          </w:p>
        </w:tc>
        <w:tc>
          <w:tcPr>
            <w:tcW w:w="278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2B724" w14:textId="602B3482" w:rsidR="00643629" w:rsidRP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Multivariate analysis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89BF1" w14:textId="0073F954" w:rsid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Uni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1E3E7" w14:textId="25172973" w:rsid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Multivariate analysis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0D49C" w14:textId="18C72F0C" w:rsid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Uni</w:t>
            </w:r>
          </w:p>
        </w:tc>
        <w:tc>
          <w:tcPr>
            <w:tcW w:w="27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61EA0" w14:textId="38FDEF98" w:rsidR="00643629" w:rsidRDefault="00643629" w:rsidP="00643629">
            <w:pPr>
              <w:contextualSpacing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Multivariate analysis</w:t>
            </w:r>
          </w:p>
        </w:tc>
      </w:tr>
      <w:tr w:rsidR="00643629" w14:paraId="41A2544E" w14:textId="77777777" w:rsidTr="00643629">
        <w:trPr>
          <w:trHeight w:val="454"/>
        </w:trPr>
        <w:tc>
          <w:tcPr>
            <w:tcW w:w="3563" w:type="dxa"/>
            <w:tcBorders>
              <w:top w:val="nil"/>
              <w:bottom w:val="single" w:sz="4" w:space="0" w:color="auto"/>
            </w:tcBorders>
            <w:vAlign w:val="center"/>
          </w:tcPr>
          <w:p w14:paraId="3D58717F" w14:textId="40B40675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Variables (reference)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6EC6F" w14:textId="23C26844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902E3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0B0E1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95% CI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E8FAB" w14:textId="0BCA8553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A4432" w14:textId="307B0CDA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73164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HR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EB3A7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95% CI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EDDD8" w14:textId="14899917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16895" w14:textId="31725B78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5F00C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6F55F" w14:textId="77777777" w:rsidR="00643629" w:rsidRDefault="00643629" w:rsidP="00643629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37122B7D">
              <w:rPr>
                <w:rFonts w:ascii="Times New Roman" w:eastAsia="Times New Roman" w:hAnsi="Times New Roman"/>
                <w:sz w:val="24"/>
                <w:szCs w:val="24"/>
              </w:rPr>
              <w:t>95% CI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FFE7A" w14:textId="29E7F60A" w:rsidR="00643629" w:rsidRPr="00643629" w:rsidRDefault="00643629" w:rsidP="00F77038">
            <w:pPr>
              <w:contextualSpacing/>
              <w:jc w:val="center"/>
              <w:rPr>
                <w:rFonts w:ascii="Times New Roman" w:eastAsiaTheme="minorEastAsia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i/>
                <w:iCs/>
                <w:sz w:val="24"/>
                <w:szCs w:val="24"/>
              </w:rPr>
              <w:t>p</w:t>
            </w:r>
          </w:p>
        </w:tc>
      </w:tr>
      <w:tr w:rsidR="00643629" w14:paraId="54E52C4C" w14:textId="77777777" w:rsidTr="00643629">
        <w:trPr>
          <w:trHeight w:val="624"/>
        </w:trPr>
        <w:tc>
          <w:tcPr>
            <w:tcW w:w="3563" w:type="dxa"/>
            <w:tcBorders>
              <w:top w:val="single" w:sz="4" w:space="0" w:color="auto"/>
            </w:tcBorders>
            <w:vAlign w:val="center"/>
          </w:tcPr>
          <w:p w14:paraId="1A7A3031" w14:textId="7777777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L-CRS (O-CRS)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5C978371" w14:textId="24C19F2D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0.336</w:t>
            </w:r>
          </w:p>
        </w:tc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3B9A765E" w14:textId="4639F3FE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FBBD8B4" w14:textId="11B7437C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0.39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1.96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54754216" w14:textId="5D5326F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0.745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317537E2" w14:textId="57647E7D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0.291</w:t>
            </w:r>
          </w:p>
        </w:tc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78EDB689" w14:textId="7980168D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52809304" w14:textId="6DE4607D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0.40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1.96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2994D400" w14:textId="673A4701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0.765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4D95CBC8" w14:textId="6D86872F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0.607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06B791F3" w14:textId="7152B5E2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B66C608" w14:textId="75348AB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0.49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2.97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40C807EF" w14:textId="733AF90B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0.681</w:t>
            </w:r>
          </w:p>
        </w:tc>
      </w:tr>
      <w:tr w:rsidR="00643629" w14:paraId="422B798E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76E13C98" w14:textId="7777777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PCI 6-10 (0-5)</w:t>
            </w:r>
          </w:p>
        </w:tc>
        <w:tc>
          <w:tcPr>
            <w:tcW w:w="756" w:type="dxa"/>
            <w:vAlign w:val="center"/>
          </w:tcPr>
          <w:p w14:paraId="39DE7D05" w14:textId="674418A7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0.259</w:t>
            </w:r>
          </w:p>
        </w:tc>
        <w:tc>
          <w:tcPr>
            <w:tcW w:w="750" w:type="dxa"/>
            <w:vAlign w:val="center"/>
          </w:tcPr>
          <w:p w14:paraId="276EEE94" w14:textId="5C95FF43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1.36</w:t>
            </w:r>
          </w:p>
        </w:tc>
        <w:tc>
          <w:tcPr>
            <w:tcW w:w="1276" w:type="dxa"/>
            <w:vAlign w:val="center"/>
          </w:tcPr>
          <w:p w14:paraId="65C35B5C" w14:textId="440DA0F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0.52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3.63</w:t>
            </w:r>
          </w:p>
        </w:tc>
        <w:tc>
          <w:tcPr>
            <w:tcW w:w="756" w:type="dxa"/>
            <w:vAlign w:val="center"/>
          </w:tcPr>
          <w:p w14:paraId="1294D016" w14:textId="180CB6A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0.533</w:t>
            </w:r>
          </w:p>
        </w:tc>
        <w:tc>
          <w:tcPr>
            <w:tcW w:w="756" w:type="dxa"/>
            <w:vAlign w:val="center"/>
          </w:tcPr>
          <w:p w14:paraId="71FF928A" w14:textId="07752CB8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0.420</w:t>
            </w:r>
          </w:p>
        </w:tc>
        <w:tc>
          <w:tcPr>
            <w:tcW w:w="750" w:type="dxa"/>
            <w:vAlign w:val="center"/>
          </w:tcPr>
          <w:p w14:paraId="74A59AF6" w14:textId="24F305F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1273" w:type="dxa"/>
            <w:vAlign w:val="center"/>
          </w:tcPr>
          <w:p w14:paraId="1036BFB0" w14:textId="2C32A383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0.43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2.37</w:t>
            </w:r>
          </w:p>
        </w:tc>
        <w:tc>
          <w:tcPr>
            <w:tcW w:w="756" w:type="dxa"/>
            <w:vAlign w:val="center"/>
          </w:tcPr>
          <w:p w14:paraId="1F648135" w14:textId="6D25EFB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0.983</w:t>
            </w:r>
          </w:p>
        </w:tc>
        <w:tc>
          <w:tcPr>
            <w:tcW w:w="756" w:type="dxa"/>
            <w:vAlign w:val="center"/>
          </w:tcPr>
          <w:p w14:paraId="6DBD7F8E" w14:textId="561AFAFB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0.716</w:t>
            </w:r>
          </w:p>
        </w:tc>
        <w:tc>
          <w:tcPr>
            <w:tcW w:w="756" w:type="dxa"/>
            <w:vAlign w:val="center"/>
          </w:tcPr>
          <w:p w14:paraId="19D3585C" w14:textId="04B0A9A9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1276" w:type="dxa"/>
            <w:vAlign w:val="center"/>
          </w:tcPr>
          <w:p w14:paraId="5BF178F1" w14:textId="553C945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0.42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2.39</w:t>
            </w:r>
          </w:p>
        </w:tc>
        <w:tc>
          <w:tcPr>
            <w:tcW w:w="756" w:type="dxa"/>
            <w:vAlign w:val="center"/>
          </w:tcPr>
          <w:p w14:paraId="59B9A63E" w14:textId="3CC717D2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0.990</w:t>
            </w:r>
          </w:p>
        </w:tc>
      </w:tr>
      <w:tr w:rsidR="00643629" w14:paraId="70378998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18E31F0B" w14:textId="7777777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PCI 11-13 (0-5)</w:t>
            </w:r>
          </w:p>
        </w:tc>
        <w:tc>
          <w:tcPr>
            <w:tcW w:w="756" w:type="dxa"/>
            <w:vAlign w:val="center"/>
          </w:tcPr>
          <w:p w14:paraId="5C2AB665" w14:textId="6DA90561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0.167</w:t>
            </w:r>
          </w:p>
        </w:tc>
        <w:tc>
          <w:tcPr>
            <w:tcW w:w="750" w:type="dxa"/>
            <w:vAlign w:val="center"/>
          </w:tcPr>
          <w:p w14:paraId="6DA432E1" w14:textId="25DAC9D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2.66</w:t>
            </w:r>
          </w:p>
        </w:tc>
        <w:tc>
          <w:tcPr>
            <w:tcW w:w="1276" w:type="dxa"/>
            <w:vAlign w:val="center"/>
          </w:tcPr>
          <w:p w14:paraId="4F40DB0C" w14:textId="6185A71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1.07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6.62</w:t>
            </w:r>
          </w:p>
        </w:tc>
        <w:tc>
          <w:tcPr>
            <w:tcW w:w="756" w:type="dxa"/>
            <w:vAlign w:val="center"/>
          </w:tcPr>
          <w:p w14:paraId="06203833" w14:textId="1CAEFDA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0.036</w:t>
            </w:r>
          </w:p>
        </w:tc>
        <w:tc>
          <w:tcPr>
            <w:tcW w:w="756" w:type="dxa"/>
            <w:vAlign w:val="center"/>
          </w:tcPr>
          <w:p w14:paraId="1D18B207" w14:textId="7ECEFB84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0.418</w:t>
            </w:r>
          </w:p>
        </w:tc>
        <w:tc>
          <w:tcPr>
            <w:tcW w:w="750" w:type="dxa"/>
            <w:vAlign w:val="center"/>
          </w:tcPr>
          <w:p w14:paraId="5772848B" w14:textId="75615D6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1.58</w:t>
            </w:r>
          </w:p>
        </w:tc>
        <w:tc>
          <w:tcPr>
            <w:tcW w:w="1273" w:type="dxa"/>
            <w:vAlign w:val="center"/>
          </w:tcPr>
          <w:p w14:paraId="5F53A5B5" w14:textId="32D7A97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0.61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756" w:type="dxa"/>
            <w:vAlign w:val="center"/>
          </w:tcPr>
          <w:p w14:paraId="2708E919" w14:textId="580446CC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0.345</w:t>
            </w:r>
          </w:p>
        </w:tc>
        <w:tc>
          <w:tcPr>
            <w:tcW w:w="756" w:type="dxa"/>
            <w:vAlign w:val="center"/>
          </w:tcPr>
          <w:p w14:paraId="1BE31D7B" w14:textId="6BF2CDA4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756" w:type="dxa"/>
            <w:vAlign w:val="center"/>
          </w:tcPr>
          <w:p w14:paraId="72EEB067" w14:textId="7FADDCD9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1276" w:type="dxa"/>
            <w:vAlign w:val="center"/>
          </w:tcPr>
          <w:p w14:paraId="49F24C83" w14:textId="7AFB7BA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0.38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4.07</w:t>
            </w:r>
          </w:p>
        </w:tc>
        <w:tc>
          <w:tcPr>
            <w:tcW w:w="756" w:type="dxa"/>
            <w:vAlign w:val="center"/>
          </w:tcPr>
          <w:p w14:paraId="6F6E2969" w14:textId="2095F605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0.728</w:t>
            </w:r>
          </w:p>
        </w:tc>
      </w:tr>
      <w:tr w:rsidR="00643629" w14:paraId="55165E91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1DA66E27" w14:textId="7777777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CC-1 (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>CC-0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56" w:type="dxa"/>
            <w:vAlign w:val="center"/>
          </w:tcPr>
          <w:p w14:paraId="14DC913B" w14:textId="44AB18F2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0.534</w:t>
            </w:r>
          </w:p>
        </w:tc>
        <w:tc>
          <w:tcPr>
            <w:tcW w:w="750" w:type="dxa"/>
            <w:vAlign w:val="center"/>
          </w:tcPr>
          <w:p w14:paraId="6CBC4DB6" w14:textId="66971EB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1.65</w:t>
            </w:r>
          </w:p>
        </w:tc>
        <w:tc>
          <w:tcPr>
            <w:tcW w:w="1276" w:type="dxa"/>
            <w:vAlign w:val="center"/>
          </w:tcPr>
          <w:p w14:paraId="0EFE31B0" w14:textId="32DAC97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0.19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13.95</w:t>
            </w:r>
          </w:p>
        </w:tc>
        <w:tc>
          <w:tcPr>
            <w:tcW w:w="756" w:type="dxa"/>
            <w:vAlign w:val="center"/>
          </w:tcPr>
          <w:p w14:paraId="48C4D613" w14:textId="2EB356FE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0.647</w:t>
            </w:r>
          </w:p>
        </w:tc>
        <w:tc>
          <w:tcPr>
            <w:tcW w:w="756" w:type="dxa"/>
            <w:vAlign w:val="center"/>
          </w:tcPr>
          <w:p w14:paraId="42556607" w14:textId="46C6B023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0.248</w:t>
            </w:r>
          </w:p>
        </w:tc>
        <w:tc>
          <w:tcPr>
            <w:tcW w:w="750" w:type="dxa"/>
            <w:vAlign w:val="center"/>
          </w:tcPr>
          <w:p w14:paraId="6137ED30" w14:textId="33C1AF6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1.60</w:t>
            </w:r>
          </w:p>
        </w:tc>
        <w:tc>
          <w:tcPr>
            <w:tcW w:w="1273" w:type="dxa"/>
            <w:vAlign w:val="center"/>
          </w:tcPr>
          <w:p w14:paraId="399331B0" w14:textId="5F55FCD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0.32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8.14</w:t>
            </w:r>
          </w:p>
        </w:tc>
        <w:tc>
          <w:tcPr>
            <w:tcW w:w="756" w:type="dxa"/>
            <w:vAlign w:val="center"/>
          </w:tcPr>
          <w:p w14:paraId="5EE61250" w14:textId="4530398E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0.570</w:t>
            </w:r>
          </w:p>
        </w:tc>
        <w:tc>
          <w:tcPr>
            <w:tcW w:w="756" w:type="dxa"/>
            <w:vAlign w:val="center"/>
          </w:tcPr>
          <w:p w14:paraId="3B597E0D" w14:textId="7AE7EA70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0.089</w:t>
            </w:r>
          </w:p>
        </w:tc>
        <w:tc>
          <w:tcPr>
            <w:tcW w:w="756" w:type="dxa"/>
            <w:vAlign w:val="center"/>
          </w:tcPr>
          <w:p w14:paraId="73457D47" w14:textId="302D0BB2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2.75</w:t>
            </w:r>
          </w:p>
        </w:tc>
        <w:tc>
          <w:tcPr>
            <w:tcW w:w="1276" w:type="dxa"/>
            <w:vAlign w:val="center"/>
          </w:tcPr>
          <w:p w14:paraId="4BE414B6" w14:textId="1EC1537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0.51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14.8</w:t>
            </w:r>
          </w:p>
        </w:tc>
        <w:tc>
          <w:tcPr>
            <w:tcW w:w="756" w:type="dxa"/>
            <w:vAlign w:val="center"/>
          </w:tcPr>
          <w:p w14:paraId="07FB7724" w14:textId="182739CB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0.240</w:t>
            </w:r>
          </w:p>
        </w:tc>
      </w:tr>
      <w:tr w:rsidR="00643629" w14:paraId="43AE1E8F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5636CD3F" w14:textId="7777777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CC-2 (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>CC-0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56" w:type="dxa"/>
            <w:vAlign w:val="center"/>
          </w:tcPr>
          <w:p w14:paraId="0F6CCB4C" w14:textId="57AF8D09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750" w:type="dxa"/>
            <w:vAlign w:val="center"/>
          </w:tcPr>
          <w:p w14:paraId="5BBFDB2E" w14:textId="33B1493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4.39</w:t>
            </w:r>
          </w:p>
        </w:tc>
        <w:tc>
          <w:tcPr>
            <w:tcW w:w="1276" w:type="dxa"/>
            <w:vAlign w:val="center"/>
          </w:tcPr>
          <w:p w14:paraId="6A4852DE" w14:textId="49131FC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0.33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58.16</w:t>
            </w:r>
          </w:p>
        </w:tc>
        <w:tc>
          <w:tcPr>
            <w:tcW w:w="756" w:type="dxa"/>
            <w:vAlign w:val="center"/>
          </w:tcPr>
          <w:p w14:paraId="73A002B6" w14:textId="21AE57B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0.262</w:t>
            </w:r>
          </w:p>
        </w:tc>
        <w:tc>
          <w:tcPr>
            <w:tcW w:w="756" w:type="dxa"/>
            <w:vAlign w:val="center"/>
          </w:tcPr>
          <w:p w14:paraId="5C94E7D1" w14:textId="738698E5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0.982</w:t>
            </w:r>
          </w:p>
        </w:tc>
        <w:tc>
          <w:tcPr>
            <w:tcW w:w="750" w:type="dxa"/>
            <w:vAlign w:val="center"/>
          </w:tcPr>
          <w:p w14:paraId="578E25C0" w14:textId="7B40848F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3" w:type="dxa"/>
            <w:vAlign w:val="center"/>
          </w:tcPr>
          <w:p w14:paraId="034B1504" w14:textId="729D4B0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vAlign w:val="center"/>
          </w:tcPr>
          <w:p w14:paraId="7271DAE5" w14:textId="0F8490DF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0.975</w:t>
            </w:r>
          </w:p>
        </w:tc>
        <w:tc>
          <w:tcPr>
            <w:tcW w:w="756" w:type="dxa"/>
            <w:vAlign w:val="center"/>
          </w:tcPr>
          <w:p w14:paraId="14E775FD" w14:textId="53B9008D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0.982</w:t>
            </w:r>
          </w:p>
        </w:tc>
        <w:tc>
          <w:tcPr>
            <w:tcW w:w="756" w:type="dxa"/>
            <w:vAlign w:val="center"/>
          </w:tcPr>
          <w:p w14:paraId="0EA61998" w14:textId="54B0920D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153095EB" w14:textId="6A4E22F3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vAlign w:val="center"/>
          </w:tcPr>
          <w:p w14:paraId="03F4069B" w14:textId="513F6E09" w:rsidR="00643629" w:rsidRPr="005A7905" w:rsidRDefault="00643629" w:rsidP="00643629">
            <w:pPr>
              <w:widowControl/>
              <w:spacing w:line="36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0.984</w:t>
            </w:r>
          </w:p>
        </w:tc>
      </w:tr>
      <w:tr w:rsidR="00643629" w14:paraId="31A37625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09D71AE9" w14:textId="3DDCE195" w:rsidR="00643629" w:rsidRPr="005A7905" w:rsidRDefault="00643629" w:rsidP="00643629">
            <w:pPr>
              <w:spacing w:line="36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Extraperitoneal metastasis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 xml:space="preserve"> R0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n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>o)</w:t>
            </w:r>
          </w:p>
        </w:tc>
        <w:tc>
          <w:tcPr>
            <w:tcW w:w="756" w:type="dxa"/>
            <w:vAlign w:val="center"/>
          </w:tcPr>
          <w:p w14:paraId="1C3010A6" w14:textId="3B396F9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0.228</w:t>
            </w:r>
          </w:p>
        </w:tc>
        <w:tc>
          <w:tcPr>
            <w:tcW w:w="750" w:type="dxa"/>
            <w:vAlign w:val="center"/>
          </w:tcPr>
          <w:p w14:paraId="7AFB6606" w14:textId="54009E9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1.52</w:t>
            </w:r>
          </w:p>
        </w:tc>
        <w:tc>
          <w:tcPr>
            <w:tcW w:w="1276" w:type="dxa"/>
            <w:vAlign w:val="center"/>
          </w:tcPr>
          <w:p w14:paraId="1985FD73" w14:textId="1D8D69A8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0.72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3.76</w:t>
            </w:r>
          </w:p>
        </w:tc>
        <w:tc>
          <w:tcPr>
            <w:tcW w:w="756" w:type="dxa"/>
            <w:vAlign w:val="center"/>
          </w:tcPr>
          <w:p w14:paraId="4458F5A0" w14:textId="1A6510B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0.361</w:t>
            </w:r>
          </w:p>
        </w:tc>
        <w:tc>
          <w:tcPr>
            <w:tcW w:w="756" w:type="dxa"/>
            <w:vAlign w:val="center"/>
          </w:tcPr>
          <w:p w14:paraId="23D3D497" w14:textId="25627EA1" w:rsidR="00643629" w:rsidRPr="005A7905" w:rsidRDefault="00643629" w:rsidP="00643629">
            <w:pPr>
              <w:spacing w:line="36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0.569</w:t>
            </w:r>
          </w:p>
        </w:tc>
        <w:tc>
          <w:tcPr>
            <w:tcW w:w="750" w:type="dxa"/>
            <w:vAlign w:val="center"/>
          </w:tcPr>
          <w:p w14:paraId="108F7A0D" w14:textId="043393E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1273" w:type="dxa"/>
            <w:vAlign w:val="center"/>
          </w:tcPr>
          <w:p w14:paraId="6B4A0C5A" w14:textId="591FCDE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0.49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2.60</w:t>
            </w:r>
          </w:p>
        </w:tc>
        <w:tc>
          <w:tcPr>
            <w:tcW w:w="756" w:type="dxa"/>
            <w:vAlign w:val="center"/>
          </w:tcPr>
          <w:p w14:paraId="12C8CB6A" w14:textId="2B7F5C6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0.771</w:t>
            </w:r>
          </w:p>
        </w:tc>
        <w:tc>
          <w:tcPr>
            <w:tcW w:w="756" w:type="dxa"/>
            <w:vAlign w:val="center"/>
          </w:tcPr>
          <w:p w14:paraId="3C305895" w14:textId="6BC7904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0.417</w:t>
            </w:r>
          </w:p>
        </w:tc>
        <w:tc>
          <w:tcPr>
            <w:tcW w:w="756" w:type="dxa"/>
            <w:vAlign w:val="center"/>
          </w:tcPr>
          <w:p w14:paraId="25C31303" w14:textId="63362513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  <w:vAlign w:val="center"/>
          </w:tcPr>
          <w:p w14:paraId="47BD2D7C" w14:textId="54E8165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0.22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2.02</w:t>
            </w:r>
          </w:p>
        </w:tc>
        <w:tc>
          <w:tcPr>
            <w:tcW w:w="756" w:type="dxa"/>
            <w:vAlign w:val="center"/>
          </w:tcPr>
          <w:p w14:paraId="3F86CE41" w14:textId="7F78C88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0.669</w:t>
            </w:r>
          </w:p>
        </w:tc>
      </w:tr>
      <w:tr w:rsidR="00643629" w14:paraId="40274334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66F83DCF" w14:textId="34FCE913" w:rsidR="00643629" w:rsidRPr="005A7905" w:rsidRDefault="00643629" w:rsidP="00643629">
            <w:pPr>
              <w:spacing w:line="36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Extraperitoneal metastasis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R1 (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n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o)</w:t>
            </w:r>
          </w:p>
        </w:tc>
        <w:tc>
          <w:tcPr>
            <w:tcW w:w="756" w:type="dxa"/>
            <w:vAlign w:val="center"/>
          </w:tcPr>
          <w:p w14:paraId="5C681C44" w14:textId="6E67E14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0.006</w:t>
            </w:r>
          </w:p>
        </w:tc>
        <w:tc>
          <w:tcPr>
            <w:tcW w:w="750" w:type="dxa"/>
            <w:vAlign w:val="center"/>
          </w:tcPr>
          <w:p w14:paraId="21115664" w14:textId="22E754ED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3.32</w:t>
            </w:r>
          </w:p>
        </w:tc>
        <w:tc>
          <w:tcPr>
            <w:tcW w:w="1276" w:type="dxa"/>
            <w:vAlign w:val="center"/>
          </w:tcPr>
          <w:p w14:paraId="312BED35" w14:textId="0D94658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1.04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10.63</w:t>
            </w:r>
          </w:p>
        </w:tc>
        <w:tc>
          <w:tcPr>
            <w:tcW w:w="756" w:type="dxa"/>
            <w:vAlign w:val="center"/>
          </w:tcPr>
          <w:p w14:paraId="7D37CA8A" w14:textId="06AB80BD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0.043</w:t>
            </w:r>
          </w:p>
        </w:tc>
        <w:tc>
          <w:tcPr>
            <w:tcW w:w="756" w:type="dxa"/>
            <w:vAlign w:val="center"/>
          </w:tcPr>
          <w:p w14:paraId="60620A7D" w14:textId="6B3CA05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750" w:type="dxa"/>
            <w:vAlign w:val="center"/>
          </w:tcPr>
          <w:p w14:paraId="2C394F14" w14:textId="35FE802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4.60</w:t>
            </w:r>
          </w:p>
        </w:tc>
        <w:tc>
          <w:tcPr>
            <w:tcW w:w="1273" w:type="dxa"/>
            <w:vAlign w:val="center"/>
          </w:tcPr>
          <w:p w14:paraId="2D9B7ACC" w14:textId="44CE36F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1.43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14.77</w:t>
            </w:r>
          </w:p>
        </w:tc>
        <w:tc>
          <w:tcPr>
            <w:tcW w:w="756" w:type="dxa"/>
            <w:vAlign w:val="center"/>
          </w:tcPr>
          <w:p w14:paraId="40C2B75B" w14:textId="52EFE108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756" w:type="dxa"/>
            <w:vAlign w:val="center"/>
          </w:tcPr>
          <w:p w14:paraId="0900F055" w14:textId="1E045918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0.524</w:t>
            </w:r>
          </w:p>
        </w:tc>
        <w:tc>
          <w:tcPr>
            <w:tcW w:w="756" w:type="dxa"/>
            <w:vAlign w:val="center"/>
          </w:tcPr>
          <w:p w14:paraId="0410B14B" w14:textId="08F991C1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  <w:vAlign w:val="center"/>
          </w:tcPr>
          <w:p w14:paraId="0F6E3782" w14:textId="1D0F917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0.08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5.52</w:t>
            </w:r>
          </w:p>
        </w:tc>
        <w:tc>
          <w:tcPr>
            <w:tcW w:w="756" w:type="dxa"/>
            <w:vAlign w:val="center"/>
          </w:tcPr>
          <w:p w14:paraId="12541E9E" w14:textId="53F1F9D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0.666</w:t>
            </w:r>
          </w:p>
        </w:tc>
      </w:tr>
      <w:tr w:rsidR="00643629" w14:paraId="74E0B79E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3D49F762" w14:textId="6CBBB2E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Extraperitoneal metastasis</w:t>
            </w:r>
            <w:r w:rsidRPr="005A7905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R2 (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n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o)</w:t>
            </w:r>
          </w:p>
        </w:tc>
        <w:tc>
          <w:tcPr>
            <w:tcW w:w="756" w:type="dxa"/>
            <w:vAlign w:val="center"/>
          </w:tcPr>
          <w:p w14:paraId="59A44E1B" w14:textId="0D4A296F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0.016</w:t>
            </w:r>
          </w:p>
        </w:tc>
        <w:tc>
          <w:tcPr>
            <w:tcW w:w="750" w:type="dxa"/>
            <w:vAlign w:val="center"/>
          </w:tcPr>
          <w:p w14:paraId="0F55440B" w14:textId="159A600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4.32</w:t>
            </w:r>
          </w:p>
        </w:tc>
        <w:tc>
          <w:tcPr>
            <w:tcW w:w="1276" w:type="dxa"/>
            <w:vAlign w:val="center"/>
          </w:tcPr>
          <w:p w14:paraId="5520127E" w14:textId="613B334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1.38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13.52</w:t>
            </w:r>
          </w:p>
        </w:tc>
        <w:tc>
          <w:tcPr>
            <w:tcW w:w="756" w:type="dxa"/>
            <w:vAlign w:val="center"/>
          </w:tcPr>
          <w:p w14:paraId="4A7243F7" w14:textId="3F6F199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756" w:type="dxa"/>
            <w:vAlign w:val="center"/>
          </w:tcPr>
          <w:p w14:paraId="1CA62C8E" w14:textId="3FB7FF88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0.010</w:t>
            </w:r>
          </w:p>
        </w:tc>
        <w:tc>
          <w:tcPr>
            <w:tcW w:w="750" w:type="dxa"/>
            <w:vAlign w:val="center"/>
          </w:tcPr>
          <w:p w14:paraId="2E08048D" w14:textId="0185CC84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3.45</w:t>
            </w:r>
          </w:p>
        </w:tc>
        <w:tc>
          <w:tcPr>
            <w:tcW w:w="1273" w:type="dxa"/>
            <w:vAlign w:val="center"/>
          </w:tcPr>
          <w:p w14:paraId="04A35B36" w14:textId="2CF9144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1.23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9.70</w:t>
            </w:r>
          </w:p>
        </w:tc>
        <w:tc>
          <w:tcPr>
            <w:tcW w:w="756" w:type="dxa"/>
            <w:vAlign w:val="center"/>
          </w:tcPr>
          <w:p w14:paraId="09EECCC2" w14:textId="3C485F98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0.019</w:t>
            </w:r>
          </w:p>
        </w:tc>
        <w:tc>
          <w:tcPr>
            <w:tcW w:w="756" w:type="dxa"/>
            <w:vAlign w:val="center"/>
          </w:tcPr>
          <w:p w14:paraId="2931F36A" w14:textId="6415CE0B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0.026</w:t>
            </w:r>
          </w:p>
        </w:tc>
        <w:tc>
          <w:tcPr>
            <w:tcW w:w="756" w:type="dxa"/>
            <w:vAlign w:val="center"/>
          </w:tcPr>
          <w:p w14:paraId="7C53E12D" w14:textId="78CD09E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2.65</w:t>
            </w:r>
          </w:p>
        </w:tc>
        <w:tc>
          <w:tcPr>
            <w:tcW w:w="1276" w:type="dxa"/>
            <w:vAlign w:val="center"/>
          </w:tcPr>
          <w:p w14:paraId="38F279FA" w14:textId="2E303910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0.95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7.40</w:t>
            </w:r>
          </w:p>
        </w:tc>
        <w:tc>
          <w:tcPr>
            <w:tcW w:w="756" w:type="dxa"/>
            <w:vAlign w:val="center"/>
          </w:tcPr>
          <w:p w14:paraId="493E44C3" w14:textId="2311DBAC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0.064</w:t>
            </w:r>
          </w:p>
        </w:tc>
      </w:tr>
      <w:tr w:rsidR="00643629" w14:paraId="3D2927A9" w14:textId="77777777" w:rsidTr="00643629">
        <w:trPr>
          <w:trHeight w:val="624"/>
        </w:trPr>
        <w:tc>
          <w:tcPr>
            <w:tcW w:w="3563" w:type="dxa"/>
            <w:vAlign w:val="center"/>
          </w:tcPr>
          <w:p w14:paraId="6BF10CE0" w14:textId="2F8B6DB5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Perioperative chemotherapy (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n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o)</w:t>
            </w:r>
          </w:p>
        </w:tc>
        <w:tc>
          <w:tcPr>
            <w:tcW w:w="756" w:type="dxa"/>
            <w:vAlign w:val="center"/>
          </w:tcPr>
          <w:p w14:paraId="1987DD8C" w14:textId="4C7C2F87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0.735</w:t>
            </w:r>
          </w:p>
        </w:tc>
        <w:tc>
          <w:tcPr>
            <w:tcW w:w="750" w:type="dxa"/>
            <w:vAlign w:val="center"/>
          </w:tcPr>
          <w:p w14:paraId="0C4AF431" w14:textId="2FB7743C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1.49</w:t>
            </w:r>
          </w:p>
        </w:tc>
        <w:tc>
          <w:tcPr>
            <w:tcW w:w="1276" w:type="dxa"/>
            <w:vAlign w:val="center"/>
          </w:tcPr>
          <w:p w14:paraId="3286B559" w14:textId="59397C66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0.39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5.57</w:t>
            </w:r>
          </w:p>
        </w:tc>
        <w:tc>
          <w:tcPr>
            <w:tcW w:w="756" w:type="dxa"/>
            <w:vAlign w:val="center"/>
          </w:tcPr>
          <w:p w14:paraId="74E7DDFD" w14:textId="6A48BB5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0.556</w:t>
            </w:r>
          </w:p>
        </w:tc>
        <w:tc>
          <w:tcPr>
            <w:tcW w:w="756" w:type="dxa"/>
            <w:vAlign w:val="center"/>
          </w:tcPr>
          <w:p w14:paraId="7E3C17C3" w14:textId="05197C0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0.689</w:t>
            </w:r>
          </w:p>
        </w:tc>
        <w:tc>
          <w:tcPr>
            <w:tcW w:w="750" w:type="dxa"/>
            <w:vAlign w:val="center"/>
          </w:tcPr>
          <w:p w14:paraId="6268808F" w14:textId="584A1AB1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273" w:type="dxa"/>
            <w:vAlign w:val="center"/>
          </w:tcPr>
          <w:p w14:paraId="5E18DD5E" w14:textId="25476BA9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0.26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3.20</w:t>
            </w:r>
          </w:p>
        </w:tc>
        <w:tc>
          <w:tcPr>
            <w:tcW w:w="756" w:type="dxa"/>
            <w:vAlign w:val="center"/>
          </w:tcPr>
          <w:p w14:paraId="7AF13CCE" w14:textId="6250D863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0.878</w:t>
            </w:r>
          </w:p>
        </w:tc>
        <w:tc>
          <w:tcPr>
            <w:tcW w:w="756" w:type="dxa"/>
            <w:vAlign w:val="center"/>
          </w:tcPr>
          <w:p w14:paraId="13B6ACFD" w14:textId="18E97E3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0.530</w:t>
            </w:r>
          </w:p>
        </w:tc>
        <w:tc>
          <w:tcPr>
            <w:tcW w:w="756" w:type="dxa"/>
            <w:vAlign w:val="center"/>
          </w:tcPr>
          <w:p w14:paraId="62172D04" w14:textId="13805E5E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1276" w:type="dxa"/>
            <w:vAlign w:val="center"/>
          </w:tcPr>
          <w:p w14:paraId="2E26DAC1" w14:textId="1E226162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0.27</w:t>
            </w:r>
            <w:r w:rsidRPr="001D46ED">
              <w:rPr>
                <w:rFonts w:ascii="Times New Roman" w:eastAsia="Times New Roman" w:hAnsi="Times New Roman"/>
                <w:szCs w:val="20"/>
              </w:rPr>
              <w:t>–</w:t>
            </w: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5.56</w:t>
            </w:r>
          </w:p>
        </w:tc>
        <w:tc>
          <w:tcPr>
            <w:tcW w:w="756" w:type="dxa"/>
            <w:vAlign w:val="center"/>
          </w:tcPr>
          <w:p w14:paraId="23A2F1F6" w14:textId="7E44D3EA" w:rsidR="00643629" w:rsidRPr="005A7905" w:rsidRDefault="00643629" w:rsidP="00643629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7905">
              <w:rPr>
                <w:rFonts w:ascii="Times New Roman" w:eastAsia="Times New Roman" w:hAnsi="Times New Roman"/>
                <w:sz w:val="24"/>
                <w:szCs w:val="24"/>
              </w:rPr>
              <w:t>0.786</w:t>
            </w:r>
          </w:p>
        </w:tc>
      </w:tr>
    </w:tbl>
    <w:p w14:paraId="6EE34832" w14:textId="30B68DA2" w:rsidR="005A7905" w:rsidRDefault="005A7905" w:rsidP="00444CC2">
      <w:pPr>
        <w:widowControl/>
        <w:contextualSpacing/>
        <w:rPr>
          <w:rFonts w:ascii="Times New Roman" w:eastAsia="굴림" w:hAnsi="Times New Roman"/>
          <w:sz w:val="22"/>
        </w:rPr>
        <w:sectPr w:rsidR="005A7905" w:rsidSect="00871CF2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5A7905">
        <w:rPr>
          <w:rFonts w:ascii="Times New Roman" w:eastAsia="굴림" w:hAnsi="Times New Roman"/>
          <w:sz w:val="22"/>
        </w:rPr>
        <w:t>OS, overall survival; PFS, progression-free survival; P-PFS, peritoneal-progression-free survival; Uni, univariate analysis; L-CRS, laparoscopic cytoreductive surgery; O-CRS, open cytoreductive surgery; PCI, peritoneal ca</w:t>
      </w:r>
      <w:r w:rsidR="00643629">
        <w:rPr>
          <w:rFonts w:ascii="Times New Roman" w:eastAsia="굴림" w:hAnsi="Times New Roman" w:hint="eastAsia"/>
          <w:sz w:val="22"/>
        </w:rPr>
        <w:t>ncer</w:t>
      </w:r>
      <w:r w:rsidRPr="005A7905">
        <w:rPr>
          <w:rFonts w:ascii="Times New Roman" w:eastAsia="굴림" w:hAnsi="Times New Roman"/>
          <w:sz w:val="22"/>
        </w:rPr>
        <w:t xml:space="preserve"> index; CC, completeness of cytoreduction</w:t>
      </w:r>
      <w:r w:rsidR="00643629">
        <w:rPr>
          <w:rFonts w:ascii="Times New Roman" w:eastAsia="굴림" w:hAnsi="Times New Roman" w:hint="eastAsia"/>
          <w:sz w:val="22"/>
        </w:rPr>
        <w:t>.</w:t>
      </w:r>
    </w:p>
    <w:p w14:paraId="41892BAA" w14:textId="6FEB9402" w:rsidR="7D7CDB31" w:rsidRDefault="7D7CDB3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  <w:r w:rsidRPr="00643629">
        <w:rPr>
          <w:rFonts w:ascii="Times New Roman" w:hAnsi="Times New Roman"/>
          <w:b/>
          <w:bCs/>
          <w:sz w:val="24"/>
          <w:szCs w:val="24"/>
        </w:rPr>
        <w:lastRenderedPageBreak/>
        <w:t>Supplementary Fig</w:t>
      </w:r>
      <w:r w:rsidR="00643629" w:rsidRPr="00643629"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64362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58187924" w:rsidRPr="00643629">
        <w:rPr>
          <w:rFonts w:ascii="Times New Roman" w:hAnsi="Times New Roman"/>
          <w:b/>
          <w:bCs/>
          <w:sz w:val="24"/>
          <w:szCs w:val="24"/>
        </w:rPr>
        <w:t>1</w:t>
      </w:r>
      <w:r w:rsidRPr="00643629">
        <w:rPr>
          <w:rFonts w:ascii="Times New Roman" w:hAnsi="Times New Roman"/>
          <w:b/>
          <w:bCs/>
          <w:sz w:val="24"/>
          <w:szCs w:val="24"/>
        </w:rPr>
        <w:t>.</w:t>
      </w:r>
      <w:r w:rsidRPr="580F30F1">
        <w:rPr>
          <w:rFonts w:ascii="Times New Roman" w:hAnsi="Times New Roman"/>
          <w:sz w:val="24"/>
          <w:szCs w:val="24"/>
        </w:rPr>
        <w:t xml:space="preserve"> </w:t>
      </w:r>
      <w:r w:rsidR="6497B2C7" w:rsidRPr="580F30F1">
        <w:rPr>
          <w:rFonts w:ascii="Times New Roman" w:hAnsi="Times New Roman"/>
          <w:sz w:val="24"/>
          <w:szCs w:val="24"/>
        </w:rPr>
        <w:t>Placement of inflow and outflow catheters for hyperthermic intraperitoneal chemotherapy</w:t>
      </w:r>
      <w:r w:rsidR="00887C77">
        <w:rPr>
          <w:rFonts w:ascii="Times New Roman" w:hAnsi="Times New Roman" w:hint="eastAsia"/>
          <w:sz w:val="24"/>
          <w:szCs w:val="24"/>
        </w:rPr>
        <w:t xml:space="preserve"> </w:t>
      </w:r>
      <w:r w:rsidR="005A7905">
        <w:rPr>
          <w:rFonts w:ascii="Times New Roman" w:hAnsi="Times New Roman" w:hint="eastAsia"/>
          <w:sz w:val="24"/>
          <w:szCs w:val="24"/>
        </w:rPr>
        <w:t>following</w:t>
      </w:r>
      <w:r w:rsidR="00887C77">
        <w:rPr>
          <w:rFonts w:ascii="Times New Roman" w:hAnsi="Times New Roman" w:hint="eastAsia"/>
          <w:sz w:val="24"/>
          <w:szCs w:val="24"/>
        </w:rPr>
        <w:t xml:space="preserve"> laparoscopic cytoreductive surgery</w:t>
      </w:r>
      <w:r w:rsidR="00BB6122">
        <w:rPr>
          <w:rFonts w:ascii="Times New Roman" w:hAnsi="Times New Roman" w:hint="eastAsia"/>
          <w:sz w:val="24"/>
          <w:szCs w:val="24"/>
        </w:rPr>
        <w:t xml:space="preserve">. (A) </w:t>
      </w:r>
      <w:proofErr w:type="spellStart"/>
      <w:r w:rsidR="00BB6122">
        <w:rPr>
          <w:rFonts w:ascii="Times New Roman" w:hAnsi="Times New Roman" w:hint="eastAsia"/>
          <w:sz w:val="24"/>
          <w:szCs w:val="24"/>
        </w:rPr>
        <w:t>Semiopen</w:t>
      </w:r>
      <w:proofErr w:type="spellEnd"/>
      <w:r w:rsidR="00BB6122">
        <w:rPr>
          <w:rFonts w:ascii="Times New Roman" w:hAnsi="Times New Roman" w:hint="eastAsia"/>
          <w:sz w:val="24"/>
          <w:szCs w:val="24"/>
        </w:rPr>
        <w:t xml:space="preserve"> method using a surgical retractor. (B) Closed method.</w:t>
      </w:r>
    </w:p>
    <w:p w14:paraId="15E236C5" w14:textId="2CE156E8" w:rsidR="00901C51" w:rsidRDefault="00901C51" w:rsidP="580F30F1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0C9F209" wp14:editId="5E47AF72">
            <wp:extent cx="5687780" cy="2693963"/>
            <wp:effectExtent l="0" t="0" r="8255" b="0"/>
            <wp:docPr id="927940451" name="그림 1" descr="의료 장비, 의료, 헬스케어, 수술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40451" name="그림 1" descr="의료 장비, 의료, 헬스케어, 수술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607" cy="26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33C70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6D7CBB7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2E88BF6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7FB7284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6132170F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24584CC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0411D37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6C0A3E7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3495D49B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62B2597A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A6C750B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4135F60A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1685295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C3F4099" w14:textId="77777777" w:rsidR="00901C51" w:rsidRDefault="00901C51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3428A353" w14:textId="77777777" w:rsidR="002278AB" w:rsidRDefault="00377639" w:rsidP="00377639">
      <w:pPr>
        <w:spacing w:line="480" w:lineRule="auto"/>
        <w:contextualSpacing/>
        <w:rPr>
          <w:rFonts w:ascii="Times New Roman" w:eastAsia="궁서" w:hAnsi="Times New Roman"/>
          <w:sz w:val="24"/>
          <w:szCs w:val="24"/>
        </w:rPr>
      </w:pPr>
      <w:r w:rsidRPr="00BB6122">
        <w:rPr>
          <w:rFonts w:ascii="Times New Roman" w:hAnsi="Times New Roman"/>
          <w:b/>
          <w:bCs/>
          <w:sz w:val="24"/>
          <w:szCs w:val="24"/>
        </w:rPr>
        <w:lastRenderedPageBreak/>
        <w:t>Supplementary Fig</w:t>
      </w:r>
      <w:r w:rsidRPr="00BB6122">
        <w:rPr>
          <w:rFonts w:ascii="Times New Roman" w:hAnsi="Times New Roman" w:hint="eastAsia"/>
          <w:b/>
          <w:bCs/>
          <w:sz w:val="24"/>
          <w:szCs w:val="24"/>
        </w:rPr>
        <w:t>ure</w:t>
      </w:r>
      <w:r w:rsidRPr="00BB612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2</w:t>
      </w:r>
      <w:r w:rsidRPr="00BB6122">
        <w:rPr>
          <w:rFonts w:ascii="Times New Roman" w:hAnsi="Times New Roman"/>
          <w:b/>
          <w:bCs/>
          <w:sz w:val="24"/>
          <w:szCs w:val="24"/>
        </w:rPr>
        <w:t>.</w:t>
      </w:r>
      <w:r w:rsidRPr="580F30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궁서" w:hAnsi="Times New Roman" w:hint="eastAsia"/>
          <w:sz w:val="24"/>
          <w:szCs w:val="24"/>
        </w:rPr>
        <w:t>L</w:t>
      </w:r>
      <w:r w:rsidRPr="00377639">
        <w:rPr>
          <w:rFonts w:ascii="Times New Roman" w:eastAsia="궁서" w:hAnsi="Times New Roman"/>
          <w:sz w:val="24"/>
          <w:szCs w:val="24"/>
        </w:rPr>
        <w:t xml:space="preserve">ove plot was created and set the threshold to less than 0.5 to evaluate the balance of covariates </w:t>
      </w:r>
    </w:p>
    <w:p w14:paraId="435FA3FA" w14:textId="6534C2F8" w:rsidR="00377639" w:rsidRPr="00377639" w:rsidRDefault="00377639" w:rsidP="00377639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377639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4C3FB716" wp14:editId="6FF2CF10">
            <wp:extent cx="5717969" cy="5517150"/>
            <wp:effectExtent l="0" t="0" r="0" b="7620"/>
            <wp:docPr id="73180432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984" cy="551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C3A4D" w14:textId="77777777" w:rsidR="00377639" w:rsidRDefault="00377639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6436792" w14:textId="77777777" w:rsid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EC7A653" w14:textId="77777777" w:rsid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EC9D9F9" w14:textId="77777777" w:rsid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477D83A" w14:textId="77777777" w:rsid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564F3600" w14:textId="77777777" w:rsid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61E09079" w14:textId="77777777" w:rsidR="002278AB" w:rsidRPr="002278AB" w:rsidRDefault="002278AB" w:rsidP="580F30F1">
      <w:pPr>
        <w:spacing w:line="48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7A120B4B" w14:textId="6843483E" w:rsidR="00F62521" w:rsidRDefault="00F62521" w:rsidP="00A457E6">
      <w:pPr>
        <w:pStyle w:val="aa"/>
        <w:widowControl w:val="0"/>
        <w:spacing w:before="0" w:beforeAutospacing="0" w:after="0" w:afterAutospacing="0" w:line="360" w:lineRule="auto"/>
        <w:contextualSpacing/>
        <w:jc w:val="both"/>
        <w:rPr>
          <w:rFonts w:ascii="Times New Roman" w:eastAsiaTheme="minorEastAsia" w:hAnsi="Times New Roman" w:cs="Times New Roman"/>
        </w:rPr>
      </w:pPr>
      <w:r w:rsidRPr="006B2E3D">
        <w:rPr>
          <w:rFonts w:ascii="Times New Roman" w:eastAsia="Times New Roman" w:hAnsi="Times New Roman"/>
          <w:b/>
          <w:bCs/>
          <w:color w:val="000000" w:themeColor="text1"/>
        </w:rPr>
        <w:lastRenderedPageBreak/>
        <w:t xml:space="preserve">Supplementary </w:t>
      </w:r>
      <w:r w:rsidRPr="006B2E3D">
        <w:rPr>
          <w:rFonts w:ascii="Times New Roman" w:eastAsiaTheme="minorEastAsia" w:hAnsi="Times New Roman" w:hint="eastAsia"/>
          <w:b/>
          <w:bCs/>
          <w:color w:val="000000" w:themeColor="text1"/>
        </w:rPr>
        <w:t xml:space="preserve">Figure </w:t>
      </w:r>
      <w:r w:rsidR="00F81D4E">
        <w:rPr>
          <w:rFonts w:ascii="Times New Roman" w:eastAsiaTheme="minorEastAsia" w:hAnsi="Times New Roman" w:hint="eastAsia"/>
          <w:b/>
          <w:bCs/>
          <w:color w:val="000000" w:themeColor="text1"/>
        </w:rPr>
        <w:t>3</w:t>
      </w:r>
      <w:r w:rsidRPr="006B2E3D">
        <w:rPr>
          <w:rFonts w:ascii="Times New Roman" w:eastAsia="Times New Roman" w:hAnsi="Times New Roman"/>
          <w:b/>
          <w:bCs/>
          <w:color w:val="000000" w:themeColor="text1"/>
        </w:rPr>
        <w:t>.</w:t>
      </w:r>
      <w:r>
        <w:rPr>
          <w:rFonts w:ascii="Times New Roman" w:eastAsiaTheme="minorEastAsia" w:hAnsi="Times New Roman" w:hint="eastAsia"/>
          <w:color w:val="000000" w:themeColor="text1"/>
        </w:rPr>
        <w:t xml:space="preserve"> </w:t>
      </w:r>
      <w:r w:rsidRPr="12DE86E0">
        <w:rPr>
          <w:rFonts w:ascii="Times New Roman" w:eastAsia="Times New Roman" w:hAnsi="Times New Roman" w:cs="Times New Roman"/>
        </w:rPr>
        <w:t>Kaplan–Meier survival curves</w:t>
      </w:r>
      <w:r>
        <w:rPr>
          <w:rFonts w:ascii="Times New Roman" w:eastAsiaTheme="minorEastAsia" w:hAnsi="Times New Roman" w:cs="Times New Roman" w:hint="eastAsia"/>
        </w:rPr>
        <w:t xml:space="preserve"> (before propensity score matching)</w:t>
      </w:r>
      <w:r w:rsidRPr="12DE86E0">
        <w:rPr>
          <w:rFonts w:ascii="Times New Roman" w:eastAsia="Times New Roman" w:hAnsi="Times New Roman" w:cs="Times New Roman"/>
        </w:rPr>
        <w:t xml:space="preserve">. </w:t>
      </w:r>
      <w:r w:rsidR="006B2E3D">
        <w:rPr>
          <w:rFonts w:ascii="Times New Roman" w:eastAsiaTheme="minorEastAsia" w:hAnsi="Times New Roman" w:cs="Times New Roman" w:hint="eastAsia"/>
        </w:rPr>
        <w:t>(A)</w:t>
      </w:r>
      <w:r w:rsidRPr="12DE86E0">
        <w:rPr>
          <w:rFonts w:ascii="Times New Roman" w:eastAsia="Times New Roman" w:hAnsi="Times New Roman" w:cs="Times New Roman"/>
        </w:rPr>
        <w:t xml:space="preserve"> Overall survival. </w:t>
      </w:r>
      <w:r w:rsidR="006B2E3D">
        <w:rPr>
          <w:rFonts w:ascii="Times New Roman" w:eastAsiaTheme="minorEastAsia" w:hAnsi="Times New Roman" w:cs="Times New Roman" w:hint="eastAsia"/>
        </w:rPr>
        <w:t>(B)</w:t>
      </w:r>
      <w:r w:rsidRPr="12DE86E0">
        <w:rPr>
          <w:rFonts w:ascii="Times New Roman" w:eastAsia="Times New Roman" w:hAnsi="Times New Roman" w:cs="Times New Roman"/>
        </w:rPr>
        <w:t xml:space="preserve"> Progression-free survival. </w:t>
      </w:r>
      <w:r w:rsidR="006B2E3D">
        <w:rPr>
          <w:rFonts w:ascii="Times New Roman" w:eastAsiaTheme="minorEastAsia" w:hAnsi="Times New Roman" w:cs="Times New Roman" w:hint="eastAsia"/>
        </w:rPr>
        <w:t>(C)</w:t>
      </w:r>
      <w:r w:rsidRPr="12DE86E0">
        <w:rPr>
          <w:rFonts w:ascii="Times New Roman" w:eastAsia="Times New Roman" w:hAnsi="Times New Roman" w:cs="Times New Roman"/>
        </w:rPr>
        <w:t xml:space="preserve"> Peritoneal progression-free survival.</w:t>
      </w:r>
    </w:p>
    <w:p w14:paraId="79D795A9" w14:textId="0AD6C666" w:rsidR="00F62521" w:rsidRDefault="00901C51" w:rsidP="00A457E6">
      <w:pPr>
        <w:wordWrap/>
        <w:spacing w:line="360" w:lineRule="auto"/>
        <w:contextualSpacing/>
        <w:rPr>
          <w:rFonts w:ascii="Times New Roman" w:eastAsiaTheme="minorEastAsia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67C7A92" wp14:editId="336383DE">
            <wp:extent cx="3573194" cy="7618333"/>
            <wp:effectExtent l="0" t="0" r="8255" b="1905"/>
            <wp:docPr id="1158931175" name="그림 3" descr="텍스트, 도표, 라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31175" name="그림 3" descr="텍스트, 도표, 라인, 번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091" cy="762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E8B4D" w14:textId="77777777" w:rsidR="00A457E6" w:rsidRPr="00BE3B60" w:rsidRDefault="00A457E6" w:rsidP="00A457E6">
      <w:pPr>
        <w:widowControl/>
        <w:wordWrap/>
        <w:spacing w:line="360" w:lineRule="auto"/>
        <w:contextualSpacing/>
        <w:rPr>
          <w:rFonts w:ascii="Times New Roman" w:eastAsiaTheme="minorEastAsia" w:hAnsi="Times New Roman"/>
          <w:sz w:val="22"/>
        </w:rPr>
      </w:pPr>
      <w:r w:rsidRPr="6119462F">
        <w:rPr>
          <w:rFonts w:ascii="Times New Roman" w:eastAsia="Times New Roman" w:hAnsi="Times New Roman"/>
          <w:sz w:val="22"/>
        </w:rPr>
        <w:t xml:space="preserve">L-CRS, laparoscopic cytoreductive surgery; </w:t>
      </w:r>
      <w:r w:rsidRPr="6119462F">
        <w:rPr>
          <w:rFonts w:ascii="Times New Roman" w:eastAsia="Times New Roman" w:hAnsi="Times New Roman"/>
          <w:color w:val="000000" w:themeColor="text1"/>
          <w:sz w:val="22"/>
        </w:rPr>
        <w:t>O-CRS, open cytoreductive surgery</w:t>
      </w:r>
      <w:r>
        <w:rPr>
          <w:rFonts w:ascii="Times New Roman" w:eastAsiaTheme="minorEastAsia" w:hAnsi="Times New Roman" w:hint="eastAsia"/>
          <w:color w:val="000000" w:themeColor="text1"/>
          <w:sz w:val="22"/>
        </w:rPr>
        <w:t>.</w:t>
      </w:r>
    </w:p>
    <w:p w14:paraId="4B8867AF" w14:textId="77777777" w:rsidR="00A457E6" w:rsidRPr="00A457E6" w:rsidRDefault="00A457E6" w:rsidP="00041EF0">
      <w:pPr>
        <w:wordWrap/>
        <w:spacing w:line="480" w:lineRule="auto"/>
        <w:contextualSpacing/>
        <w:rPr>
          <w:rFonts w:ascii="Times New Roman" w:eastAsiaTheme="minorEastAsia" w:hAnsi="Times New Roman"/>
          <w:sz w:val="24"/>
          <w:szCs w:val="24"/>
        </w:rPr>
      </w:pPr>
    </w:p>
    <w:p w14:paraId="452DC8C8" w14:textId="01E89EDE" w:rsidR="00041EF0" w:rsidRDefault="00F62521" w:rsidP="00A457E6">
      <w:pPr>
        <w:pStyle w:val="aa"/>
        <w:widowControl w:val="0"/>
        <w:spacing w:before="0" w:beforeAutospacing="0" w:after="0" w:afterAutospacing="0" w:line="360" w:lineRule="auto"/>
        <w:contextualSpacing/>
        <w:jc w:val="both"/>
        <w:rPr>
          <w:rFonts w:ascii="Times New Roman" w:eastAsiaTheme="minorEastAsia" w:hAnsi="Times New Roman" w:cs="Times New Roman"/>
        </w:rPr>
      </w:pPr>
      <w:r w:rsidRPr="006B2E3D">
        <w:rPr>
          <w:rFonts w:ascii="Times New Roman" w:eastAsia="Times New Roman" w:hAnsi="Times New Roman"/>
          <w:b/>
          <w:bCs/>
          <w:color w:val="000000" w:themeColor="text1"/>
        </w:rPr>
        <w:lastRenderedPageBreak/>
        <w:t xml:space="preserve">Supplementary </w:t>
      </w:r>
      <w:r w:rsidRPr="006B2E3D">
        <w:rPr>
          <w:rFonts w:ascii="Times New Roman" w:eastAsiaTheme="minorEastAsia" w:hAnsi="Times New Roman" w:hint="eastAsia"/>
          <w:b/>
          <w:bCs/>
          <w:color w:val="000000" w:themeColor="text1"/>
        </w:rPr>
        <w:t xml:space="preserve">Figure </w:t>
      </w:r>
      <w:r w:rsidR="00F81D4E">
        <w:rPr>
          <w:rFonts w:ascii="Times New Roman" w:eastAsiaTheme="minorEastAsia" w:hAnsi="Times New Roman" w:hint="eastAsia"/>
          <w:b/>
          <w:bCs/>
          <w:color w:val="000000" w:themeColor="text1"/>
        </w:rPr>
        <w:t>4</w:t>
      </w:r>
      <w:r w:rsidRPr="006B2E3D">
        <w:rPr>
          <w:rFonts w:ascii="Times New Roman" w:eastAsia="Times New Roman" w:hAnsi="Times New Roman"/>
          <w:b/>
          <w:bCs/>
          <w:color w:val="000000" w:themeColor="text1"/>
        </w:rPr>
        <w:t>.</w:t>
      </w:r>
      <w:r w:rsidRPr="00F62521">
        <w:rPr>
          <w:rFonts w:ascii="Times New Roman" w:eastAsia="Times New Roman" w:hAnsi="Times New Roman"/>
        </w:rPr>
        <w:t xml:space="preserve"> </w:t>
      </w:r>
      <w:r w:rsidRPr="00F62521">
        <w:rPr>
          <w:rFonts w:ascii="Times New Roman" w:eastAsia="Times New Roman" w:hAnsi="Times New Roman" w:cs="Times New Roman"/>
        </w:rPr>
        <w:t>Kaplan–Meier survival curves</w:t>
      </w:r>
      <w:r w:rsidRPr="00F62521">
        <w:rPr>
          <w:rFonts w:ascii="Times New Roman" w:eastAsiaTheme="minorEastAsia" w:hAnsi="Times New Roman" w:cs="Times New Roman" w:hint="eastAsia"/>
        </w:rPr>
        <w:t xml:space="preserve"> </w:t>
      </w:r>
      <w:r>
        <w:rPr>
          <w:rFonts w:ascii="Times New Roman" w:eastAsiaTheme="minorEastAsia" w:hAnsi="Times New Roman" w:hint="eastAsia"/>
        </w:rPr>
        <w:t xml:space="preserve">of patients with no history of extraperitoneal metastasis </w:t>
      </w:r>
      <w:r w:rsidRPr="00F62521">
        <w:rPr>
          <w:rFonts w:ascii="Times New Roman" w:eastAsiaTheme="minorEastAsia" w:hAnsi="Times New Roman" w:cs="Times New Roman" w:hint="eastAsia"/>
        </w:rPr>
        <w:t>(before propensity score matching)</w:t>
      </w:r>
      <w:r w:rsidRPr="00F62521">
        <w:rPr>
          <w:rFonts w:ascii="Times New Roman" w:eastAsia="Times New Roman" w:hAnsi="Times New Roman" w:cs="Times New Roman"/>
        </w:rPr>
        <w:t>.</w:t>
      </w:r>
      <w:r w:rsidR="00041EF0">
        <w:rPr>
          <w:rFonts w:ascii="Times New Roman" w:eastAsiaTheme="minorEastAsia" w:hAnsi="Times New Roman" w:hint="eastAsia"/>
        </w:rPr>
        <w:t xml:space="preserve"> </w:t>
      </w:r>
      <w:r w:rsidR="006B2E3D">
        <w:rPr>
          <w:rFonts w:ascii="Times New Roman" w:eastAsiaTheme="minorEastAsia" w:hAnsi="Times New Roman" w:hint="eastAsia"/>
        </w:rPr>
        <w:t>(A)</w:t>
      </w:r>
      <w:r w:rsidR="00041EF0" w:rsidRPr="12DE86E0">
        <w:rPr>
          <w:rFonts w:ascii="Times New Roman" w:eastAsia="Times New Roman" w:hAnsi="Times New Roman" w:cs="Times New Roman"/>
        </w:rPr>
        <w:t xml:space="preserve"> Overall survival. </w:t>
      </w:r>
      <w:r w:rsidR="006B2E3D">
        <w:rPr>
          <w:rFonts w:ascii="Times New Roman" w:eastAsiaTheme="minorEastAsia" w:hAnsi="Times New Roman" w:cs="Times New Roman" w:hint="eastAsia"/>
        </w:rPr>
        <w:t>(B)</w:t>
      </w:r>
      <w:r w:rsidR="00041EF0" w:rsidRPr="12DE86E0">
        <w:rPr>
          <w:rFonts w:ascii="Times New Roman" w:eastAsia="Times New Roman" w:hAnsi="Times New Roman" w:cs="Times New Roman"/>
        </w:rPr>
        <w:t xml:space="preserve"> Progression-free survival. </w:t>
      </w:r>
      <w:r w:rsidR="006B2E3D">
        <w:rPr>
          <w:rFonts w:ascii="Times New Roman" w:eastAsiaTheme="minorEastAsia" w:hAnsi="Times New Roman" w:cs="Times New Roman" w:hint="eastAsia"/>
        </w:rPr>
        <w:t>(</w:t>
      </w:r>
      <w:r w:rsidR="00041EF0" w:rsidRPr="12DE86E0">
        <w:rPr>
          <w:rFonts w:ascii="Times New Roman" w:eastAsia="Times New Roman" w:hAnsi="Times New Roman" w:cs="Times New Roman"/>
        </w:rPr>
        <w:t>C</w:t>
      </w:r>
      <w:r w:rsidR="006B2E3D">
        <w:rPr>
          <w:rFonts w:ascii="Times New Roman" w:eastAsiaTheme="minorEastAsia" w:hAnsi="Times New Roman" w:cs="Times New Roman" w:hint="eastAsia"/>
        </w:rPr>
        <w:t>)</w:t>
      </w:r>
      <w:r w:rsidR="00041EF0" w:rsidRPr="12DE86E0">
        <w:rPr>
          <w:rFonts w:ascii="Times New Roman" w:eastAsia="Times New Roman" w:hAnsi="Times New Roman" w:cs="Times New Roman"/>
        </w:rPr>
        <w:t xml:space="preserve"> Peritoneal progression-free survival.</w:t>
      </w:r>
    </w:p>
    <w:p w14:paraId="56E66292" w14:textId="04D72732" w:rsidR="00F62521" w:rsidRDefault="00901C51" w:rsidP="00A457E6">
      <w:pPr>
        <w:wordWrap/>
        <w:spacing w:line="360" w:lineRule="auto"/>
        <w:contextualSpacing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32DB4941" wp14:editId="5976889B">
            <wp:extent cx="3383280" cy="7196877"/>
            <wp:effectExtent l="0" t="0" r="7620" b="4445"/>
            <wp:docPr id="1064243121" name="그림 4" descr="텍스트, 도표, 스크린샷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43121" name="그림 4" descr="텍스트, 도표, 스크린샷, 라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8" cy="719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621BF" w14:textId="77777777" w:rsidR="00A457E6" w:rsidRPr="00BE3B60" w:rsidRDefault="00A457E6" w:rsidP="00A457E6">
      <w:pPr>
        <w:widowControl/>
        <w:wordWrap/>
        <w:spacing w:line="360" w:lineRule="auto"/>
        <w:contextualSpacing/>
        <w:rPr>
          <w:rFonts w:ascii="Times New Roman" w:eastAsiaTheme="minorEastAsia" w:hAnsi="Times New Roman"/>
          <w:sz w:val="22"/>
        </w:rPr>
      </w:pPr>
      <w:r w:rsidRPr="6119462F">
        <w:rPr>
          <w:rFonts w:ascii="Times New Roman" w:eastAsia="Times New Roman" w:hAnsi="Times New Roman"/>
          <w:sz w:val="22"/>
        </w:rPr>
        <w:t xml:space="preserve">L-CRS, laparoscopic cytoreductive surgery; </w:t>
      </w:r>
      <w:r w:rsidRPr="6119462F">
        <w:rPr>
          <w:rFonts w:ascii="Times New Roman" w:eastAsia="Times New Roman" w:hAnsi="Times New Roman"/>
          <w:color w:val="000000" w:themeColor="text1"/>
          <w:sz w:val="22"/>
        </w:rPr>
        <w:t>O-CRS, open cytoreductive surgery</w:t>
      </w:r>
      <w:r>
        <w:rPr>
          <w:rFonts w:ascii="Times New Roman" w:eastAsiaTheme="minorEastAsia" w:hAnsi="Times New Roman" w:hint="eastAsia"/>
          <w:color w:val="000000" w:themeColor="text1"/>
          <w:sz w:val="22"/>
        </w:rPr>
        <w:t>.</w:t>
      </w:r>
    </w:p>
    <w:p w14:paraId="2B26503F" w14:textId="77777777" w:rsidR="00A457E6" w:rsidRDefault="00A457E6" w:rsidP="005C2FA0">
      <w:pPr>
        <w:pStyle w:val="aa"/>
        <w:widowControl w:val="0"/>
        <w:spacing w:before="0" w:beforeAutospacing="0" w:after="0" w:afterAutospacing="0" w:line="480" w:lineRule="auto"/>
        <w:contextualSpacing/>
        <w:jc w:val="both"/>
        <w:rPr>
          <w:rFonts w:ascii="Times New Roman" w:eastAsiaTheme="minorEastAsia" w:hAnsi="Times New Roman"/>
          <w:b/>
          <w:bCs/>
          <w:color w:val="000000" w:themeColor="text1"/>
        </w:rPr>
      </w:pPr>
    </w:p>
    <w:p w14:paraId="2C420F88" w14:textId="01B22AF3" w:rsidR="005C2FA0" w:rsidRDefault="00F62521" w:rsidP="00A457E6">
      <w:pPr>
        <w:pStyle w:val="aa"/>
        <w:widowControl w:val="0"/>
        <w:spacing w:before="0" w:beforeAutospacing="0" w:after="0" w:afterAutospacing="0" w:line="360" w:lineRule="auto"/>
        <w:contextualSpacing/>
        <w:jc w:val="both"/>
        <w:rPr>
          <w:rFonts w:ascii="Times New Roman" w:eastAsiaTheme="minorEastAsia" w:hAnsi="Times New Roman" w:cs="Times New Roman"/>
        </w:rPr>
      </w:pPr>
      <w:r w:rsidRPr="006B2E3D">
        <w:rPr>
          <w:rFonts w:ascii="Times New Roman" w:eastAsia="Times New Roman" w:hAnsi="Times New Roman"/>
          <w:b/>
          <w:bCs/>
          <w:color w:val="000000" w:themeColor="text1"/>
        </w:rPr>
        <w:lastRenderedPageBreak/>
        <w:t xml:space="preserve">Supplementary </w:t>
      </w:r>
      <w:r w:rsidRPr="006B2E3D">
        <w:rPr>
          <w:rFonts w:ascii="Times New Roman" w:eastAsiaTheme="minorEastAsia" w:hAnsi="Times New Roman" w:hint="eastAsia"/>
          <w:b/>
          <w:bCs/>
          <w:color w:val="000000" w:themeColor="text1"/>
        </w:rPr>
        <w:t xml:space="preserve">Figure </w:t>
      </w:r>
      <w:r w:rsidR="00F81D4E">
        <w:rPr>
          <w:rFonts w:ascii="Times New Roman" w:eastAsiaTheme="minorEastAsia" w:hAnsi="Times New Roman" w:hint="eastAsia"/>
          <w:b/>
          <w:bCs/>
          <w:color w:val="000000" w:themeColor="text1"/>
        </w:rPr>
        <w:t>5</w:t>
      </w:r>
      <w:r w:rsidRPr="006B2E3D">
        <w:rPr>
          <w:rFonts w:ascii="Times New Roman" w:eastAsia="Times New Roman" w:hAnsi="Times New Roman"/>
          <w:b/>
          <w:bCs/>
          <w:color w:val="000000" w:themeColor="text1"/>
        </w:rPr>
        <w:t>.</w:t>
      </w:r>
      <w:r>
        <w:rPr>
          <w:rFonts w:ascii="Times New Roman" w:eastAsiaTheme="minorEastAsia" w:hAnsi="Times New Roman" w:hint="eastAsia"/>
          <w:color w:val="000000" w:themeColor="text1"/>
        </w:rPr>
        <w:t xml:space="preserve"> </w:t>
      </w:r>
      <w:r w:rsidR="005C2FA0" w:rsidRPr="00F62521">
        <w:rPr>
          <w:rFonts w:ascii="Times New Roman" w:eastAsia="Times New Roman" w:hAnsi="Times New Roman" w:cs="Times New Roman"/>
        </w:rPr>
        <w:t>Kaplan–Meier survival curves</w:t>
      </w:r>
      <w:r w:rsidR="005C2FA0" w:rsidRPr="00F62521">
        <w:rPr>
          <w:rFonts w:ascii="Times New Roman" w:eastAsiaTheme="minorEastAsia" w:hAnsi="Times New Roman" w:cs="Times New Roman" w:hint="eastAsia"/>
        </w:rPr>
        <w:t xml:space="preserve"> </w:t>
      </w:r>
      <w:r w:rsidR="005C2FA0">
        <w:rPr>
          <w:rFonts w:ascii="Times New Roman" w:eastAsiaTheme="minorEastAsia" w:hAnsi="Times New Roman" w:hint="eastAsia"/>
        </w:rPr>
        <w:t xml:space="preserve">of patients with no history of extraperitoneal metastasis </w:t>
      </w:r>
      <w:r w:rsidR="005C2FA0" w:rsidRPr="00F62521">
        <w:rPr>
          <w:rFonts w:ascii="Times New Roman" w:eastAsiaTheme="minorEastAsia" w:hAnsi="Times New Roman" w:cs="Times New Roman" w:hint="eastAsia"/>
        </w:rPr>
        <w:t>(</w:t>
      </w:r>
      <w:r w:rsidR="005C2FA0">
        <w:rPr>
          <w:rFonts w:ascii="Times New Roman" w:eastAsiaTheme="minorEastAsia" w:hAnsi="Times New Roman" w:cs="Times New Roman" w:hint="eastAsia"/>
        </w:rPr>
        <w:t>after</w:t>
      </w:r>
      <w:r w:rsidR="005C2FA0" w:rsidRPr="00F62521">
        <w:rPr>
          <w:rFonts w:ascii="Times New Roman" w:eastAsiaTheme="minorEastAsia" w:hAnsi="Times New Roman" w:cs="Times New Roman" w:hint="eastAsia"/>
        </w:rPr>
        <w:t xml:space="preserve"> propensity score matching)</w:t>
      </w:r>
      <w:r w:rsidR="005C2FA0" w:rsidRPr="00F62521">
        <w:rPr>
          <w:rFonts w:ascii="Times New Roman" w:eastAsia="Times New Roman" w:hAnsi="Times New Roman" w:cs="Times New Roman"/>
        </w:rPr>
        <w:t>.</w:t>
      </w:r>
      <w:r w:rsidR="005C2FA0">
        <w:rPr>
          <w:rFonts w:ascii="Times New Roman" w:eastAsiaTheme="minorEastAsia" w:hAnsi="Times New Roman" w:hint="eastAsia"/>
        </w:rPr>
        <w:t xml:space="preserve"> (A)</w:t>
      </w:r>
      <w:r w:rsidR="005C2FA0" w:rsidRPr="12DE86E0">
        <w:rPr>
          <w:rFonts w:ascii="Times New Roman" w:eastAsia="Times New Roman" w:hAnsi="Times New Roman" w:cs="Times New Roman"/>
        </w:rPr>
        <w:t xml:space="preserve"> Overall survival. </w:t>
      </w:r>
      <w:r w:rsidR="005C2FA0">
        <w:rPr>
          <w:rFonts w:ascii="Times New Roman" w:eastAsiaTheme="minorEastAsia" w:hAnsi="Times New Roman" w:cs="Times New Roman" w:hint="eastAsia"/>
        </w:rPr>
        <w:t>(B)</w:t>
      </w:r>
      <w:r w:rsidR="005C2FA0" w:rsidRPr="12DE86E0">
        <w:rPr>
          <w:rFonts w:ascii="Times New Roman" w:eastAsia="Times New Roman" w:hAnsi="Times New Roman" w:cs="Times New Roman"/>
        </w:rPr>
        <w:t xml:space="preserve"> Progression-free survival. </w:t>
      </w:r>
      <w:r w:rsidR="005C2FA0">
        <w:rPr>
          <w:rFonts w:ascii="Times New Roman" w:eastAsiaTheme="minorEastAsia" w:hAnsi="Times New Roman" w:cs="Times New Roman" w:hint="eastAsia"/>
        </w:rPr>
        <w:t>(</w:t>
      </w:r>
      <w:r w:rsidR="005C2FA0" w:rsidRPr="12DE86E0">
        <w:rPr>
          <w:rFonts w:ascii="Times New Roman" w:eastAsia="Times New Roman" w:hAnsi="Times New Roman" w:cs="Times New Roman"/>
        </w:rPr>
        <w:t>C</w:t>
      </w:r>
      <w:r w:rsidR="005C2FA0">
        <w:rPr>
          <w:rFonts w:ascii="Times New Roman" w:eastAsiaTheme="minorEastAsia" w:hAnsi="Times New Roman" w:cs="Times New Roman" w:hint="eastAsia"/>
        </w:rPr>
        <w:t>)</w:t>
      </w:r>
      <w:r w:rsidR="005C2FA0" w:rsidRPr="12DE86E0">
        <w:rPr>
          <w:rFonts w:ascii="Times New Roman" w:eastAsia="Times New Roman" w:hAnsi="Times New Roman" w:cs="Times New Roman"/>
        </w:rPr>
        <w:t xml:space="preserve"> Peritoneal progression-free survival.</w:t>
      </w:r>
    </w:p>
    <w:p w14:paraId="74864A8C" w14:textId="6631F31F" w:rsidR="00F62521" w:rsidRPr="00F62521" w:rsidRDefault="00901C51" w:rsidP="00A457E6">
      <w:pPr>
        <w:wordWrap/>
        <w:spacing w:line="360" w:lineRule="auto"/>
        <w:contextualSpacing/>
        <w:rPr>
          <w:rFonts w:ascii="Times New Roman" w:eastAsiaTheme="minorEastAsia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DBC52B7" wp14:editId="3C02FB7C">
            <wp:extent cx="3228535" cy="6867705"/>
            <wp:effectExtent l="0" t="0" r="0" b="0"/>
            <wp:docPr id="637343810" name="그림 5" descr="텍스트, 도표, 라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43810" name="그림 5" descr="텍스트, 도표, 라인, 스크린샷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551" cy="686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D7F4" w14:textId="77777777" w:rsidR="00A457E6" w:rsidRPr="00BE3B60" w:rsidRDefault="00A457E6" w:rsidP="00A457E6">
      <w:pPr>
        <w:widowControl/>
        <w:wordWrap/>
        <w:spacing w:line="360" w:lineRule="auto"/>
        <w:contextualSpacing/>
        <w:rPr>
          <w:rFonts w:ascii="Times New Roman" w:eastAsiaTheme="minorEastAsia" w:hAnsi="Times New Roman"/>
          <w:sz w:val="22"/>
        </w:rPr>
      </w:pPr>
      <w:r w:rsidRPr="6119462F">
        <w:rPr>
          <w:rFonts w:ascii="Times New Roman" w:eastAsia="Times New Roman" w:hAnsi="Times New Roman"/>
          <w:sz w:val="22"/>
        </w:rPr>
        <w:t xml:space="preserve">L-CRS, laparoscopic cytoreductive surgery; </w:t>
      </w:r>
      <w:r w:rsidRPr="6119462F">
        <w:rPr>
          <w:rFonts w:ascii="Times New Roman" w:eastAsia="Times New Roman" w:hAnsi="Times New Roman"/>
          <w:color w:val="000000" w:themeColor="text1"/>
          <w:sz w:val="22"/>
        </w:rPr>
        <w:t>O-CRS, open cytoreductive surgery</w:t>
      </w:r>
      <w:r>
        <w:rPr>
          <w:rFonts w:ascii="Times New Roman" w:eastAsiaTheme="minorEastAsia" w:hAnsi="Times New Roman" w:hint="eastAsia"/>
          <w:color w:val="000000" w:themeColor="text1"/>
          <w:sz w:val="22"/>
        </w:rPr>
        <w:t>.</w:t>
      </w:r>
    </w:p>
    <w:p w14:paraId="48FF888F" w14:textId="77777777" w:rsidR="005C2FA0" w:rsidRPr="00A457E6" w:rsidRDefault="005C2FA0" w:rsidP="00041EF0">
      <w:pPr>
        <w:wordWrap/>
        <w:spacing w:line="480" w:lineRule="auto"/>
        <w:contextualSpacing/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</w:pPr>
    </w:p>
    <w:p w14:paraId="0AE12D92" w14:textId="77777777" w:rsidR="00A457E6" w:rsidRDefault="00A457E6" w:rsidP="00A457E6">
      <w:pPr>
        <w:pStyle w:val="aa"/>
        <w:widowControl w:val="0"/>
        <w:spacing w:before="0" w:beforeAutospacing="0" w:after="0" w:afterAutospacing="0" w:line="360" w:lineRule="auto"/>
        <w:jc w:val="both"/>
        <w:rPr>
          <w:rFonts w:ascii="Times New Roman" w:eastAsiaTheme="minorEastAsia" w:hAnsi="Times New Roman"/>
          <w:b/>
          <w:bCs/>
          <w:color w:val="000000" w:themeColor="text1"/>
        </w:rPr>
      </w:pPr>
    </w:p>
    <w:p w14:paraId="5242FEF9" w14:textId="1C33D0E2" w:rsidR="005C2FA0" w:rsidRPr="0023497E" w:rsidRDefault="00F62521" w:rsidP="00A457E6">
      <w:pPr>
        <w:pStyle w:val="aa"/>
        <w:widowControl w:val="0"/>
        <w:spacing w:before="0" w:beforeAutospacing="0" w:after="0" w:afterAutospacing="0" w:line="360" w:lineRule="auto"/>
        <w:jc w:val="both"/>
        <w:rPr>
          <w:rFonts w:ascii="Times New Roman" w:eastAsiaTheme="minorEastAsia" w:hAnsi="Times New Roman" w:cs="Times New Roman"/>
        </w:rPr>
      </w:pPr>
      <w:r w:rsidRPr="006B2E3D">
        <w:rPr>
          <w:rFonts w:ascii="Times New Roman" w:eastAsia="Times New Roman" w:hAnsi="Times New Roman"/>
          <w:b/>
          <w:bCs/>
          <w:color w:val="000000" w:themeColor="text1"/>
        </w:rPr>
        <w:lastRenderedPageBreak/>
        <w:t xml:space="preserve">Supplementary </w:t>
      </w:r>
      <w:r w:rsidRPr="006B2E3D">
        <w:rPr>
          <w:rFonts w:ascii="Times New Roman" w:eastAsiaTheme="minorEastAsia" w:hAnsi="Times New Roman" w:hint="eastAsia"/>
          <w:b/>
          <w:bCs/>
          <w:color w:val="000000" w:themeColor="text1"/>
        </w:rPr>
        <w:t xml:space="preserve">Figure </w:t>
      </w:r>
      <w:r w:rsidR="00F81D4E">
        <w:rPr>
          <w:rFonts w:ascii="Times New Roman" w:eastAsiaTheme="minorEastAsia" w:hAnsi="Times New Roman" w:hint="eastAsia"/>
          <w:b/>
          <w:bCs/>
          <w:color w:val="000000" w:themeColor="text1"/>
        </w:rPr>
        <w:t>6</w:t>
      </w:r>
      <w:r w:rsidRPr="006B2E3D">
        <w:rPr>
          <w:rFonts w:ascii="Times New Roman" w:eastAsia="Times New Roman" w:hAnsi="Times New Roman"/>
          <w:b/>
          <w:bCs/>
          <w:color w:val="000000" w:themeColor="text1"/>
        </w:rPr>
        <w:t>.</w:t>
      </w:r>
      <w:r w:rsidR="005C2FA0">
        <w:rPr>
          <w:rFonts w:ascii="Times New Roman" w:eastAsiaTheme="minorEastAsia" w:hAnsi="Times New Roman" w:hint="eastAsia"/>
          <w:b/>
          <w:bCs/>
          <w:color w:val="000000" w:themeColor="text1"/>
        </w:rPr>
        <w:t xml:space="preserve"> </w:t>
      </w:r>
      <w:r w:rsidR="005C2FA0" w:rsidRPr="005C2FA0">
        <w:rPr>
          <w:rFonts w:ascii="Times New Roman" w:eastAsiaTheme="minorEastAsia" w:hAnsi="Times New Roman"/>
          <w:color w:val="000000" w:themeColor="text1"/>
        </w:rPr>
        <w:t xml:space="preserve">Proportion of progression pattern (before propensity score matching). </w:t>
      </w:r>
      <w:r w:rsidR="005C2FA0" w:rsidRPr="005C2FA0">
        <w:rPr>
          <w:rFonts w:ascii="Times New Roman" w:eastAsiaTheme="minorEastAsia" w:hAnsi="Times New Roman" w:cs="Times New Roman" w:hint="eastAsia"/>
        </w:rPr>
        <w:t>(A) All patients. (B)</w:t>
      </w:r>
      <w:r w:rsidR="005C2FA0" w:rsidRPr="0023497E">
        <w:rPr>
          <w:rFonts w:ascii="Times New Roman" w:eastAsiaTheme="minorEastAsia" w:hAnsi="Times New Roman" w:cs="Times New Roman" w:hint="eastAsia"/>
        </w:rPr>
        <w:t xml:space="preserve"> patients with </w:t>
      </w:r>
      <w:r w:rsidR="005C2FA0" w:rsidRPr="0023497E">
        <w:rPr>
          <w:rFonts w:ascii="Times New Roman" w:eastAsia="Times New Roman" w:hAnsi="Times New Roman" w:cs="Times New Roman"/>
          <w:color w:val="000000" w:themeColor="text1"/>
        </w:rPr>
        <w:t>only peritoneal metastasis</w:t>
      </w:r>
      <w:r w:rsidR="005C2FA0" w:rsidRPr="0023497E">
        <w:rPr>
          <w:rFonts w:ascii="Times New Roman" w:eastAsiaTheme="minorEastAsia" w:hAnsi="Times New Roman" w:cs="Times New Roman" w:hint="eastAsia"/>
          <w:color w:val="000000" w:themeColor="text1"/>
        </w:rPr>
        <w:t>.</w:t>
      </w:r>
    </w:p>
    <w:bookmarkEnd w:id="0"/>
    <w:bookmarkEnd w:id="2"/>
    <w:p w14:paraId="3CA3B33C" w14:textId="1F7EC37E" w:rsidR="00F62521" w:rsidRDefault="002278AB" w:rsidP="00A457E6">
      <w:pPr>
        <w:wordWrap/>
        <w:spacing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 w:themeColor="text1"/>
          <w:sz w:val="22"/>
        </w:rPr>
        <w:drawing>
          <wp:inline distT="0" distB="0" distL="0" distR="0" wp14:anchorId="5D1E7AA2" wp14:editId="094339F4">
            <wp:extent cx="5617296" cy="4010025"/>
            <wp:effectExtent l="0" t="0" r="2540" b="0"/>
            <wp:docPr id="250751476" name="그림 3" descr="텍스트, 스크린샷, 도표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51476" name="그림 3" descr="텍스트, 스크린샷, 도표, 번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858" cy="401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A5E29" w14:textId="67F8B458" w:rsidR="00A457E6" w:rsidRPr="00A457E6" w:rsidRDefault="00A457E6" w:rsidP="00A457E6">
      <w:pPr>
        <w:widowControl/>
        <w:wordWrap/>
        <w:spacing w:line="360" w:lineRule="auto"/>
        <w:contextualSpacing/>
        <w:rPr>
          <w:rFonts w:ascii="Times New Roman" w:eastAsiaTheme="minorEastAsia" w:hAnsi="Times New Roman"/>
          <w:color w:val="000000" w:themeColor="text1"/>
          <w:sz w:val="22"/>
        </w:rPr>
      </w:pPr>
      <w:r w:rsidRPr="4E70171F">
        <w:rPr>
          <w:rFonts w:ascii="Times New Roman" w:eastAsia="Times New Roman" w:hAnsi="Times New Roman"/>
          <w:color w:val="000000" w:themeColor="text1"/>
          <w:sz w:val="22"/>
        </w:rPr>
        <w:t>L-CRS, laparoscopic cytoreductive surgery</w:t>
      </w:r>
      <w:r>
        <w:rPr>
          <w:rFonts w:ascii="Times New Roman" w:eastAsiaTheme="minorEastAsia" w:hAnsi="Times New Roman" w:hint="eastAsia"/>
          <w:color w:val="000000" w:themeColor="text1"/>
          <w:sz w:val="22"/>
        </w:rPr>
        <w:t xml:space="preserve">; </w:t>
      </w:r>
      <w:r w:rsidRPr="4E70171F">
        <w:rPr>
          <w:rFonts w:ascii="Times New Roman" w:eastAsia="Times New Roman" w:hAnsi="Times New Roman"/>
          <w:color w:val="000000" w:themeColor="text1"/>
          <w:sz w:val="22"/>
        </w:rPr>
        <w:t>O-CRS, open cytoreductive surgery</w:t>
      </w:r>
    </w:p>
    <w:sectPr w:rsidR="00A457E6" w:rsidRPr="00A457E6" w:rsidSect="00871CF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9D89" w14:textId="77777777" w:rsidR="00E37343" w:rsidRDefault="00E37343" w:rsidP="00A31800">
      <w:r>
        <w:separator/>
      </w:r>
    </w:p>
  </w:endnote>
  <w:endnote w:type="continuationSeparator" w:id="0">
    <w:p w14:paraId="0DDCD69A" w14:textId="77777777" w:rsidR="00E37343" w:rsidRDefault="00E37343" w:rsidP="00A3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FD46" w14:textId="77777777" w:rsidR="00E37343" w:rsidRDefault="00E37343" w:rsidP="00A31800">
      <w:r>
        <w:separator/>
      </w:r>
    </w:p>
  </w:footnote>
  <w:footnote w:type="continuationSeparator" w:id="0">
    <w:p w14:paraId="18FA6AB2" w14:textId="77777777" w:rsidR="00E37343" w:rsidRDefault="00E37343" w:rsidP="00A31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50483"/>
    <w:multiLevelType w:val="hybridMultilevel"/>
    <w:tmpl w:val="20E43924"/>
    <w:lvl w:ilvl="0" w:tplc="7A8CE9FC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8601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2NTA1NDc3s7AwNjRT0lEKTi0uzszPAykwrwUAoTieNiwAAAA="/>
  </w:docVars>
  <w:rsids>
    <w:rsidRoot w:val="009C5079"/>
    <w:rsid w:val="00041EF0"/>
    <w:rsid w:val="00080EF2"/>
    <w:rsid w:val="000C2AB7"/>
    <w:rsid w:val="000F0CAE"/>
    <w:rsid w:val="001149CE"/>
    <w:rsid w:val="00125AE0"/>
    <w:rsid w:val="00173167"/>
    <w:rsid w:val="002278AB"/>
    <w:rsid w:val="00251F88"/>
    <w:rsid w:val="00263F28"/>
    <w:rsid w:val="002900D1"/>
    <w:rsid w:val="0032088A"/>
    <w:rsid w:val="00333ACF"/>
    <w:rsid w:val="00343214"/>
    <w:rsid w:val="00377639"/>
    <w:rsid w:val="003D76C5"/>
    <w:rsid w:val="003F1667"/>
    <w:rsid w:val="00444CC2"/>
    <w:rsid w:val="00445A17"/>
    <w:rsid w:val="00477AB3"/>
    <w:rsid w:val="0049761A"/>
    <w:rsid w:val="004E6E0E"/>
    <w:rsid w:val="00531D92"/>
    <w:rsid w:val="005A7905"/>
    <w:rsid w:val="005B36D9"/>
    <w:rsid w:val="005C2FA0"/>
    <w:rsid w:val="0062128A"/>
    <w:rsid w:val="00635239"/>
    <w:rsid w:val="006432C3"/>
    <w:rsid w:val="00643629"/>
    <w:rsid w:val="00646220"/>
    <w:rsid w:val="0068327C"/>
    <w:rsid w:val="006B2E3D"/>
    <w:rsid w:val="007C370C"/>
    <w:rsid w:val="007D5B7F"/>
    <w:rsid w:val="007E04FB"/>
    <w:rsid w:val="00802AA8"/>
    <w:rsid w:val="00813D32"/>
    <w:rsid w:val="00871CF2"/>
    <w:rsid w:val="00887C77"/>
    <w:rsid w:val="008A097D"/>
    <w:rsid w:val="008D6D33"/>
    <w:rsid w:val="008E0FE2"/>
    <w:rsid w:val="00901C51"/>
    <w:rsid w:val="009BC0A8"/>
    <w:rsid w:val="009C5079"/>
    <w:rsid w:val="009F637B"/>
    <w:rsid w:val="00A107EA"/>
    <w:rsid w:val="00A31800"/>
    <w:rsid w:val="00A42F90"/>
    <w:rsid w:val="00A457E6"/>
    <w:rsid w:val="00B773FD"/>
    <w:rsid w:val="00BB6122"/>
    <w:rsid w:val="00BE10B9"/>
    <w:rsid w:val="00C5424E"/>
    <w:rsid w:val="00C638DF"/>
    <w:rsid w:val="00C9362C"/>
    <w:rsid w:val="00C960E5"/>
    <w:rsid w:val="00CE2848"/>
    <w:rsid w:val="00CE5A3D"/>
    <w:rsid w:val="00D131B8"/>
    <w:rsid w:val="00D22666"/>
    <w:rsid w:val="00D26615"/>
    <w:rsid w:val="00D76639"/>
    <w:rsid w:val="00DB2732"/>
    <w:rsid w:val="00E070AE"/>
    <w:rsid w:val="00E37343"/>
    <w:rsid w:val="00E83D9D"/>
    <w:rsid w:val="00ED7E5A"/>
    <w:rsid w:val="00F01BAB"/>
    <w:rsid w:val="00F62521"/>
    <w:rsid w:val="00F77038"/>
    <w:rsid w:val="00F81D4E"/>
    <w:rsid w:val="00FD47E6"/>
    <w:rsid w:val="014F5A6C"/>
    <w:rsid w:val="01FEEDF8"/>
    <w:rsid w:val="0234B342"/>
    <w:rsid w:val="02F239FF"/>
    <w:rsid w:val="0329A7F4"/>
    <w:rsid w:val="0372EC4A"/>
    <w:rsid w:val="06B91EA5"/>
    <w:rsid w:val="071014CB"/>
    <w:rsid w:val="078C2C84"/>
    <w:rsid w:val="0790DC6E"/>
    <w:rsid w:val="086B011B"/>
    <w:rsid w:val="08AE416A"/>
    <w:rsid w:val="08CD8226"/>
    <w:rsid w:val="092CACCF"/>
    <w:rsid w:val="0948A50A"/>
    <w:rsid w:val="09569771"/>
    <w:rsid w:val="09766693"/>
    <w:rsid w:val="0BB6B06C"/>
    <w:rsid w:val="0C4A27EA"/>
    <w:rsid w:val="0CAB10BC"/>
    <w:rsid w:val="0D6A167E"/>
    <w:rsid w:val="0D7B82DA"/>
    <w:rsid w:val="0FD28621"/>
    <w:rsid w:val="106270AE"/>
    <w:rsid w:val="10745FBD"/>
    <w:rsid w:val="1092CD5E"/>
    <w:rsid w:val="10A1B740"/>
    <w:rsid w:val="1174B4C4"/>
    <w:rsid w:val="126ED96C"/>
    <w:rsid w:val="13A8ED39"/>
    <w:rsid w:val="13B7FB82"/>
    <w:rsid w:val="15661E90"/>
    <w:rsid w:val="1568A705"/>
    <w:rsid w:val="15EB576A"/>
    <w:rsid w:val="163DA551"/>
    <w:rsid w:val="16529540"/>
    <w:rsid w:val="191BE876"/>
    <w:rsid w:val="198C283E"/>
    <w:rsid w:val="19E980AF"/>
    <w:rsid w:val="1A63E15F"/>
    <w:rsid w:val="1AA01581"/>
    <w:rsid w:val="1B1BAC15"/>
    <w:rsid w:val="1B686417"/>
    <w:rsid w:val="1D4E063E"/>
    <w:rsid w:val="1D674161"/>
    <w:rsid w:val="1F3A9616"/>
    <w:rsid w:val="1F7A7BE9"/>
    <w:rsid w:val="219F597F"/>
    <w:rsid w:val="23C44D75"/>
    <w:rsid w:val="23F76952"/>
    <w:rsid w:val="2471E850"/>
    <w:rsid w:val="2488E949"/>
    <w:rsid w:val="2490CFF3"/>
    <w:rsid w:val="24D6FA41"/>
    <w:rsid w:val="2551BCC4"/>
    <w:rsid w:val="25B1AA55"/>
    <w:rsid w:val="26EA3D77"/>
    <w:rsid w:val="27269C12"/>
    <w:rsid w:val="282913ED"/>
    <w:rsid w:val="288D6A1E"/>
    <w:rsid w:val="28FE0E29"/>
    <w:rsid w:val="2B491DB4"/>
    <w:rsid w:val="2B871C28"/>
    <w:rsid w:val="2BB486A3"/>
    <w:rsid w:val="2C027B37"/>
    <w:rsid w:val="2CEF7E2D"/>
    <w:rsid w:val="2D226116"/>
    <w:rsid w:val="2DF6E03E"/>
    <w:rsid w:val="2EAFC2F9"/>
    <w:rsid w:val="2F90DC21"/>
    <w:rsid w:val="2F9A2B59"/>
    <w:rsid w:val="2F9FF5DF"/>
    <w:rsid w:val="3025B645"/>
    <w:rsid w:val="3069CC20"/>
    <w:rsid w:val="3070BE0C"/>
    <w:rsid w:val="316C599B"/>
    <w:rsid w:val="31989D6C"/>
    <w:rsid w:val="31E763BB"/>
    <w:rsid w:val="324033C0"/>
    <w:rsid w:val="324FA0A5"/>
    <w:rsid w:val="325DD9BF"/>
    <w:rsid w:val="3304C558"/>
    <w:rsid w:val="336A0BBF"/>
    <w:rsid w:val="33AFA6B2"/>
    <w:rsid w:val="34098E0E"/>
    <w:rsid w:val="341E393E"/>
    <w:rsid w:val="3455CFF1"/>
    <w:rsid w:val="345DD8EB"/>
    <w:rsid w:val="3462D7F1"/>
    <w:rsid w:val="34ACD422"/>
    <w:rsid w:val="34D515E5"/>
    <w:rsid w:val="35043E71"/>
    <w:rsid w:val="35372C81"/>
    <w:rsid w:val="354712CE"/>
    <w:rsid w:val="359C1352"/>
    <w:rsid w:val="35BA099F"/>
    <w:rsid w:val="360004BD"/>
    <w:rsid w:val="363F2D17"/>
    <w:rsid w:val="371B604D"/>
    <w:rsid w:val="3800C1B1"/>
    <w:rsid w:val="38089275"/>
    <w:rsid w:val="3856A53F"/>
    <w:rsid w:val="3877AAF6"/>
    <w:rsid w:val="396BFF56"/>
    <w:rsid w:val="398CD5DF"/>
    <w:rsid w:val="39AB79B7"/>
    <w:rsid w:val="39BCF7C6"/>
    <w:rsid w:val="3A773133"/>
    <w:rsid w:val="3BF4BDAB"/>
    <w:rsid w:val="3C336BC8"/>
    <w:rsid w:val="3C94E6A0"/>
    <w:rsid w:val="3C98E2AF"/>
    <w:rsid w:val="3DD61277"/>
    <w:rsid w:val="3E56EBA6"/>
    <w:rsid w:val="3EA511A9"/>
    <w:rsid w:val="3EB3CB2A"/>
    <w:rsid w:val="3EF150AE"/>
    <w:rsid w:val="3F3CDE79"/>
    <w:rsid w:val="3FD295BA"/>
    <w:rsid w:val="3FED6A02"/>
    <w:rsid w:val="40F17334"/>
    <w:rsid w:val="412D6F01"/>
    <w:rsid w:val="41BA295C"/>
    <w:rsid w:val="41DF97F6"/>
    <w:rsid w:val="41F82598"/>
    <w:rsid w:val="4252CD81"/>
    <w:rsid w:val="42938366"/>
    <w:rsid w:val="437B6857"/>
    <w:rsid w:val="43B8B492"/>
    <w:rsid w:val="43F36ADA"/>
    <w:rsid w:val="44A41CFA"/>
    <w:rsid w:val="44EF1704"/>
    <w:rsid w:val="45016594"/>
    <w:rsid w:val="4505262B"/>
    <w:rsid w:val="460568C2"/>
    <w:rsid w:val="47BEE140"/>
    <w:rsid w:val="4849E33A"/>
    <w:rsid w:val="484BA45C"/>
    <w:rsid w:val="4867671C"/>
    <w:rsid w:val="48DBA83B"/>
    <w:rsid w:val="496713CA"/>
    <w:rsid w:val="497929ED"/>
    <w:rsid w:val="49CA009E"/>
    <w:rsid w:val="4E01AC65"/>
    <w:rsid w:val="4E062B8A"/>
    <w:rsid w:val="4E70171F"/>
    <w:rsid w:val="4F504D85"/>
    <w:rsid w:val="5086241A"/>
    <w:rsid w:val="50F69939"/>
    <w:rsid w:val="5137D300"/>
    <w:rsid w:val="51C056CC"/>
    <w:rsid w:val="52170DD1"/>
    <w:rsid w:val="52873504"/>
    <w:rsid w:val="52D701BF"/>
    <w:rsid w:val="5402C20B"/>
    <w:rsid w:val="546CC1EE"/>
    <w:rsid w:val="5623EA00"/>
    <w:rsid w:val="56A49043"/>
    <w:rsid w:val="5765EC6D"/>
    <w:rsid w:val="577C704F"/>
    <w:rsid w:val="580F30F1"/>
    <w:rsid w:val="58168D37"/>
    <w:rsid w:val="58187924"/>
    <w:rsid w:val="587DA435"/>
    <w:rsid w:val="5918C87A"/>
    <w:rsid w:val="59445F0C"/>
    <w:rsid w:val="599B4400"/>
    <w:rsid w:val="59E811EE"/>
    <w:rsid w:val="5A2148CD"/>
    <w:rsid w:val="5A22596F"/>
    <w:rsid w:val="5A32A5EC"/>
    <w:rsid w:val="5A98373C"/>
    <w:rsid w:val="5AC3B9B4"/>
    <w:rsid w:val="5B29ABEF"/>
    <w:rsid w:val="5B74DAFC"/>
    <w:rsid w:val="5BA64E7C"/>
    <w:rsid w:val="5CC3BE73"/>
    <w:rsid w:val="5CEAC1E2"/>
    <w:rsid w:val="5D24E43B"/>
    <w:rsid w:val="5F14F166"/>
    <w:rsid w:val="5FC76700"/>
    <w:rsid w:val="603A58CB"/>
    <w:rsid w:val="60575372"/>
    <w:rsid w:val="60E3F68F"/>
    <w:rsid w:val="612A0082"/>
    <w:rsid w:val="61A35C2F"/>
    <w:rsid w:val="61E1B777"/>
    <w:rsid w:val="6335B524"/>
    <w:rsid w:val="63B01358"/>
    <w:rsid w:val="64792AE9"/>
    <w:rsid w:val="6484A51E"/>
    <w:rsid w:val="648EFF39"/>
    <w:rsid w:val="6497B2C7"/>
    <w:rsid w:val="65FD71A5"/>
    <w:rsid w:val="662ACF9A"/>
    <w:rsid w:val="665A0D35"/>
    <w:rsid w:val="67026EE6"/>
    <w:rsid w:val="672295F1"/>
    <w:rsid w:val="6837657C"/>
    <w:rsid w:val="6B092304"/>
    <w:rsid w:val="6C9A111E"/>
    <w:rsid w:val="6CEB22EF"/>
    <w:rsid w:val="6D49C698"/>
    <w:rsid w:val="6E338F3B"/>
    <w:rsid w:val="6E49A7EF"/>
    <w:rsid w:val="6FC202AD"/>
    <w:rsid w:val="714FCDD3"/>
    <w:rsid w:val="718148B1"/>
    <w:rsid w:val="73B82379"/>
    <w:rsid w:val="73B8995E"/>
    <w:rsid w:val="748BFAA6"/>
    <w:rsid w:val="74A7FD7B"/>
    <w:rsid w:val="74E4B5E2"/>
    <w:rsid w:val="750AC180"/>
    <w:rsid w:val="754DD727"/>
    <w:rsid w:val="7558B5D2"/>
    <w:rsid w:val="75A83106"/>
    <w:rsid w:val="7655C39F"/>
    <w:rsid w:val="7660F110"/>
    <w:rsid w:val="7674FBFF"/>
    <w:rsid w:val="77C9F3C5"/>
    <w:rsid w:val="77DA5730"/>
    <w:rsid w:val="78BB2247"/>
    <w:rsid w:val="7941B75B"/>
    <w:rsid w:val="79C3B613"/>
    <w:rsid w:val="79FF43AA"/>
    <w:rsid w:val="7A1151D7"/>
    <w:rsid w:val="7B7157E4"/>
    <w:rsid w:val="7C2279AF"/>
    <w:rsid w:val="7C6E2A2E"/>
    <w:rsid w:val="7CB9B3F9"/>
    <w:rsid w:val="7CFF9EE1"/>
    <w:rsid w:val="7D7CDB31"/>
    <w:rsid w:val="7DABE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651F7"/>
  <w15:chartTrackingRefBased/>
  <w15:docId w15:val="{7F10DE1D-23CA-48BA-A78D-A91B3531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7E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80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31800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A318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31800"/>
    <w:rPr>
      <w:rFonts w:ascii="맑은 고딕" w:eastAsia="맑은 고딕" w:hAnsi="맑은 고딕" w:cs="Times New Roman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annotation text"/>
    <w:basedOn w:val="a"/>
    <w:link w:val="Char1"/>
    <w:uiPriority w:val="99"/>
    <w:unhideWhenUsed/>
    <w:pPr>
      <w:jc w:val="left"/>
    </w:pPr>
  </w:style>
  <w:style w:type="character" w:customStyle="1" w:styleId="Char1">
    <w:name w:val="메모 텍스트 Char"/>
    <w:basedOn w:val="a0"/>
    <w:link w:val="a6"/>
    <w:uiPriority w:val="99"/>
    <w:rPr>
      <w:rFonts w:ascii="맑은 고딕" w:eastAsia="맑은 고딕" w:hAnsi="맑은 고딕" w:cs="Times New Roman"/>
    </w:rPr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List Paragraph"/>
    <w:basedOn w:val="a"/>
    <w:uiPriority w:val="34"/>
    <w:qFormat/>
    <w:rsid w:val="005A7905"/>
    <w:pPr>
      <w:ind w:leftChars="400" w:left="800"/>
    </w:pPr>
  </w:style>
  <w:style w:type="paragraph" w:styleId="a9">
    <w:name w:val="annotation subject"/>
    <w:basedOn w:val="a6"/>
    <w:next w:val="a6"/>
    <w:link w:val="Char2"/>
    <w:uiPriority w:val="99"/>
    <w:semiHidden/>
    <w:unhideWhenUsed/>
    <w:rsid w:val="00445A17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445A17"/>
    <w:rPr>
      <w:rFonts w:ascii="맑은 고딕" w:eastAsia="맑은 고딕" w:hAnsi="맑은 고딕" w:cs="Times New Roman"/>
      <w:b/>
      <w:bCs/>
    </w:rPr>
  </w:style>
  <w:style w:type="paragraph" w:styleId="aa">
    <w:name w:val="Normal (Web)"/>
    <w:basedOn w:val="a"/>
    <w:uiPriority w:val="99"/>
    <w:unhideWhenUsed/>
    <w:rsid w:val="00F6252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 p</dc:creator>
  <cp:keywords/>
  <dc:description/>
  <cp:lastModifiedBy>박수연</cp:lastModifiedBy>
  <cp:revision>10</cp:revision>
  <dcterms:created xsi:type="dcterms:W3CDTF">2024-07-10T09:42:00Z</dcterms:created>
  <dcterms:modified xsi:type="dcterms:W3CDTF">2025-06-30T02:31:00Z</dcterms:modified>
</cp:coreProperties>
</file>