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CBAF8" w14:textId="0A065D39" w:rsidR="004E2433" w:rsidRPr="00172DD8" w:rsidRDefault="00A37D4E">
      <w:pPr>
        <w:rPr>
          <w:b/>
          <w:bCs/>
          <w:lang w:val="en-US"/>
        </w:rPr>
      </w:pPr>
      <w:r w:rsidRPr="00172DD8">
        <w:rPr>
          <w:b/>
          <w:bCs/>
          <w:lang w:val="en-US"/>
        </w:rPr>
        <w:t>Supplemental File</w:t>
      </w:r>
    </w:p>
    <w:p w14:paraId="38BFE90E" w14:textId="77777777" w:rsidR="003764F6" w:rsidRPr="00172DD8" w:rsidRDefault="00A37D4E">
      <w:pPr>
        <w:rPr>
          <w:rFonts w:eastAsiaTheme="majorEastAsia" w:cstheme="majorBidi"/>
          <w:bCs/>
          <w:lang w:val="en-US"/>
        </w:rPr>
      </w:pPr>
      <w:r w:rsidRPr="00172DD8">
        <w:rPr>
          <w:b/>
          <w:bCs/>
          <w:lang w:val="en-US"/>
        </w:rPr>
        <w:t>Table A1</w:t>
      </w:r>
      <w:r w:rsidRPr="00172DD8">
        <w:rPr>
          <w:lang w:val="en-US"/>
        </w:rPr>
        <w:t xml:space="preserve"> </w:t>
      </w:r>
      <w:r w:rsidR="003764F6" w:rsidRPr="00172DD8">
        <w:rPr>
          <w:rFonts w:eastAsiaTheme="majorEastAsia" w:cstheme="majorBidi"/>
          <w:bCs/>
          <w:lang w:val="en-US"/>
        </w:rPr>
        <w:t>Baseline demographics</w:t>
      </w:r>
    </w:p>
    <w:tbl>
      <w:tblPr>
        <w:tblStyle w:val="Tabelraster"/>
        <w:tblW w:w="4833" w:type="pct"/>
        <w:tblInd w:w="0" w:type="dxa"/>
        <w:tblLook w:val="04A0" w:firstRow="1" w:lastRow="0" w:firstColumn="1" w:lastColumn="0" w:noHBand="0" w:noVBand="1"/>
      </w:tblPr>
      <w:tblGrid>
        <w:gridCol w:w="4379"/>
        <w:gridCol w:w="4380"/>
      </w:tblGrid>
      <w:tr w:rsidR="003764F6" w:rsidRPr="00172DD8" w14:paraId="67109DC4" w14:textId="77777777" w:rsidTr="004B138C">
        <w:trPr>
          <w:trHeight w:val="540"/>
        </w:trPr>
        <w:tc>
          <w:tcPr>
            <w:tcW w:w="2500" w:type="pct"/>
            <w:tcBorders>
              <w:bottom w:val="single" w:sz="12" w:space="0" w:color="auto"/>
            </w:tcBorders>
          </w:tcPr>
          <w:p w14:paraId="1C1FD78F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Demographics</w:t>
            </w:r>
          </w:p>
        </w:tc>
        <w:tc>
          <w:tcPr>
            <w:tcW w:w="2500" w:type="pct"/>
            <w:tcBorders>
              <w:bottom w:val="single" w:sz="12" w:space="0" w:color="auto"/>
            </w:tcBorders>
          </w:tcPr>
          <w:p w14:paraId="0C9D57A1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Median (IQR)</w:t>
            </w:r>
          </w:p>
          <w:p w14:paraId="0B376454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(n=30)</w:t>
            </w:r>
          </w:p>
        </w:tc>
      </w:tr>
      <w:tr w:rsidR="003764F6" w:rsidRPr="00172DD8" w14:paraId="6B63D0F3" w14:textId="77777777" w:rsidTr="004B138C">
        <w:trPr>
          <w:trHeight w:val="509"/>
        </w:trPr>
        <w:tc>
          <w:tcPr>
            <w:tcW w:w="2500" w:type="pct"/>
            <w:tcBorders>
              <w:top w:val="single" w:sz="12" w:space="0" w:color="auto"/>
            </w:tcBorders>
          </w:tcPr>
          <w:p w14:paraId="03814B56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Age</w:t>
            </w:r>
          </w:p>
        </w:tc>
        <w:tc>
          <w:tcPr>
            <w:tcW w:w="2500" w:type="pct"/>
            <w:tcBorders>
              <w:top w:val="single" w:sz="12" w:space="0" w:color="auto"/>
            </w:tcBorders>
          </w:tcPr>
          <w:p w14:paraId="1233E1A2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31 (2)</w:t>
            </w:r>
          </w:p>
        </w:tc>
      </w:tr>
      <w:tr w:rsidR="003764F6" w:rsidRPr="00172DD8" w14:paraId="488895A9" w14:textId="77777777" w:rsidTr="004B138C">
        <w:trPr>
          <w:trHeight w:val="540"/>
        </w:trPr>
        <w:tc>
          <w:tcPr>
            <w:tcW w:w="2500" w:type="pct"/>
          </w:tcPr>
          <w:p w14:paraId="6F53F6F5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Gender</w:t>
            </w:r>
          </w:p>
        </w:tc>
        <w:tc>
          <w:tcPr>
            <w:tcW w:w="2500" w:type="pct"/>
          </w:tcPr>
          <w:p w14:paraId="0335F870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14 male (16 female)</w:t>
            </w:r>
          </w:p>
        </w:tc>
      </w:tr>
      <w:tr w:rsidR="003764F6" w:rsidRPr="00172DD8" w14:paraId="509FACC6" w14:textId="77777777" w:rsidTr="004B138C">
        <w:trPr>
          <w:trHeight w:val="509"/>
        </w:trPr>
        <w:tc>
          <w:tcPr>
            <w:tcW w:w="2500" w:type="pct"/>
          </w:tcPr>
          <w:p w14:paraId="3AE25E59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Dominant hand</w:t>
            </w:r>
          </w:p>
        </w:tc>
        <w:tc>
          <w:tcPr>
            <w:tcW w:w="2500" w:type="pct"/>
          </w:tcPr>
          <w:p w14:paraId="194A40AB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26 right (4 left)</w:t>
            </w:r>
          </w:p>
        </w:tc>
      </w:tr>
      <w:tr w:rsidR="003764F6" w:rsidRPr="00172DD8" w14:paraId="3BDEE9B8" w14:textId="77777777" w:rsidTr="004B138C">
        <w:trPr>
          <w:trHeight w:val="540"/>
        </w:trPr>
        <w:tc>
          <w:tcPr>
            <w:tcW w:w="2500" w:type="pct"/>
          </w:tcPr>
          <w:p w14:paraId="18B3FACE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Number of lap app as primary surgeon</w:t>
            </w:r>
          </w:p>
        </w:tc>
        <w:tc>
          <w:tcPr>
            <w:tcW w:w="2500" w:type="pct"/>
          </w:tcPr>
          <w:p w14:paraId="4BA96044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1 (2)</w:t>
            </w:r>
          </w:p>
        </w:tc>
      </w:tr>
      <w:tr w:rsidR="003764F6" w:rsidRPr="00172DD8" w14:paraId="590DF63C" w14:textId="77777777" w:rsidTr="004B138C">
        <w:trPr>
          <w:trHeight w:val="509"/>
        </w:trPr>
        <w:tc>
          <w:tcPr>
            <w:tcW w:w="2500" w:type="pct"/>
          </w:tcPr>
          <w:p w14:paraId="71B90996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Number of lap chol as primary surgeon</w:t>
            </w:r>
          </w:p>
        </w:tc>
        <w:tc>
          <w:tcPr>
            <w:tcW w:w="2500" w:type="pct"/>
          </w:tcPr>
          <w:p w14:paraId="62B1C636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0 (0)</w:t>
            </w:r>
          </w:p>
        </w:tc>
      </w:tr>
      <w:tr w:rsidR="003764F6" w:rsidRPr="00172DD8" w14:paraId="7E143E86" w14:textId="77777777" w:rsidTr="004B138C">
        <w:trPr>
          <w:trHeight w:val="540"/>
        </w:trPr>
        <w:tc>
          <w:tcPr>
            <w:tcW w:w="2500" w:type="pct"/>
            <w:tcBorders>
              <w:bottom w:val="single" w:sz="4" w:space="0" w:color="auto"/>
            </w:tcBorders>
          </w:tcPr>
          <w:p w14:paraId="07AC35DD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Number of TEP as primary surgeon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749B1F7F" w14:textId="77777777" w:rsidR="003764F6" w:rsidRPr="00172DD8" w:rsidRDefault="003764F6" w:rsidP="004B138C">
            <w:pPr>
              <w:rPr>
                <w:lang w:val="en-US"/>
              </w:rPr>
            </w:pPr>
            <w:r w:rsidRPr="00172DD8">
              <w:rPr>
                <w:lang w:val="en-US"/>
              </w:rPr>
              <w:t>1 (2)</w:t>
            </w:r>
          </w:p>
        </w:tc>
      </w:tr>
    </w:tbl>
    <w:p w14:paraId="3ED132B5" w14:textId="603A5446" w:rsidR="003764F6" w:rsidRPr="00172DD8" w:rsidRDefault="003764F6">
      <w:pPr>
        <w:rPr>
          <w:rFonts w:eastAsiaTheme="majorEastAsia" w:cstheme="majorBidi"/>
          <w:bCs/>
          <w:lang w:val="en-US"/>
        </w:rPr>
      </w:pPr>
      <w:r w:rsidRPr="00172DD8">
        <w:rPr>
          <w:rFonts w:eastAsiaTheme="majorEastAsia" w:cstheme="majorBidi"/>
          <w:b/>
          <w:lang w:val="en-US"/>
        </w:rPr>
        <w:br w:type="page"/>
      </w:r>
    </w:p>
    <w:tbl>
      <w:tblPr>
        <w:tblStyle w:val="Tabelraster"/>
        <w:tblpPr w:leftFromText="141" w:rightFromText="141" w:vertAnchor="page" w:horzAnchor="margin" w:tblpY="2526"/>
        <w:tblW w:w="5000" w:type="pct"/>
        <w:tblInd w:w="0" w:type="dxa"/>
        <w:tblLook w:val="04A0" w:firstRow="1" w:lastRow="0" w:firstColumn="1" w:lastColumn="0" w:noHBand="0" w:noVBand="1"/>
      </w:tblPr>
      <w:tblGrid>
        <w:gridCol w:w="6024"/>
        <w:gridCol w:w="3038"/>
      </w:tblGrid>
      <w:tr w:rsidR="003764F6" w:rsidRPr="00172DD8" w14:paraId="02BA1208" w14:textId="77777777" w:rsidTr="003764F6">
        <w:trPr>
          <w:trHeight w:val="557"/>
        </w:trPr>
        <w:tc>
          <w:tcPr>
            <w:tcW w:w="3324" w:type="pct"/>
            <w:tcBorders>
              <w:top w:val="single" w:sz="8" w:space="0" w:color="auto"/>
              <w:bottom w:val="single" w:sz="12" w:space="0" w:color="auto"/>
              <w:right w:val="single" w:sz="18" w:space="0" w:color="FFFFFF" w:themeColor="background1"/>
            </w:tcBorders>
          </w:tcPr>
          <w:p w14:paraId="1F793BF3" w14:textId="77777777" w:rsidR="003764F6" w:rsidRPr="00172DD8" w:rsidRDefault="003764F6" w:rsidP="003764F6">
            <w:pPr>
              <w:pStyle w:val="Geenafstand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172DD8">
              <w:rPr>
                <w:rFonts w:asciiTheme="minorHAnsi" w:hAnsiTheme="minorHAnsi" w:cstheme="minorHAnsi"/>
                <w:bCs/>
                <w:lang w:val="en-US"/>
              </w:rPr>
              <w:lastRenderedPageBreak/>
              <w:t>Assessment</w:t>
            </w:r>
          </w:p>
        </w:tc>
        <w:tc>
          <w:tcPr>
            <w:tcW w:w="1676" w:type="pct"/>
            <w:tcBorders>
              <w:top w:val="single" w:sz="8" w:space="0" w:color="auto"/>
              <w:left w:val="single" w:sz="18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FD9141" w14:textId="77777777" w:rsidR="003764F6" w:rsidRPr="00172DD8" w:rsidRDefault="003764F6" w:rsidP="003764F6">
            <w:pPr>
              <w:pStyle w:val="Geenafstand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172DD8">
              <w:rPr>
                <w:rFonts w:asciiTheme="minorHAnsi" w:hAnsiTheme="minorHAnsi" w:cstheme="minorHAnsi"/>
                <w:lang w:val="en-US"/>
              </w:rPr>
              <w:t>Asymp. Sig. (2-tailed)</w:t>
            </w:r>
          </w:p>
        </w:tc>
      </w:tr>
      <w:tr w:rsidR="003764F6" w:rsidRPr="00172DD8" w14:paraId="19487069" w14:textId="77777777" w:rsidTr="003764F6">
        <w:trPr>
          <w:trHeight w:val="374"/>
        </w:trPr>
        <w:tc>
          <w:tcPr>
            <w:tcW w:w="3324" w:type="pct"/>
            <w:tcBorders>
              <w:top w:val="single" w:sz="12" w:space="0" w:color="auto"/>
            </w:tcBorders>
            <w:vAlign w:val="center"/>
            <w:hideMark/>
          </w:tcPr>
          <w:p w14:paraId="37525EDA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Laparoscopic view</w:t>
            </w:r>
          </w:p>
        </w:tc>
        <w:tc>
          <w:tcPr>
            <w:tcW w:w="1676" w:type="pct"/>
            <w:tcBorders>
              <w:top w:val="single" w:sz="12" w:space="0" w:color="auto"/>
            </w:tcBorders>
            <w:vAlign w:val="center"/>
          </w:tcPr>
          <w:p w14:paraId="6E0D8F89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764F6" w:rsidRPr="00172DD8" w14:paraId="0769D1A9" w14:textId="77777777" w:rsidTr="003764F6">
        <w:trPr>
          <w:trHeight w:val="374"/>
        </w:trPr>
        <w:tc>
          <w:tcPr>
            <w:tcW w:w="3324" w:type="pct"/>
            <w:tcBorders>
              <w:top w:val="single" w:sz="4" w:space="0" w:color="auto"/>
            </w:tcBorders>
            <w:vAlign w:val="center"/>
          </w:tcPr>
          <w:p w14:paraId="0B0D2684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tcBorders>
              <w:top w:val="single" w:sz="4" w:space="0" w:color="auto"/>
            </w:tcBorders>
            <w:vAlign w:val="center"/>
          </w:tcPr>
          <w:p w14:paraId="128B5C8A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0.251</w:t>
            </w:r>
          </w:p>
        </w:tc>
      </w:tr>
      <w:tr w:rsidR="003764F6" w:rsidRPr="00172DD8" w14:paraId="1D8D0A9A" w14:textId="77777777" w:rsidTr="003764F6">
        <w:trPr>
          <w:trHeight w:val="374"/>
        </w:trPr>
        <w:tc>
          <w:tcPr>
            <w:tcW w:w="3324" w:type="pct"/>
            <w:tcBorders>
              <w:top w:val="single" w:sz="4" w:space="0" w:color="auto"/>
            </w:tcBorders>
            <w:vAlign w:val="center"/>
          </w:tcPr>
          <w:p w14:paraId="019CE45D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tcBorders>
              <w:top w:val="single" w:sz="4" w:space="0" w:color="auto"/>
            </w:tcBorders>
            <w:vAlign w:val="center"/>
          </w:tcPr>
          <w:p w14:paraId="7AF17E73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0.046</w:t>
            </w:r>
          </w:p>
        </w:tc>
      </w:tr>
      <w:tr w:rsidR="003764F6" w:rsidRPr="00172DD8" w14:paraId="4AFF17FB" w14:textId="77777777" w:rsidTr="003764F6">
        <w:trPr>
          <w:trHeight w:val="374"/>
        </w:trPr>
        <w:tc>
          <w:tcPr>
            <w:tcW w:w="3324" w:type="pct"/>
            <w:tcBorders>
              <w:top w:val="single" w:sz="4" w:space="0" w:color="auto"/>
            </w:tcBorders>
            <w:vAlign w:val="center"/>
          </w:tcPr>
          <w:p w14:paraId="46DC6886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tcBorders>
              <w:top w:val="single" w:sz="4" w:space="0" w:color="auto"/>
            </w:tcBorders>
            <w:vAlign w:val="center"/>
          </w:tcPr>
          <w:p w14:paraId="10A2A776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0.009</w:t>
            </w:r>
          </w:p>
        </w:tc>
      </w:tr>
      <w:tr w:rsidR="003764F6" w:rsidRPr="00172DD8" w14:paraId="0371BB1E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3747E847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Tissue color</w:t>
            </w:r>
          </w:p>
        </w:tc>
        <w:tc>
          <w:tcPr>
            <w:tcW w:w="1676" w:type="pct"/>
            <w:vAlign w:val="center"/>
          </w:tcPr>
          <w:p w14:paraId="5CA6BB71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764F6" w:rsidRPr="00172DD8" w14:paraId="0DCD6BC7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3D2411F0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vAlign w:val="center"/>
          </w:tcPr>
          <w:p w14:paraId="2BD10C31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0.808</w:t>
            </w:r>
          </w:p>
        </w:tc>
      </w:tr>
      <w:tr w:rsidR="003764F6" w:rsidRPr="00172DD8" w14:paraId="4D478427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1CAC58B5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vAlign w:val="center"/>
          </w:tcPr>
          <w:p w14:paraId="1AD3E010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0.011</w:t>
            </w:r>
          </w:p>
        </w:tc>
      </w:tr>
      <w:tr w:rsidR="003764F6" w:rsidRPr="00172DD8" w14:paraId="7D8BD771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4BA5AACD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vAlign w:val="center"/>
          </w:tcPr>
          <w:p w14:paraId="2D96641F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0.015</w:t>
            </w:r>
          </w:p>
        </w:tc>
      </w:tr>
      <w:tr w:rsidR="003764F6" w:rsidRPr="00966594" w14:paraId="7C8CD6F1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78D5169D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Organs reacts lifelike to manipulation </w:t>
            </w:r>
          </w:p>
        </w:tc>
        <w:tc>
          <w:tcPr>
            <w:tcW w:w="1676" w:type="pct"/>
            <w:vAlign w:val="center"/>
          </w:tcPr>
          <w:p w14:paraId="21D17BF3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764F6" w:rsidRPr="00172DD8" w14:paraId="54875EB0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421EC832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vAlign w:val="center"/>
          </w:tcPr>
          <w:p w14:paraId="31F30EB1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0.068</w:t>
            </w:r>
          </w:p>
        </w:tc>
      </w:tr>
      <w:tr w:rsidR="003764F6" w:rsidRPr="00172DD8" w14:paraId="587C9AD6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68485D3A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vAlign w:val="center"/>
          </w:tcPr>
          <w:p w14:paraId="3B2D6B5D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0.185</w:t>
            </w:r>
          </w:p>
        </w:tc>
      </w:tr>
      <w:tr w:rsidR="003764F6" w:rsidRPr="00172DD8" w14:paraId="115FE16B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3F4CEB98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vAlign w:val="center"/>
          </w:tcPr>
          <w:p w14:paraId="04F6F69F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0.002</w:t>
            </w:r>
          </w:p>
        </w:tc>
      </w:tr>
      <w:tr w:rsidR="003764F6" w:rsidRPr="00966594" w14:paraId="3D376373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26578D6E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Tissue reacts lifelike to manipulation </w:t>
            </w:r>
          </w:p>
        </w:tc>
        <w:tc>
          <w:tcPr>
            <w:tcW w:w="1676" w:type="pct"/>
            <w:vAlign w:val="center"/>
          </w:tcPr>
          <w:p w14:paraId="07D97A59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764F6" w:rsidRPr="00172DD8" w14:paraId="7800B352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10EF18AF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vAlign w:val="center"/>
          </w:tcPr>
          <w:p w14:paraId="3F92A640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0.302</w:t>
            </w:r>
          </w:p>
        </w:tc>
      </w:tr>
      <w:tr w:rsidR="003764F6" w:rsidRPr="00172DD8" w14:paraId="51A59F16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4DEC5B55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vAlign w:val="center"/>
          </w:tcPr>
          <w:p w14:paraId="7F78A02B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0.033</w:t>
            </w:r>
          </w:p>
        </w:tc>
      </w:tr>
      <w:tr w:rsidR="003764F6" w:rsidRPr="00172DD8" w14:paraId="2502609D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59D4E66F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vAlign w:val="center"/>
          </w:tcPr>
          <w:p w14:paraId="57990930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0.005</w:t>
            </w:r>
          </w:p>
        </w:tc>
      </w:tr>
      <w:tr w:rsidR="003764F6" w:rsidRPr="00172DD8" w14:paraId="2B719131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67412945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Overall satisfaction</w:t>
            </w:r>
          </w:p>
        </w:tc>
        <w:tc>
          <w:tcPr>
            <w:tcW w:w="1676" w:type="pct"/>
            <w:vAlign w:val="center"/>
          </w:tcPr>
          <w:p w14:paraId="49D92BC9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764F6" w:rsidRPr="00172DD8" w14:paraId="42D530DA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3EDBD01B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vAlign w:val="center"/>
          </w:tcPr>
          <w:p w14:paraId="11CB6458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0.334</w:t>
            </w:r>
          </w:p>
        </w:tc>
      </w:tr>
      <w:tr w:rsidR="003764F6" w:rsidRPr="00172DD8" w14:paraId="2062CEFC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07BFED78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vAlign w:val="center"/>
          </w:tcPr>
          <w:p w14:paraId="6905D900" w14:textId="77777777" w:rsidR="003764F6" w:rsidRPr="00172DD8" w:rsidRDefault="003764F6" w:rsidP="003764F6">
            <w:pPr>
              <w:jc w:val="center"/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>0.039</w:t>
            </w:r>
          </w:p>
        </w:tc>
      </w:tr>
      <w:tr w:rsidR="003764F6" w:rsidRPr="00172DD8" w14:paraId="46CA04C9" w14:textId="77777777" w:rsidTr="003764F6">
        <w:trPr>
          <w:trHeight w:val="374"/>
        </w:trPr>
        <w:tc>
          <w:tcPr>
            <w:tcW w:w="3324" w:type="pct"/>
            <w:vAlign w:val="center"/>
          </w:tcPr>
          <w:p w14:paraId="09AB684D" w14:textId="77777777" w:rsidR="003764F6" w:rsidRPr="00172DD8" w:rsidRDefault="003764F6" w:rsidP="003764F6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vAlign w:val="center"/>
          </w:tcPr>
          <w:p w14:paraId="0FCD01C8" w14:textId="77777777" w:rsidR="003764F6" w:rsidRPr="00172DD8" w:rsidRDefault="003764F6" w:rsidP="003764F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72DD8">
              <w:rPr>
                <w:rFonts w:cstheme="minorHAnsi"/>
                <w:b/>
                <w:bCs/>
                <w:lang w:val="en-US"/>
              </w:rPr>
              <w:t>0.005</w:t>
            </w:r>
          </w:p>
        </w:tc>
      </w:tr>
    </w:tbl>
    <w:p w14:paraId="783725A5" w14:textId="4D57530A" w:rsidR="003865ED" w:rsidRPr="00172DD8" w:rsidRDefault="003764F6">
      <w:pPr>
        <w:rPr>
          <w:bCs/>
          <w:lang w:val="en-US"/>
        </w:rPr>
      </w:pPr>
      <w:r w:rsidRPr="00172DD8">
        <w:rPr>
          <w:rFonts w:eastAsiaTheme="majorEastAsia" w:cstheme="majorBidi"/>
          <w:b/>
          <w:lang w:val="en-US"/>
        </w:rPr>
        <w:t xml:space="preserve">Table A2 </w:t>
      </w:r>
      <w:r w:rsidR="00064603" w:rsidRPr="00064603">
        <w:rPr>
          <w:rFonts w:eastAsiaTheme="majorEastAsia" w:cstheme="majorBidi"/>
          <w:bCs/>
          <w:lang w:val="en-US"/>
        </w:rPr>
        <w:t>Novices</w:t>
      </w:r>
      <w:r w:rsidR="00064603">
        <w:rPr>
          <w:rFonts w:eastAsiaTheme="majorEastAsia" w:cstheme="majorBidi"/>
          <w:bCs/>
          <w:lang w:val="en-US"/>
        </w:rPr>
        <w:t xml:space="preserve"> </w:t>
      </w:r>
      <w:r w:rsidRPr="00172DD8">
        <w:rPr>
          <w:rFonts w:eastAsiaTheme="majorEastAsia" w:cstheme="majorBidi"/>
          <w:bCs/>
          <w:lang w:val="en-US"/>
        </w:rPr>
        <w:t>Wilcoxon Signed Rank test with a Bonferroni adjustment defining significance as p&lt;0.0167</w:t>
      </w:r>
    </w:p>
    <w:p w14:paraId="1D4DAFB4" w14:textId="60681477" w:rsidR="003865ED" w:rsidRDefault="003865ED">
      <w:pPr>
        <w:rPr>
          <w:bCs/>
          <w:lang w:val="en-US"/>
        </w:rPr>
      </w:pPr>
    </w:p>
    <w:p w14:paraId="13E6049B" w14:textId="77777777" w:rsidR="003865ED" w:rsidRDefault="003865ED">
      <w:pPr>
        <w:rPr>
          <w:bCs/>
          <w:lang w:val="en-US"/>
        </w:rPr>
      </w:pPr>
      <w:r>
        <w:rPr>
          <w:bCs/>
          <w:lang w:val="en-US"/>
        </w:rPr>
        <w:br w:type="page"/>
      </w:r>
    </w:p>
    <w:tbl>
      <w:tblPr>
        <w:tblStyle w:val="Tabelraster"/>
        <w:tblpPr w:leftFromText="141" w:rightFromText="141" w:vertAnchor="page" w:horzAnchor="margin" w:tblpY="2371"/>
        <w:tblW w:w="5000" w:type="pct"/>
        <w:tblInd w:w="0" w:type="dxa"/>
        <w:tblLook w:val="04A0" w:firstRow="1" w:lastRow="0" w:firstColumn="1" w:lastColumn="0" w:noHBand="0" w:noVBand="1"/>
      </w:tblPr>
      <w:tblGrid>
        <w:gridCol w:w="6024"/>
        <w:gridCol w:w="3038"/>
      </w:tblGrid>
      <w:tr w:rsidR="003865ED" w:rsidRPr="00172DD8" w14:paraId="3FEC367D" w14:textId="77777777" w:rsidTr="00064603">
        <w:trPr>
          <w:trHeight w:val="557"/>
        </w:trPr>
        <w:tc>
          <w:tcPr>
            <w:tcW w:w="3324" w:type="pct"/>
            <w:tcBorders>
              <w:top w:val="single" w:sz="8" w:space="0" w:color="auto"/>
              <w:bottom w:val="single" w:sz="12" w:space="0" w:color="auto"/>
              <w:right w:val="single" w:sz="18" w:space="0" w:color="FFFFFF" w:themeColor="background1"/>
            </w:tcBorders>
          </w:tcPr>
          <w:p w14:paraId="41612964" w14:textId="77777777" w:rsidR="003865ED" w:rsidRPr="00172DD8" w:rsidRDefault="003865ED" w:rsidP="00064603">
            <w:pPr>
              <w:pStyle w:val="Geenafstand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172DD8">
              <w:rPr>
                <w:rFonts w:asciiTheme="minorHAnsi" w:hAnsiTheme="minorHAnsi" w:cstheme="minorHAnsi"/>
                <w:bCs/>
                <w:lang w:val="en-US"/>
              </w:rPr>
              <w:lastRenderedPageBreak/>
              <w:t>Assessment</w:t>
            </w:r>
          </w:p>
        </w:tc>
        <w:tc>
          <w:tcPr>
            <w:tcW w:w="1676" w:type="pct"/>
            <w:tcBorders>
              <w:top w:val="single" w:sz="8" w:space="0" w:color="auto"/>
              <w:left w:val="single" w:sz="18" w:space="0" w:color="FFFFFF" w:themeColor="background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7DCB47" w14:textId="77777777" w:rsidR="003865ED" w:rsidRPr="00172DD8" w:rsidRDefault="003865ED" w:rsidP="00064603">
            <w:pPr>
              <w:pStyle w:val="Geenafstand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172DD8">
              <w:rPr>
                <w:rFonts w:asciiTheme="minorHAnsi" w:hAnsiTheme="minorHAnsi" w:cstheme="minorHAnsi"/>
                <w:lang w:val="en-US"/>
              </w:rPr>
              <w:t>Asymp. Sig. (2-tailed)</w:t>
            </w:r>
          </w:p>
        </w:tc>
      </w:tr>
      <w:tr w:rsidR="003865ED" w:rsidRPr="00966594" w14:paraId="7E058C1D" w14:textId="77777777" w:rsidTr="00064603">
        <w:trPr>
          <w:trHeight w:val="374"/>
        </w:trPr>
        <w:tc>
          <w:tcPr>
            <w:tcW w:w="3324" w:type="pct"/>
            <w:vAlign w:val="center"/>
          </w:tcPr>
          <w:p w14:paraId="575D562C" w14:textId="77777777" w:rsidR="003865ED" w:rsidRPr="00172DD8" w:rsidRDefault="003865ED" w:rsidP="00064603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Tissue reacts lifelike to manipulation </w:t>
            </w:r>
          </w:p>
        </w:tc>
        <w:tc>
          <w:tcPr>
            <w:tcW w:w="1676" w:type="pct"/>
            <w:vAlign w:val="center"/>
          </w:tcPr>
          <w:p w14:paraId="32BFAABB" w14:textId="77777777" w:rsidR="003865ED" w:rsidRPr="00172DD8" w:rsidRDefault="003865ED" w:rsidP="00064603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3865ED" w:rsidRPr="00172DD8" w14:paraId="17BA69BE" w14:textId="77777777" w:rsidTr="00064603">
        <w:trPr>
          <w:trHeight w:val="374"/>
        </w:trPr>
        <w:tc>
          <w:tcPr>
            <w:tcW w:w="3324" w:type="pct"/>
            <w:vAlign w:val="center"/>
          </w:tcPr>
          <w:p w14:paraId="35DD3FFA" w14:textId="77777777" w:rsidR="003865ED" w:rsidRPr="00172DD8" w:rsidRDefault="003865ED" w:rsidP="00064603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Lap chol</w:t>
            </w:r>
          </w:p>
        </w:tc>
        <w:tc>
          <w:tcPr>
            <w:tcW w:w="1676" w:type="pct"/>
            <w:vAlign w:val="center"/>
          </w:tcPr>
          <w:p w14:paraId="03EC3503" w14:textId="55C9C472" w:rsidR="003865ED" w:rsidRPr="00064603" w:rsidRDefault="003865ED" w:rsidP="00064603">
            <w:pPr>
              <w:jc w:val="center"/>
              <w:rPr>
                <w:rFonts w:cstheme="minorHAnsi"/>
                <w:lang w:val="en-US"/>
              </w:rPr>
            </w:pPr>
            <w:r w:rsidRPr="00064603">
              <w:rPr>
                <w:rFonts w:cstheme="minorHAnsi"/>
                <w:lang w:val="en-US"/>
              </w:rPr>
              <w:t>0.</w:t>
            </w:r>
            <w:r w:rsidR="00064603" w:rsidRPr="00064603">
              <w:rPr>
                <w:rFonts w:cstheme="minorHAnsi"/>
                <w:lang w:val="en-US"/>
              </w:rPr>
              <w:t>024</w:t>
            </w:r>
          </w:p>
        </w:tc>
      </w:tr>
      <w:tr w:rsidR="003865ED" w:rsidRPr="00172DD8" w14:paraId="75E29F4F" w14:textId="77777777" w:rsidTr="00064603">
        <w:trPr>
          <w:trHeight w:val="374"/>
        </w:trPr>
        <w:tc>
          <w:tcPr>
            <w:tcW w:w="3324" w:type="pct"/>
            <w:vAlign w:val="center"/>
          </w:tcPr>
          <w:p w14:paraId="65775398" w14:textId="77777777" w:rsidR="003865ED" w:rsidRPr="00172DD8" w:rsidRDefault="003865ED" w:rsidP="00064603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app and TEP</w:t>
            </w:r>
          </w:p>
        </w:tc>
        <w:tc>
          <w:tcPr>
            <w:tcW w:w="1676" w:type="pct"/>
            <w:vAlign w:val="center"/>
          </w:tcPr>
          <w:p w14:paraId="2DCEE98D" w14:textId="1D266C76" w:rsidR="003865ED" w:rsidRPr="00064603" w:rsidRDefault="003865ED" w:rsidP="00064603">
            <w:pPr>
              <w:jc w:val="center"/>
              <w:rPr>
                <w:rFonts w:cstheme="minorHAnsi"/>
                <w:lang w:val="en-US"/>
              </w:rPr>
            </w:pPr>
            <w:r w:rsidRPr="00064603">
              <w:rPr>
                <w:rFonts w:cstheme="minorHAnsi"/>
                <w:lang w:val="en-US"/>
              </w:rPr>
              <w:t>0.</w:t>
            </w:r>
            <w:r w:rsidR="00064603" w:rsidRPr="00064603">
              <w:rPr>
                <w:rFonts w:cstheme="minorHAnsi"/>
                <w:lang w:val="en-US"/>
              </w:rPr>
              <w:t>180</w:t>
            </w:r>
          </w:p>
        </w:tc>
      </w:tr>
      <w:tr w:rsidR="003865ED" w:rsidRPr="00172DD8" w14:paraId="3CDBB9E3" w14:textId="77777777" w:rsidTr="00064603">
        <w:trPr>
          <w:trHeight w:val="374"/>
        </w:trPr>
        <w:tc>
          <w:tcPr>
            <w:tcW w:w="3324" w:type="pct"/>
            <w:vAlign w:val="center"/>
          </w:tcPr>
          <w:p w14:paraId="120698C8" w14:textId="77777777" w:rsidR="003865ED" w:rsidRPr="00172DD8" w:rsidRDefault="003865ED" w:rsidP="00064603">
            <w:pPr>
              <w:rPr>
                <w:rFonts w:cstheme="minorHAnsi"/>
                <w:lang w:val="en-US"/>
              </w:rPr>
            </w:pPr>
            <w:r w:rsidRPr="00172DD8">
              <w:rPr>
                <w:rFonts w:cstheme="minorHAnsi"/>
                <w:lang w:val="en-US"/>
              </w:rPr>
              <w:t xml:space="preserve">  Lap chol and TEP</w:t>
            </w:r>
          </w:p>
        </w:tc>
        <w:tc>
          <w:tcPr>
            <w:tcW w:w="1676" w:type="pct"/>
            <w:vAlign w:val="center"/>
          </w:tcPr>
          <w:p w14:paraId="221FE688" w14:textId="5ABBD018" w:rsidR="003865ED" w:rsidRPr="00064603" w:rsidRDefault="003865ED" w:rsidP="00064603">
            <w:pPr>
              <w:jc w:val="center"/>
              <w:rPr>
                <w:rFonts w:cstheme="minorHAnsi"/>
                <w:lang w:val="en-US"/>
              </w:rPr>
            </w:pPr>
            <w:r w:rsidRPr="00064603">
              <w:rPr>
                <w:rFonts w:cstheme="minorHAnsi"/>
                <w:lang w:val="en-US"/>
              </w:rPr>
              <w:t>0.0</w:t>
            </w:r>
            <w:r w:rsidR="00064603" w:rsidRPr="00064603">
              <w:rPr>
                <w:rFonts w:cstheme="minorHAnsi"/>
                <w:lang w:val="en-US"/>
              </w:rPr>
              <w:t>58</w:t>
            </w:r>
          </w:p>
        </w:tc>
      </w:tr>
    </w:tbl>
    <w:p w14:paraId="3BB13EB8" w14:textId="1A9F8924" w:rsidR="00064603" w:rsidRPr="00172DD8" w:rsidRDefault="00064603" w:rsidP="00064603">
      <w:pPr>
        <w:rPr>
          <w:bCs/>
          <w:lang w:val="en-US"/>
        </w:rPr>
      </w:pPr>
      <w:r w:rsidRPr="00172DD8">
        <w:rPr>
          <w:rFonts w:eastAsiaTheme="majorEastAsia" w:cstheme="majorBidi"/>
          <w:b/>
          <w:lang w:val="en-US"/>
        </w:rPr>
        <w:t>Table A</w:t>
      </w:r>
      <w:r w:rsidR="00966594">
        <w:rPr>
          <w:rFonts w:eastAsiaTheme="majorEastAsia" w:cstheme="majorBidi"/>
          <w:b/>
          <w:lang w:val="en-US"/>
        </w:rPr>
        <w:t>3</w:t>
      </w:r>
      <w:r w:rsidRPr="00172DD8">
        <w:rPr>
          <w:rFonts w:eastAsiaTheme="majorEastAsia" w:cstheme="majorBidi"/>
          <w:b/>
          <w:lang w:val="en-US"/>
        </w:rPr>
        <w:t xml:space="preserve"> </w:t>
      </w:r>
      <w:r>
        <w:rPr>
          <w:rFonts w:eastAsiaTheme="majorEastAsia" w:cstheme="majorBidi"/>
          <w:bCs/>
          <w:lang w:val="en-US"/>
        </w:rPr>
        <w:t xml:space="preserve">Experts </w:t>
      </w:r>
      <w:r w:rsidRPr="00172DD8">
        <w:rPr>
          <w:rFonts w:eastAsiaTheme="majorEastAsia" w:cstheme="majorBidi"/>
          <w:bCs/>
          <w:lang w:val="en-US"/>
        </w:rPr>
        <w:t>Wilcoxon Signed Rank test with a Bonferroni adjustment defining significance as p&lt;0.0167</w:t>
      </w:r>
    </w:p>
    <w:p w14:paraId="25BD0B52" w14:textId="77777777" w:rsidR="003764F6" w:rsidRPr="00172DD8" w:rsidRDefault="003764F6">
      <w:pPr>
        <w:rPr>
          <w:bCs/>
          <w:lang w:val="en-US"/>
        </w:rPr>
      </w:pPr>
    </w:p>
    <w:sectPr w:rsidR="003764F6" w:rsidRPr="00172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69"/>
    <w:rsid w:val="00064603"/>
    <w:rsid w:val="00172DD8"/>
    <w:rsid w:val="001E391D"/>
    <w:rsid w:val="002A148F"/>
    <w:rsid w:val="00344A19"/>
    <w:rsid w:val="003764F6"/>
    <w:rsid w:val="003865ED"/>
    <w:rsid w:val="004E2433"/>
    <w:rsid w:val="005646F5"/>
    <w:rsid w:val="007C3087"/>
    <w:rsid w:val="008C37E3"/>
    <w:rsid w:val="008D5869"/>
    <w:rsid w:val="00966594"/>
    <w:rsid w:val="00A37D4E"/>
    <w:rsid w:val="00C45979"/>
    <w:rsid w:val="00F5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FF83"/>
  <w15:chartTrackingRefBased/>
  <w15:docId w15:val="{5426A778-F115-4FF9-9E28-E90DE88C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37E3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D5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5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5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5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5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5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586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586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58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58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58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58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D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586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D58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5869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D586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5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586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586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basedOn w:val="Standaard"/>
    <w:uiPriority w:val="1"/>
    <w:qFormat/>
    <w:rsid w:val="008C37E3"/>
    <w:pPr>
      <w:spacing w:after="0" w:line="240" w:lineRule="auto"/>
    </w:pPr>
    <w:rPr>
      <w:rFonts w:asciiTheme="majorHAnsi" w:eastAsiaTheme="majorEastAsia" w:hAnsiTheme="majorHAnsi" w:cstheme="majorBidi"/>
    </w:rPr>
  </w:style>
  <w:style w:type="table" w:styleId="Tabelraster">
    <w:name w:val="Table Grid"/>
    <w:basedOn w:val="Standaardtabel"/>
    <w:uiPriority w:val="39"/>
    <w:rsid w:val="008C37E3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191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Masie Rahimi</dc:creator>
  <cp:keywords/>
  <dc:description/>
  <cp:lastModifiedBy>Masie Rahimi</cp:lastModifiedBy>
  <cp:revision>13</cp:revision>
  <dcterms:created xsi:type="dcterms:W3CDTF">2024-04-30T14:11:00Z</dcterms:created>
  <dcterms:modified xsi:type="dcterms:W3CDTF">2024-06-25T12:32:00Z</dcterms:modified>
</cp:coreProperties>
</file>