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84C6" w14:textId="47235CA5" w:rsidR="00BB2733" w:rsidRPr="00DB1B02" w:rsidRDefault="00EF2994" w:rsidP="00BB2733">
      <w:pPr>
        <w:pStyle w:val="Kop1"/>
        <w:rPr>
          <w:lang w:val="en-US"/>
        </w:rPr>
      </w:pPr>
      <w:r w:rsidRPr="00DB1B02">
        <w:rPr>
          <w:lang w:val="en-US"/>
        </w:rPr>
        <w:t xml:space="preserve">Appendix </w:t>
      </w:r>
      <w:r w:rsidR="000C2FE5">
        <w:rPr>
          <w:lang w:val="en-US"/>
        </w:rPr>
        <w:t>B</w:t>
      </w:r>
      <w:r w:rsidR="00BB2733" w:rsidRPr="00DB1B02">
        <w:rPr>
          <w:lang w:val="en-US"/>
        </w:rPr>
        <w:t xml:space="preserve">: </w:t>
      </w:r>
      <w:r w:rsidR="00DE5243" w:rsidRPr="00DB1B02">
        <w:rPr>
          <w:lang w:val="en-US"/>
        </w:rPr>
        <w:t>Theoretical Domains Framework (TDF) codebook</w:t>
      </w:r>
    </w:p>
    <w:p w14:paraId="2E11EB0D" w14:textId="7A1073AB" w:rsidR="00906E9D" w:rsidRPr="00DB1B02" w:rsidRDefault="00DE5243" w:rsidP="00DE5243">
      <w:pPr>
        <w:rPr>
          <w:lang w:val="en-US"/>
        </w:rPr>
      </w:pPr>
      <w:r w:rsidRPr="00DB1B02">
        <w:rPr>
          <w:lang w:val="en-US"/>
        </w:rPr>
        <w:t>The TDF codebook is based on the definitions and constructs outlined by Atkins et al. (2017) and has been adapted by researcher ME</w:t>
      </w:r>
      <w:r w:rsidR="004136F0">
        <w:rPr>
          <w:lang w:val="en-US"/>
        </w:rPr>
        <w:t xml:space="preserve"> and MK</w:t>
      </w:r>
      <w:r w:rsidR="00906E9D" w:rsidRPr="00DB1B02">
        <w:rPr>
          <w:lang w:val="en-US"/>
        </w:rPr>
        <w:t xml:space="preserve"> </w:t>
      </w:r>
      <w:r w:rsidRPr="00DB1B02">
        <w:rPr>
          <w:lang w:val="en-US"/>
        </w:rPr>
        <w:t>for application in the proposed interviews.</w:t>
      </w:r>
    </w:p>
    <w:tbl>
      <w:tblPr>
        <w:tblStyle w:val="Tabelraster"/>
        <w:tblW w:w="0" w:type="auto"/>
        <w:tblLook w:val="04A0" w:firstRow="1" w:lastRow="0" w:firstColumn="1" w:lastColumn="0" w:noHBand="0" w:noVBand="1"/>
      </w:tblPr>
      <w:tblGrid>
        <w:gridCol w:w="1838"/>
        <w:gridCol w:w="8363"/>
        <w:gridCol w:w="3793"/>
      </w:tblGrid>
      <w:tr w:rsidR="00906E9D" w:rsidRPr="00DB1B02" w14:paraId="36D7FD6B" w14:textId="77777777" w:rsidTr="0041034C">
        <w:tc>
          <w:tcPr>
            <w:tcW w:w="1838" w:type="dxa"/>
          </w:tcPr>
          <w:p w14:paraId="4A511E28" w14:textId="1D9AC520" w:rsidR="00906E9D" w:rsidRPr="00DB1B02" w:rsidRDefault="00906E9D" w:rsidP="0041034C">
            <w:pPr>
              <w:jc w:val="left"/>
              <w:rPr>
                <w:b/>
                <w:bCs/>
                <w:lang w:val="en-US"/>
              </w:rPr>
            </w:pPr>
            <w:r w:rsidRPr="00DB1B02">
              <w:rPr>
                <w:b/>
                <w:bCs/>
                <w:lang w:val="en-US"/>
              </w:rPr>
              <w:t>Label</w:t>
            </w:r>
          </w:p>
        </w:tc>
        <w:tc>
          <w:tcPr>
            <w:tcW w:w="8363" w:type="dxa"/>
          </w:tcPr>
          <w:p w14:paraId="24FEBC59" w14:textId="4753C98B" w:rsidR="00906E9D" w:rsidRPr="00DB1B02" w:rsidRDefault="00906E9D" w:rsidP="00DE5243">
            <w:pPr>
              <w:rPr>
                <w:b/>
                <w:bCs/>
                <w:lang w:val="en-US"/>
              </w:rPr>
            </w:pPr>
            <w:r w:rsidRPr="00DB1B02">
              <w:rPr>
                <w:b/>
                <w:bCs/>
                <w:lang w:val="en-US"/>
              </w:rPr>
              <w:t xml:space="preserve">Definition &amp; </w:t>
            </w:r>
            <w:r w:rsidRPr="00DB1B02">
              <w:rPr>
                <w:b/>
                <w:bCs/>
                <w:i/>
                <w:iCs/>
                <w:lang w:val="en-US"/>
              </w:rPr>
              <w:t>example</w:t>
            </w:r>
          </w:p>
        </w:tc>
        <w:tc>
          <w:tcPr>
            <w:tcW w:w="3793" w:type="dxa"/>
          </w:tcPr>
          <w:p w14:paraId="5B8C77AD" w14:textId="7B716FCF" w:rsidR="00906E9D" w:rsidRPr="00DB1B02" w:rsidRDefault="00906E9D" w:rsidP="00906E9D">
            <w:pPr>
              <w:jc w:val="left"/>
              <w:rPr>
                <w:b/>
                <w:bCs/>
                <w:lang w:val="en-US"/>
              </w:rPr>
            </w:pPr>
            <w:r w:rsidRPr="00DB1B02">
              <w:rPr>
                <w:b/>
                <w:bCs/>
                <w:lang w:val="en-US"/>
              </w:rPr>
              <w:t>Constructs</w:t>
            </w:r>
          </w:p>
        </w:tc>
      </w:tr>
      <w:tr w:rsidR="00906E9D" w:rsidRPr="00DB1B02" w14:paraId="638B8B5A" w14:textId="77777777" w:rsidTr="0041034C">
        <w:tc>
          <w:tcPr>
            <w:tcW w:w="1838" w:type="dxa"/>
          </w:tcPr>
          <w:p w14:paraId="1721B5FC" w14:textId="0B13980D" w:rsidR="00906E9D" w:rsidRPr="00DB1B02" w:rsidRDefault="00906E9D" w:rsidP="0041034C">
            <w:pPr>
              <w:spacing w:line="276" w:lineRule="auto"/>
              <w:jc w:val="left"/>
              <w:rPr>
                <w:b/>
                <w:bCs/>
                <w:i/>
                <w:iCs/>
                <w:lang w:val="en-US"/>
              </w:rPr>
            </w:pPr>
            <w:r w:rsidRPr="00DB1B02">
              <w:rPr>
                <w:b/>
                <w:bCs/>
                <w:i/>
                <w:iCs/>
                <w:lang w:val="en-US"/>
              </w:rPr>
              <w:t>Knowledge</w:t>
            </w:r>
            <w:r w:rsidR="0041034C" w:rsidRPr="00DB1B02">
              <w:rPr>
                <w:b/>
                <w:bCs/>
                <w:i/>
                <w:iCs/>
                <w:lang w:val="en-US"/>
              </w:rPr>
              <w:t xml:space="preserve"> </w:t>
            </w:r>
          </w:p>
        </w:tc>
        <w:tc>
          <w:tcPr>
            <w:tcW w:w="8363" w:type="dxa"/>
          </w:tcPr>
          <w:p w14:paraId="48C52282" w14:textId="77777777" w:rsidR="00906E9D" w:rsidRPr="00DB1B02" w:rsidRDefault="00906E9D" w:rsidP="0041034C">
            <w:pPr>
              <w:spacing w:line="276" w:lineRule="auto"/>
              <w:rPr>
                <w:lang w:val="en-US"/>
              </w:rPr>
            </w:pPr>
            <w:r w:rsidRPr="00DB1B02">
              <w:rPr>
                <w:lang w:val="en-US"/>
              </w:rPr>
              <w:t>An awareness of the existence of something</w:t>
            </w:r>
          </w:p>
          <w:p w14:paraId="4FFFD1CF" w14:textId="77777777" w:rsidR="0041034C" w:rsidRPr="00DB1B02" w:rsidRDefault="0041034C" w:rsidP="0041034C">
            <w:pPr>
              <w:spacing w:line="276" w:lineRule="auto"/>
              <w:rPr>
                <w:lang w:val="en-US"/>
              </w:rPr>
            </w:pPr>
          </w:p>
          <w:p w14:paraId="034F3C4C" w14:textId="2ADEF2FE" w:rsidR="0041034C" w:rsidRPr="00DB1B02" w:rsidRDefault="0041034C" w:rsidP="0041034C">
            <w:pPr>
              <w:spacing w:line="276" w:lineRule="auto"/>
              <w:rPr>
                <w:i/>
                <w:iCs/>
                <w:lang w:val="en-US"/>
              </w:rPr>
            </w:pPr>
            <w:r w:rsidRPr="00DB1B02">
              <w:rPr>
                <w:i/>
                <w:iCs/>
                <w:lang w:val="en-US"/>
              </w:rPr>
              <w:t>Knowledge of reusable trocars. Knowledge of the environmental impact of the healthcare, operating room and disposable</w:t>
            </w:r>
            <w:r w:rsidR="007F4252" w:rsidRPr="00DB1B02">
              <w:rPr>
                <w:i/>
                <w:iCs/>
                <w:lang w:val="en-US"/>
              </w:rPr>
              <w:t xml:space="preserve"> </w:t>
            </w:r>
            <w:r w:rsidR="00DB1B02" w:rsidRPr="00DB1B02">
              <w:rPr>
                <w:i/>
                <w:iCs/>
                <w:lang w:val="en-US"/>
              </w:rPr>
              <w:t>trocars</w:t>
            </w:r>
            <w:r w:rsidR="007F4252" w:rsidRPr="00DB1B02">
              <w:rPr>
                <w:i/>
                <w:iCs/>
                <w:lang w:val="en-US"/>
              </w:rPr>
              <w:t>.</w:t>
            </w:r>
          </w:p>
        </w:tc>
        <w:tc>
          <w:tcPr>
            <w:tcW w:w="3793" w:type="dxa"/>
          </w:tcPr>
          <w:p w14:paraId="11C8E87C" w14:textId="4D72CA0F" w:rsidR="00906E9D" w:rsidRPr="00DB1B02" w:rsidRDefault="00906E9D" w:rsidP="0041034C">
            <w:pPr>
              <w:spacing w:line="276" w:lineRule="auto"/>
              <w:jc w:val="left"/>
              <w:rPr>
                <w:lang w:val="en-US"/>
              </w:rPr>
            </w:pPr>
            <w:r w:rsidRPr="00DB1B02">
              <w:rPr>
                <w:lang w:val="en-US"/>
              </w:rPr>
              <w:t xml:space="preserve">Knowledge (including knowledge of condition/scientific rationale) </w:t>
            </w:r>
            <w:r w:rsidRPr="00DB1B02">
              <w:rPr>
                <w:lang w:val="en-US"/>
              </w:rPr>
              <w:br/>
              <w:t xml:space="preserve">Procedural knowledge </w:t>
            </w:r>
            <w:r w:rsidRPr="00DB1B02">
              <w:rPr>
                <w:lang w:val="en-US"/>
              </w:rPr>
              <w:br/>
              <w:t>Knowledge of task environment</w:t>
            </w:r>
          </w:p>
        </w:tc>
      </w:tr>
      <w:tr w:rsidR="00906E9D" w:rsidRPr="00DB1B02" w14:paraId="32274CB2" w14:textId="77777777" w:rsidTr="0041034C">
        <w:tc>
          <w:tcPr>
            <w:tcW w:w="1838" w:type="dxa"/>
          </w:tcPr>
          <w:p w14:paraId="2DAE5263" w14:textId="7CD35AED" w:rsidR="00906E9D" w:rsidRPr="00DB1B02" w:rsidRDefault="00906E9D" w:rsidP="0041034C">
            <w:pPr>
              <w:spacing w:line="276" w:lineRule="auto"/>
              <w:jc w:val="left"/>
              <w:rPr>
                <w:b/>
                <w:bCs/>
                <w:i/>
                <w:iCs/>
                <w:lang w:val="en-US"/>
              </w:rPr>
            </w:pPr>
            <w:r w:rsidRPr="00DB1B02">
              <w:rPr>
                <w:b/>
                <w:bCs/>
                <w:i/>
                <w:iCs/>
                <w:lang w:val="en-US"/>
              </w:rPr>
              <w:t>Skills</w:t>
            </w:r>
          </w:p>
        </w:tc>
        <w:tc>
          <w:tcPr>
            <w:tcW w:w="8363" w:type="dxa"/>
          </w:tcPr>
          <w:p w14:paraId="54C3DFE5" w14:textId="77777777" w:rsidR="00906E9D" w:rsidRPr="00DB1B02" w:rsidRDefault="00906E9D" w:rsidP="0041034C">
            <w:pPr>
              <w:spacing w:line="276" w:lineRule="auto"/>
              <w:rPr>
                <w:lang w:val="en-US"/>
              </w:rPr>
            </w:pPr>
            <w:r w:rsidRPr="00DB1B02">
              <w:rPr>
                <w:lang w:val="en-US"/>
              </w:rPr>
              <w:t>An ability or proficiency acquired through practice</w:t>
            </w:r>
          </w:p>
          <w:p w14:paraId="05396381" w14:textId="77777777" w:rsidR="0041034C" w:rsidRPr="00DB1B02" w:rsidRDefault="0041034C" w:rsidP="0041034C">
            <w:pPr>
              <w:spacing w:line="276" w:lineRule="auto"/>
              <w:rPr>
                <w:lang w:val="en-US"/>
              </w:rPr>
            </w:pPr>
          </w:p>
          <w:p w14:paraId="139B5C49" w14:textId="49B02A39" w:rsidR="0041034C" w:rsidRPr="00DB1B02" w:rsidRDefault="0041034C" w:rsidP="0041034C">
            <w:pPr>
              <w:spacing w:line="276" w:lineRule="auto"/>
              <w:rPr>
                <w:i/>
                <w:iCs/>
                <w:lang w:val="en-US"/>
              </w:rPr>
            </w:pPr>
            <w:r w:rsidRPr="00DB1B02">
              <w:rPr>
                <w:i/>
                <w:iCs/>
                <w:lang w:val="en-US"/>
              </w:rPr>
              <w:t>The competence to handle reusable trocars during surgery.</w:t>
            </w:r>
            <w:r w:rsidR="007F4252" w:rsidRPr="00DB1B02">
              <w:rPr>
                <w:i/>
                <w:iCs/>
                <w:lang w:val="en-US"/>
              </w:rPr>
              <w:t xml:space="preserve"> The effort required to develop the skills needed to transition from disposable to reusable trocars.</w:t>
            </w:r>
          </w:p>
        </w:tc>
        <w:tc>
          <w:tcPr>
            <w:tcW w:w="3793" w:type="dxa"/>
          </w:tcPr>
          <w:p w14:paraId="1FFD3D79" w14:textId="561EA0F1" w:rsidR="00906E9D" w:rsidRPr="00DB1B02" w:rsidRDefault="00906E9D" w:rsidP="0041034C">
            <w:pPr>
              <w:spacing w:line="276" w:lineRule="auto"/>
              <w:jc w:val="left"/>
              <w:rPr>
                <w:lang w:val="en-US"/>
              </w:rPr>
            </w:pPr>
            <w:r w:rsidRPr="00DB1B02">
              <w:rPr>
                <w:lang w:val="en-US"/>
              </w:rPr>
              <w:t>Skills</w:t>
            </w:r>
            <w:r w:rsidRPr="00DB1B02">
              <w:rPr>
                <w:lang w:val="en-US"/>
              </w:rPr>
              <w:br/>
              <w:t xml:space="preserve">Skills development </w:t>
            </w:r>
            <w:r w:rsidRPr="00DB1B02">
              <w:rPr>
                <w:lang w:val="en-US"/>
              </w:rPr>
              <w:br/>
              <w:t xml:space="preserve">Competence </w:t>
            </w:r>
            <w:r w:rsidR="0041034C" w:rsidRPr="00DB1B02">
              <w:rPr>
                <w:lang w:val="en-US"/>
              </w:rPr>
              <w:t>a</w:t>
            </w:r>
            <w:r w:rsidRPr="00DB1B02">
              <w:rPr>
                <w:lang w:val="en-US"/>
              </w:rPr>
              <w:t xml:space="preserve">bility </w:t>
            </w:r>
            <w:r w:rsidRPr="00DB1B02">
              <w:rPr>
                <w:lang w:val="en-US"/>
              </w:rPr>
              <w:br/>
              <w:t xml:space="preserve">Interpersonal skills </w:t>
            </w:r>
            <w:r w:rsidR="0041034C" w:rsidRPr="00DB1B02">
              <w:rPr>
                <w:lang w:val="en-US"/>
              </w:rPr>
              <w:br/>
            </w:r>
            <w:r w:rsidRPr="00DB1B02">
              <w:rPr>
                <w:lang w:val="en-US"/>
              </w:rPr>
              <w:t>Practice</w:t>
            </w:r>
          </w:p>
          <w:p w14:paraId="4A301876" w14:textId="512C070C" w:rsidR="00906E9D" w:rsidRPr="00DB1B02" w:rsidRDefault="00906E9D" w:rsidP="0041034C">
            <w:pPr>
              <w:spacing w:line="276" w:lineRule="auto"/>
              <w:jc w:val="left"/>
              <w:rPr>
                <w:lang w:val="en-US"/>
              </w:rPr>
            </w:pPr>
            <w:r w:rsidRPr="00DB1B02">
              <w:rPr>
                <w:lang w:val="en-US"/>
              </w:rPr>
              <w:t>Skill assessment</w:t>
            </w:r>
          </w:p>
        </w:tc>
      </w:tr>
      <w:tr w:rsidR="00906E9D" w:rsidRPr="00DB1B02" w14:paraId="13AB4340" w14:textId="77777777" w:rsidTr="0041034C">
        <w:tc>
          <w:tcPr>
            <w:tcW w:w="1838" w:type="dxa"/>
          </w:tcPr>
          <w:p w14:paraId="6F87634B" w14:textId="135DFA6E" w:rsidR="00906E9D" w:rsidRPr="00DB1B02" w:rsidRDefault="00906E9D" w:rsidP="0041034C">
            <w:pPr>
              <w:spacing w:line="276" w:lineRule="auto"/>
              <w:jc w:val="left"/>
              <w:rPr>
                <w:b/>
                <w:bCs/>
                <w:i/>
                <w:iCs/>
                <w:lang w:val="en-US"/>
              </w:rPr>
            </w:pPr>
            <w:r w:rsidRPr="00DB1B02">
              <w:rPr>
                <w:b/>
                <w:bCs/>
                <w:i/>
                <w:iCs/>
                <w:lang w:val="en-US"/>
              </w:rPr>
              <w:t>Social/professional role and identity</w:t>
            </w:r>
          </w:p>
        </w:tc>
        <w:tc>
          <w:tcPr>
            <w:tcW w:w="8363" w:type="dxa"/>
          </w:tcPr>
          <w:p w14:paraId="5F6296E9" w14:textId="77777777" w:rsidR="00906E9D" w:rsidRPr="00DB1B02" w:rsidRDefault="00906E9D" w:rsidP="0041034C">
            <w:pPr>
              <w:spacing w:line="276" w:lineRule="auto"/>
              <w:rPr>
                <w:lang w:val="en-US"/>
              </w:rPr>
            </w:pPr>
            <w:r w:rsidRPr="00DB1B02">
              <w:rPr>
                <w:lang w:val="en-US"/>
              </w:rPr>
              <w:t>A coherent set of behaviours and displayed personal qualities of an individual in a social or work setting</w:t>
            </w:r>
          </w:p>
          <w:p w14:paraId="299AA203" w14:textId="77777777" w:rsidR="007F4252" w:rsidRPr="00DB1B02" w:rsidRDefault="007F4252" w:rsidP="0041034C">
            <w:pPr>
              <w:spacing w:line="276" w:lineRule="auto"/>
              <w:rPr>
                <w:lang w:val="en-US"/>
              </w:rPr>
            </w:pPr>
          </w:p>
          <w:p w14:paraId="37F925EA" w14:textId="31E637B2" w:rsidR="007F4252" w:rsidRPr="00DB1B02" w:rsidRDefault="007F4252" w:rsidP="0041034C">
            <w:pPr>
              <w:spacing w:line="276" w:lineRule="auto"/>
              <w:rPr>
                <w:i/>
                <w:iCs/>
                <w:lang w:val="en-US"/>
              </w:rPr>
            </w:pPr>
            <w:r w:rsidRPr="00DB1B02">
              <w:rPr>
                <w:i/>
                <w:iCs/>
                <w:lang w:val="en-US"/>
              </w:rPr>
              <w:t>The role and responsibilities of surgeons in the procurement and use of disposable and reusable trocars. Identifying other stakeholders and their roles in decisions regarding the procurement and use of disposable and reusable trocars. The role of leadership in facilitating the transition from disposable to reusable trocars.</w:t>
            </w:r>
          </w:p>
        </w:tc>
        <w:tc>
          <w:tcPr>
            <w:tcW w:w="3793" w:type="dxa"/>
          </w:tcPr>
          <w:p w14:paraId="09F22A1B" w14:textId="701129D2" w:rsidR="00906E9D" w:rsidRPr="00DB1B02" w:rsidRDefault="00906E9D" w:rsidP="0041034C">
            <w:pPr>
              <w:spacing w:line="276" w:lineRule="auto"/>
              <w:jc w:val="left"/>
              <w:rPr>
                <w:lang w:val="en-US"/>
              </w:rPr>
            </w:pPr>
            <w:r w:rsidRPr="00DB1B02">
              <w:rPr>
                <w:lang w:val="en-US"/>
              </w:rPr>
              <w:t xml:space="preserve">Professional identity </w:t>
            </w:r>
            <w:r w:rsidRPr="00DB1B02">
              <w:rPr>
                <w:lang w:val="en-US"/>
              </w:rPr>
              <w:br/>
              <w:t xml:space="preserve">Professional role </w:t>
            </w:r>
            <w:r w:rsidRPr="00DB1B02">
              <w:rPr>
                <w:lang w:val="en-US"/>
              </w:rPr>
              <w:br/>
              <w:t xml:space="preserve">Social identity </w:t>
            </w:r>
            <w:r w:rsidR="0041034C" w:rsidRPr="00DB1B02">
              <w:rPr>
                <w:lang w:val="en-US"/>
              </w:rPr>
              <w:br/>
            </w:r>
            <w:r w:rsidRPr="00DB1B02">
              <w:rPr>
                <w:lang w:val="en-US"/>
              </w:rPr>
              <w:t>Identity</w:t>
            </w:r>
          </w:p>
          <w:p w14:paraId="2A45F526" w14:textId="5D7E492F" w:rsidR="00906E9D" w:rsidRPr="00DB1B02" w:rsidRDefault="00906E9D" w:rsidP="0041034C">
            <w:pPr>
              <w:spacing w:line="276" w:lineRule="auto"/>
              <w:jc w:val="left"/>
              <w:rPr>
                <w:lang w:val="en-US"/>
              </w:rPr>
            </w:pPr>
            <w:r w:rsidRPr="00DB1B02">
              <w:rPr>
                <w:lang w:val="en-US"/>
              </w:rPr>
              <w:t xml:space="preserve">Professional boundaries </w:t>
            </w:r>
            <w:r w:rsidRPr="00DB1B02">
              <w:rPr>
                <w:lang w:val="en-US"/>
              </w:rPr>
              <w:br/>
              <w:t xml:space="preserve">Professional confidence </w:t>
            </w:r>
            <w:r w:rsidR="0041034C" w:rsidRPr="00DB1B02">
              <w:rPr>
                <w:lang w:val="en-US"/>
              </w:rPr>
              <w:br/>
            </w:r>
            <w:r w:rsidRPr="00DB1B02">
              <w:rPr>
                <w:lang w:val="en-US"/>
              </w:rPr>
              <w:t>Group identity</w:t>
            </w:r>
          </w:p>
          <w:p w14:paraId="58DA7424" w14:textId="77777777" w:rsidR="00906E9D" w:rsidRPr="00DB1B02" w:rsidRDefault="00906E9D" w:rsidP="0041034C">
            <w:pPr>
              <w:spacing w:line="276" w:lineRule="auto"/>
              <w:jc w:val="left"/>
              <w:rPr>
                <w:lang w:val="en-US"/>
              </w:rPr>
            </w:pPr>
            <w:r w:rsidRPr="00DB1B02">
              <w:rPr>
                <w:lang w:val="en-US"/>
              </w:rPr>
              <w:t>Leadership</w:t>
            </w:r>
          </w:p>
          <w:p w14:paraId="6C304A9C" w14:textId="4FA671E7" w:rsidR="00906E9D" w:rsidRPr="00DB1B02" w:rsidRDefault="00906E9D" w:rsidP="0041034C">
            <w:pPr>
              <w:spacing w:line="276" w:lineRule="auto"/>
              <w:jc w:val="left"/>
              <w:rPr>
                <w:lang w:val="en-US"/>
              </w:rPr>
            </w:pPr>
            <w:r w:rsidRPr="00DB1B02">
              <w:rPr>
                <w:lang w:val="en-US"/>
              </w:rPr>
              <w:t>Organisational commitment</w:t>
            </w:r>
          </w:p>
        </w:tc>
      </w:tr>
      <w:tr w:rsidR="00906E9D" w:rsidRPr="00DB1B02" w14:paraId="5FC7298A" w14:textId="77777777" w:rsidTr="0041034C">
        <w:tc>
          <w:tcPr>
            <w:tcW w:w="1838" w:type="dxa"/>
          </w:tcPr>
          <w:p w14:paraId="213006EA" w14:textId="4FAF0D23" w:rsidR="00906E9D" w:rsidRPr="00DB1B02" w:rsidRDefault="00906E9D" w:rsidP="0041034C">
            <w:pPr>
              <w:spacing w:line="276" w:lineRule="auto"/>
              <w:jc w:val="left"/>
              <w:rPr>
                <w:b/>
                <w:bCs/>
                <w:i/>
                <w:iCs/>
                <w:lang w:val="en-US"/>
              </w:rPr>
            </w:pPr>
            <w:r w:rsidRPr="00DB1B02">
              <w:rPr>
                <w:b/>
                <w:bCs/>
                <w:i/>
                <w:iCs/>
                <w:lang w:val="en-US"/>
              </w:rPr>
              <w:t>Beliefs about capabilities</w:t>
            </w:r>
          </w:p>
        </w:tc>
        <w:tc>
          <w:tcPr>
            <w:tcW w:w="8363" w:type="dxa"/>
          </w:tcPr>
          <w:p w14:paraId="0A00ED5B" w14:textId="77777777" w:rsidR="00906E9D" w:rsidRPr="00DB1B02" w:rsidRDefault="00906E9D" w:rsidP="0041034C">
            <w:pPr>
              <w:spacing w:line="276" w:lineRule="auto"/>
              <w:rPr>
                <w:lang w:val="en-US"/>
              </w:rPr>
            </w:pPr>
            <w:r w:rsidRPr="00DB1B02">
              <w:rPr>
                <w:lang w:val="en-US"/>
              </w:rPr>
              <w:t>Acceptance of the truth, reality or validity about an ability, talent or facility that a person can put to constructive use</w:t>
            </w:r>
          </w:p>
          <w:p w14:paraId="5379469D" w14:textId="77777777" w:rsidR="007F4252" w:rsidRPr="00DB1B02" w:rsidRDefault="007F4252" w:rsidP="0041034C">
            <w:pPr>
              <w:spacing w:line="276" w:lineRule="auto"/>
              <w:rPr>
                <w:lang w:val="en-US"/>
              </w:rPr>
            </w:pPr>
          </w:p>
          <w:p w14:paraId="3BCA4E2E" w14:textId="09025E15" w:rsidR="007F4252" w:rsidRPr="00DB1B02" w:rsidRDefault="00CF0A8A" w:rsidP="0041034C">
            <w:pPr>
              <w:spacing w:line="276" w:lineRule="auto"/>
              <w:rPr>
                <w:i/>
                <w:iCs/>
                <w:lang w:val="en-US"/>
              </w:rPr>
            </w:pPr>
            <w:r w:rsidRPr="00DB1B02">
              <w:rPr>
                <w:i/>
                <w:iCs/>
                <w:lang w:val="en-US"/>
              </w:rPr>
              <w:t>Belief that surgeons could use reusable trocars more often if desired. Belief that surgeons don’t need new skills to use reusable trocars effectively. Belief that reusable trocars won’t disrupt the automatic routine of trocar insertion.</w:t>
            </w:r>
            <w:r w:rsidR="00E20300" w:rsidRPr="00DB1B02">
              <w:rPr>
                <w:i/>
                <w:iCs/>
                <w:lang w:val="en-US"/>
              </w:rPr>
              <w:t xml:space="preserve"> Belief that surgeons will continue using reusable trocars after a test period.</w:t>
            </w:r>
          </w:p>
          <w:p w14:paraId="4A8608E3" w14:textId="010F0A9A" w:rsidR="007F4252" w:rsidRPr="00DB1B02" w:rsidRDefault="007F4252" w:rsidP="0041034C">
            <w:pPr>
              <w:spacing w:line="276" w:lineRule="auto"/>
              <w:rPr>
                <w:lang w:val="en-US"/>
              </w:rPr>
            </w:pPr>
          </w:p>
        </w:tc>
        <w:tc>
          <w:tcPr>
            <w:tcW w:w="3793" w:type="dxa"/>
          </w:tcPr>
          <w:p w14:paraId="0F5E0776" w14:textId="77777777" w:rsidR="00906E9D" w:rsidRPr="00DB1B02" w:rsidRDefault="00906E9D" w:rsidP="0041034C">
            <w:pPr>
              <w:spacing w:line="276" w:lineRule="auto"/>
              <w:jc w:val="left"/>
              <w:rPr>
                <w:lang w:val="en-US"/>
              </w:rPr>
            </w:pPr>
            <w:r w:rsidRPr="00DB1B02">
              <w:rPr>
                <w:lang w:val="en-US"/>
              </w:rPr>
              <w:t>Self-confidence</w:t>
            </w:r>
          </w:p>
          <w:p w14:paraId="2550E494" w14:textId="79BF3BCB" w:rsidR="00906E9D" w:rsidRPr="00DB1B02" w:rsidRDefault="00906E9D" w:rsidP="0041034C">
            <w:pPr>
              <w:spacing w:line="276" w:lineRule="auto"/>
              <w:jc w:val="left"/>
              <w:rPr>
                <w:lang w:val="en-US"/>
              </w:rPr>
            </w:pPr>
            <w:r w:rsidRPr="00DB1B02">
              <w:rPr>
                <w:lang w:val="en-US"/>
              </w:rPr>
              <w:t xml:space="preserve">Perceived competence </w:t>
            </w:r>
            <w:r w:rsidR="0041034C" w:rsidRPr="00DB1B02">
              <w:rPr>
                <w:lang w:val="en-US"/>
              </w:rPr>
              <w:t>s</w:t>
            </w:r>
            <w:r w:rsidRPr="00DB1B02">
              <w:rPr>
                <w:lang w:val="en-US"/>
              </w:rPr>
              <w:t>elf-efficacy</w:t>
            </w:r>
          </w:p>
          <w:p w14:paraId="2B5DC9C6" w14:textId="3865DC73" w:rsidR="00906E9D" w:rsidRPr="00DB1B02" w:rsidRDefault="00906E9D" w:rsidP="0041034C">
            <w:pPr>
              <w:spacing w:line="276" w:lineRule="auto"/>
              <w:jc w:val="left"/>
              <w:rPr>
                <w:lang w:val="en-US"/>
              </w:rPr>
            </w:pPr>
            <w:r w:rsidRPr="00DB1B02">
              <w:rPr>
                <w:lang w:val="en-US"/>
              </w:rPr>
              <w:t xml:space="preserve">Perceived behavioural control </w:t>
            </w:r>
            <w:r w:rsidR="0041034C" w:rsidRPr="00DB1B02">
              <w:rPr>
                <w:lang w:val="en-US"/>
              </w:rPr>
              <w:br/>
            </w:r>
            <w:r w:rsidRPr="00DB1B02">
              <w:rPr>
                <w:lang w:val="en-US"/>
              </w:rPr>
              <w:t>Beliefs</w:t>
            </w:r>
          </w:p>
          <w:p w14:paraId="481279C3" w14:textId="77777777" w:rsidR="00906E9D" w:rsidRPr="00DB1B02" w:rsidRDefault="00906E9D" w:rsidP="0041034C">
            <w:pPr>
              <w:spacing w:line="276" w:lineRule="auto"/>
              <w:jc w:val="left"/>
              <w:rPr>
                <w:lang w:val="en-US"/>
              </w:rPr>
            </w:pPr>
            <w:r w:rsidRPr="00DB1B02">
              <w:rPr>
                <w:lang w:val="en-US"/>
              </w:rPr>
              <w:t>Self-esteem</w:t>
            </w:r>
          </w:p>
          <w:p w14:paraId="07D5F699" w14:textId="77777777" w:rsidR="00906E9D" w:rsidRPr="00DB1B02" w:rsidRDefault="00906E9D" w:rsidP="0041034C">
            <w:pPr>
              <w:spacing w:line="276" w:lineRule="auto"/>
              <w:jc w:val="left"/>
              <w:rPr>
                <w:lang w:val="en-US"/>
              </w:rPr>
            </w:pPr>
            <w:r w:rsidRPr="00DB1B02">
              <w:rPr>
                <w:lang w:val="en-US"/>
              </w:rPr>
              <w:t>Empowerment</w:t>
            </w:r>
          </w:p>
          <w:p w14:paraId="130FCA0E" w14:textId="36620D5F" w:rsidR="00906E9D" w:rsidRPr="00DB1B02" w:rsidRDefault="00906E9D" w:rsidP="0041034C">
            <w:pPr>
              <w:spacing w:line="276" w:lineRule="auto"/>
              <w:jc w:val="left"/>
              <w:rPr>
                <w:lang w:val="en-US"/>
              </w:rPr>
            </w:pPr>
            <w:r w:rsidRPr="00DB1B02">
              <w:rPr>
                <w:lang w:val="en-US"/>
              </w:rPr>
              <w:t>Professional confidence</w:t>
            </w:r>
          </w:p>
        </w:tc>
      </w:tr>
      <w:tr w:rsidR="00906E9D" w:rsidRPr="00DB1B02" w14:paraId="4F620BC1" w14:textId="77777777" w:rsidTr="0041034C">
        <w:tc>
          <w:tcPr>
            <w:tcW w:w="1838" w:type="dxa"/>
          </w:tcPr>
          <w:p w14:paraId="540DADB4" w14:textId="034E15E6" w:rsidR="00906E9D" w:rsidRPr="00DB1B02" w:rsidRDefault="00906E9D" w:rsidP="0041034C">
            <w:pPr>
              <w:spacing w:line="276" w:lineRule="auto"/>
              <w:jc w:val="left"/>
              <w:rPr>
                <w:b/>
                <w:bCs/>
                <w:i/>
                <w:iCs/>
                <w:lang w:val="en-US"/>
              </w:rPr>
            </w:pPr>
            <w:r w:rsidRPr="00DB1B02">
              <w:rPr>
                <w:b/>
                <w:bCs/>
                <w:i/>
                <w:iCs/>
                <w:lang w:val="en-US"/>
              </w:rPr>
              <w:lastRenderedPageBreak/>
              <w:t>Optimism</w:t>
            </w:r>
          </w:p>
        </w:tc>
        <w:tc>
          <w:tcPr>
            <w:tcW w:w="8363" w:type="dxa"/>
          </w:tcPr>
          <w:p w14:paraId="3D6D2A70" w14:textId="77777777" w:rsidR="00906E9D" w:rsidRPr="00DB1B02" w:rsidRDefault="00906E9D" w:rsidP="0041034C">
            <w:pPr>
              <w:spacing w:line="276" w:lineRule="auto"/>
              <w:rPr>
                <w:lang w:val="en-US"/>
              </w:rPr>
            </w:pPr>
            <w:r w:rsidRPr="00DB1B02">
              <w:rPr>
                <w:lang w:val="en-US"/>
              </w:rPr>
              <w:t>The confidence that things will happen for the best or that desired goals will be attained</w:t>
            </w:r>
          </w:p>
          <w:p w14:paraId="05272F85" w14:textId="77777777" w:rsidR="00E20300" w:rsidRPr="00DB1B02" w:rsidRDefault="00E20300" w:rsidP="0041034C">
            <w:pPr>
              <w:spacing w:line="276" w:lineRule="auto"/>
              <w:rPr>
                <w:lang w:val="en-US"/>
              </w:rPr>
            </w:pPr>
          </w:p>
          <w:p w14:paraId="2BCDA2F1" w14:textId="5B9C674A" w:rsidR="00E20300" w:rsidRPr="00DB1B02" w:rsidRDefault="00E20300" w:rsidP="0041034C">
            <w:pPr>
              <w:spacing w:line="276" w:lineRule="auto"/>
              <w:rPr>
                <w:i/>
                <w:iCs/>
                <w:lang w:val="en-US"/>
              </w:rPr>
            </w:pPr>
            <w:r w:rsidRPr="00DB1B02">
              <w:rPr>
                <w:i/>
                <w:iCs/>
                <w:lang w:val="en-US"/>
              </w:rPr>
              <w:t>Confidence that reusable trocars will replace disposable ones. Pessimism that reusable trocars won’t be preferred over disposables.</w:t>
            </w:r>
          </w:p>
        </w:tc>
        <w:tc>
          <w:tcPr>
            <w:tcW w:w="3793" w:type="dxa"/>
          </w:tcPr>
          <w:p w14:paraId="0AF0B525" w14:textId="790EE4E9" w:rsidR="00906E9D" w:rsidRPr="00DB1B02" w:rsidRDefault="00906E9D" w:rsidP="0041034C">
            <w:pPr>
              <w:spacing w:line="276" w:lineRule="auto"/>
              <w:jc w:val="left"/>
              <w:rPr>
                <w:lang w:val="en-US"/>
              </w:rPr>
            </w:pPr>
            <w:r w:rsidRPr="00DB1B02">
              <w:rPr>
                <w:lang w:val="en-US"/>
              </w:rPr>
              <w:t xml:space="preserve">Optimism </w:t>
            </w:r>
            <w:r w:rsidRPr="00DB1B02">
              <w:rPr>
                <w:lang w:val="en-US"/>
              </w:rPr>
              <w:br/>
              <w:t xml:space="preserve">Pessimism </w:t>
            </w:r>
            <w:r w:rsidRPr="00DB1B02">
              <w:rPr>
                <w:lang w:val="en-US"/>
              </w:rPr>
              <w:br/>
              <w:t xml:space="preserve">Unrealistic optimism </w:t>
            </w:r>
            <w:r w:rsidRPr="00DB1B02">
              <w:rPr>
                <w:lang w:val="en-US"/>
              </w:rPr>
              <w:br/>
              <w:t>Identity</w:t>
            </w:r>
          </w:p>
        </w:tc>
      </w:tr>
      <w:tr w:rsidR="00906E9D" w:rsidRPr="00DB1B02" w14:paraId="5C74C4A2" w14:textId="77777777" w:rsidTr="0041034C">
        <w:tc>
          <w:tcPr>
            <w:tcW w:w="1838" w:type="dxa"/>
          </w:tcPr>
          <w:p w14:paraId="54CCC4E1" w14:textId="60291916" w:rsidR="00906E9D" w:rsidRPr="00DB1B02" w:rsidRDefault="00906E9D" w:rsidP="0041034C">
            <w:pPr>
              <w:spacing w:line="276" w:lineRule="auto"/>
              <w:jc w:val="left"/>
              <w:rPr>
                <w:b/>
                <w:bCs/>
                <w:i/>
                <w:iCs/>
                <w:lang w:val="en-US"/>
              </w:rPr>
            </w:pPr>
            <w:r w:rsidRPr="00DB1B02">
              <w:rPr>
                <w:b/>
                <w:bCs/>
                <w:i/>
                <w:iCs/>
                <w:lang w:val="en-US"/>
              </w:rPr>
              <w:t>Beliefs about consequences</w:t>
            </w:r>
          </w:p>
        </w:tc>
        <w:tc>
          <w:tcPr>
            <w:tcW w:w="8363" w:type="dxa"/>
          </w:tcPr>
          <w:p w14:paraId="2B80E9CA" w14:textId="77777777" w:rsidR="00906E9D" w:rsidRPr="00DB1B02" w:rsidRDefault="00906E9D" w:rsidP="0041034C">
            <w:pPr>
              <w:spacing w:line="276" w:lineRule="auto"/>
              <w:rPr>
                <w:lang w:val="en-US"/>
              </w:rPr>
            </w:pPr>
            <w:r w:rsidRPr="00906E9D">
              <w:rPr>
                <w:lang w:val="en-US"/>
              </w:rPr>
              <w:t xml:space="preserve">Acceptance of the truth, reality, or validity about outcomes of a behaviour </w:t>
            </w:r>
            <w:proofErr w:type="gramStart"/>
            <w:r w:rsidRPr="00906E9D">
              <w:rPr>
                <w:lang w:val="en-US"/>
              </w:rPr>
              <w:t>in a given</w:t>
            </w:r>
            <w:proofErr w:type="gramEnd"/>
            <w:r w:rsidRPr="00906E9D">
              <w:rPr>
                <w:lang w:val="en-US"/>
              </w:rPr>
              <w:t xml:space="preserve"> situation </w:t>
            </w:r>
          </w:p>
          <w:p w14:paraId="7A4DF8A9" w14:textId="77777777" w:rsidR="00E20300" w:rsidRPr="00DB1B02" w:rsidRDefault="00E20300" w:rsidP="0041034C">
            <w:pPr>
              <w:spacing w:line="276" w:lineRule="auto"/>
              <w:rPr>
                <w:lang w:val="en-US"/>
              </w:rPr>
            </w:pPr>
          </w:p>
          <w:p w14:paraId="4EA9D862" w14:textId="3A1BF182" w:rsidR="00E20300" w:rsidRPr="00DB1B02" w:rsidRDefault="00E20300" w:rsidP="00E20300">
            <w:pPr>
              <w:spacing w:line="276" w:lineRule="auto"/>
              <w:rPr>
                <w:i/>
                <w:iCs/>
                <w:lang w:val="en-US"/>
              </w:rPr>
            </w:pPr>
            <w:r w:rsidRPr="00DB1B02">
              <w:rPr>
                <w:i/>
                <w:iCs/>
                <w:lang w:val="en-US"/>
              </w:rPr>
              <w:t>Beliefs about the cost-effectiveness and environmental sustainability of reusable trocars. Beliefs about patient safety, efficiency, or equipment failures when using reusable trocars instead of disposables. Beliefs about disposable equipment, including supply chain disruptions, storage, and sterility. Beliefs about waste from disposable equipment and its packaging.</w:t>
            </w:r>
          </w:p>
        </w:tc>
        <w:tc>
          <w:tcPr>
            <w:tcW w:w="3793" w:type="dxa"/>
          </w:tcPr>
          <w:p w14:paraId="572640F1" w14:textId="77777777" w:rsidR="00906E9D" w:rsidRPr="00DB1B02" w:rsidRDefault="00906E9D" w:rsidP="0041034C">
            <w:pPr>
              <w:spacing w:line="276" w:lineRule="auto"/>
              <w:jc w:val="left"/>
              <w:rPr>
                <w:lang w:val="en-US"/>
              </w:rPr>
            </w:pPr>
            <w:r w:rsidRPr="00DB1B02">
              <w:rPr>
                <w:lang w:val="en-US"/>
              </w:rPr>
              <w:t>Beliefs</w:t>
            </w:r>
          </w:p>
          <w:p w14:paraId="71964014" w14:textId="2B2ED9B5" w:rsidR="00906E9D" w:rsidRPr="00DB1B02" w:rsidRDefault="00906E9D" w:rsidP="0041034C">
            <w:pPr>
              <w:spacing w:line="276" w:lineRule="auto"/>
              <w:jc w:val="left"/>
              <w:rPr>
                <w:lang w:val="en-US"/>
              </w:rPr>
            </w:pPr>
            <w:r w:rsidRPr="00DB1B02">
              <w:rPr>
                <w:lang w:val="en-US"/>
              </w:rPr>
              <w:t xml:space="preserve">Outcome expectancies </w:t>
            </w:r>
            <w:r w:rsidRPr="00DB1B02">
              <w:rPr>
                <w:lang w:val="en-US"/>
              </w:rPr>
              <w:br/>
              <w:t>Characteristics of outcome expectancies</w:t>
            </w:r>
          </w:p>
          <w:p w14:paraId="64DF0FFA" w14:textId="3F62C813" w:rsidR="00906E9D" w:rsidRPr="00DB1B02" w:rsidRDefault="00906E9D" w:rsidP="0041034C">
            <w:pPr>
              <w:spacing w:line="276" w:lineRule="auto"/>
              <w:jc w:val="left"/>
              <w:rPr>
                <w:lang w:val="en-US"/>
              </w:rPr>
            </w:pPr>
            <w:r w:rsidRPr="00DB1B02">
              <w:rPr>
                <w:lang w:val="en-US"/>
              </w:rPr>
              <w:t xml:space="preserve">Anticipated regret </w:t>
            </w:r>
            <w:r w:rsidRPr="00DB1B02">
              <w:rPr>
                <w:lang w:val="en-US"/>
              </w:rPr>
              <w:br/>
              <w:t>Consequents</w:t>
            </w:r>
          </w:p>
        </w:tc>
      </w:tr>
      <w:tr w:rsidR="00906E9D" w:rsidRPr="00DB1B02" w14:paraId="2C784391" w14:textId="77777777" w:rsidTr="0041034C">
        <w:tc>
          <w:tcPr>
            <w:tcW w:w="1838" w:type="dxa"/>
          </w:tcPr>
          <w:p w14:paraId="3F74EFB0" w14:textId="4AC3B8C2" w:rsidR="00906E9D" w:rsidRPr="00DB1B02" w:rsidRDefault="00906E9D" w:rsidP="0041034C">
            <w:pPr>
              <w:spacing w:line="276" w:lineRule="auto"/>
              <w:jc w:val="left"/>
              <w:rPr>
                <w:b/>
                <w:bCs/>
                <w:i/>
                <w:iCs/>
                <w:lang w:val="en-US"/>
              </w:rPr>
            </w:pPr>
            <w:r w:rsidRPr="00DB1B02">
              <w:rPr>
                <w:b/>
                <w:bCs/>
                <w:i/>
                <w:iCs/>
                <w:lang w:val="en-US"/>
              </w:rPr>
              <w:t>Reinforcement</w:t>
            </w:r>
          </w:p>
        </w:tc>
        <w:tc>
          <w:tcPr>
            <w:tcW w:w="8363" w:type="dxa"/>
          </w:tcPr>
          <w:p w14:paraId="5032CFE7" w14:textId="77777777" w:rsidR="00906E9D" w:rsidRPr="00DB1B02" w:rsidRDefault="00906E9D" w:rsidP="0041034C">
            <w:pPr>
              <w:spacing w:line="276" w:lineRule="auto"/>
              <w:rPr>
                <w:lang w:val="en-US"/>
              </w:rPr>
            </w:pPr>
            <w:r w:rsidRPr="00DB1B02">
              <w:rPr>
                <w:lang w:val="en-US"/>
              </w:rPr>
              <w:t>Increasing the probability of a response by arranging a dependent relationship, or contingency, between the response and a given stimulus</w:t>
            </w:r>
          </w:p>
          <w:p w14:paraId="729BA837" w14:textId="77777777" w:rsidR="00E20300" w:rsidRPr="00DB1B02" w:rsidRDefault="00E20300" w:rsidP="0041034C">
            <w:pPr>
              <w:spacing w:line="276" w:lineRule="auto"/>
              <w:rPr>
                <w:lang w:val="en-US"/>
              </w:rPr>
            </w:pPr>
          </w:p>
          <w:p w14:paraId="041C1ADE" w14:textId="49C2E7EF" w:rsidR="00E20300" w:rsidRPr="00DB1B02" w:rsidRDefault="00E20300" w:rsidP="00E20300">
            <w:pPr>
              <w:spacing w:line="276" w:lineRule="auto"/>
              <w:rPr>
                <w:i/>
                <w:iCs/>
                <w:lang w:val="en-US"/>
              </w:rPr>
            </w:pPr>
            <w:r w:rsidRPr="00DB1B02">
              <w:rPr>
                <w:i/>
                <w:iCs/>
                <w:lang w:val="en-US"/>
              </w:rPr>
              <w:t xml:space="preserve">Incentives that influence whether a decision-maker chooses to procure reusable trocars instead of disposables. </w:t>
            </w:r>
          </w:p>
        </w:tc>
        <w:tc>
          <w:tcPr>
            <w:tcW w:w="3793" w:type="dxa"/>
          </w:tcPr>
          <w:p w14:paraId="78E74FDE" w14:textId="36C6EB70" w:rsidR="00906E9D" w:rsidRPr="00DB1B02" w:rsidRDefault="00906E9D" w:rsidP="0041034C">
            <w:pPr>
              <w:spacing w:line="276" w:lineRule="auto"/>
              <w:jc w:val="left"/>
              <w:rPr>
                <w:lang w:val="en-US"/>
              </w:rPr>
            </w:pPr>
            <w:r w:rsidRPr="00DB1B02">
              <w:rPr>
                <w:lang w:val="en-US"/>
              </w:rPr>
              <w:t xml:space="preserve">Rewards </w:t>
            </w:r>
            <w:r w:rsidRPr="00DB1B02">
              <w:rPr>
                <w:lang w:val="en-US"/>
              </w:rPr>
              <w:br/>
              <w:t>Incentives</w:t>
            </w:r>
          </w:p>
          <w:p w14:paraId="5CEFE5A4" w14:textId="77777777" w:rsidR="00906E9D" w:rsidRPr="00DB1B02" w:rsidRDefault="00906E9D" w:rsidP="0041034C">
            <w:pPr>
              <w:spacing w:line="276" w:lineRule="auto"/>
              <w:jc w:val="left"/>
              <w:rPr>
                <w:lang w:val="en-US"/>
              </w:rPr>
            </w:pPr>
            <w:r w:rsidRPr="00DB1B02">
              <w:rPr>
                <w:lang w:val="en-US"/>
              </w:rPr>
              <w:t>Punishment</w:t>
            </w:r>
          </w:p>
          <w:p w14:paraId="453F67A7" w14:textId="0843025B" w:rsidR="00906E9D" w:rsidRPr="00DB1B02" w:rsidRDefault="00906E9D" w:rsidP="0041034C">
            <w:pPr>
              <w:spacing w:line="276" w:lineRule="auto"/>
              <w:jc w:val="left"/>
              <w:rPr>
                <w:lang w:val="en-US"/>
              </w:rPr>
            </w:pPr>
            <w:r w:rsidRPr="00DB1B02">
              <w:rPr>
                <w:lang w:val="en-US"/>
              </w:rPr>
              <w:t xml:space="preserve">Consequents </w:t>
            </w:r>
            <w:r w:rsidRPr="00DB1B02">
              <w:rPr>
                <w:lang w:val="en-US"/>
              </w:rPr>
              <w:br/>
              <w:t xml:space="preserve">Reinforcement </w:t>
            </w:r>
            <w:r w:rsidRPr="00DB1B02">
              <w:rPr>
                <w:lang w:val="en-US"/>
              </w:rPr>
              <w:br/>
              <w:t xml:space="preserve">Contingencies </w:t>
            </w:r>
            <w:r w:rsidR="0041034C" w:rsidRPr="00DB1B02">
              <w:rPr>
                <w:lang w:val="en-US"/>
              </w:rPr>
              <w:br/>
            </w:r>
            <w:r w:rsidRPr="00DB1B02">
              <w:rPr>
                <w:lang w:val="en-US"/>
              </w:rPr>
              <w:t>Sanctions</w:t>
            </w:r>
          </w:p>
        </w:tc>
      </w:tr>
      <w:tr w:rsidR="00906E9D" w:rsidRPr="00DB1B02" w14:paraId="242501DF" w14:textId="77777777" w:rsidTr="0041034C">
        <w:tc>
          <w:tcPr>
            <w:tcW w:w="1838" w:type="dxa"/>
          </w:tcPr>
          <w:p w14:paraId="63B5CCDF" w14:textId="6DB01BC5" w:rsidR="00906E9D" w:rsidRPr="00DB1B02" w:rsidRDefault="00906E9D" w:rsidP="0041034C">
            <w:pPr>
              <w:spacing w:line="276" w:lineRule="auto"/>
              <w:jc w:val="left"/>
              <w:rPr>
                <w:b/>
                <w:bCs/>
                <w:i/>
                <w:iCs/>
                <w:lang w:val="en-US"/>
              </w:rPr>
            </w:pPr>
            <w:r w:rsidRPr="00DB1B02">
              <w:rPr>
                <w:b/>
                <w:bCs/>
                <w:i/>
                <w:iCs/>
                <w:lang w:val="en-US"/>
              </w:rPr>
              <w:t>Intentions</w:t>
            </w:r>
          </w:p>
        </w:tc>
        <w:tc>
          <w:tcPr>
            <w:tcW w:w="8363" w:type="dxa"/>
          </w:tcPr>
          <w:p w14:paraId="0548578C" w14:textId="77777777" w:rsidR="00906E9D" w:rsidRPr="00DB1B02" w:rsidRDefault="00906E9D" w:rsidP="0041034C">
            <w:pPr>
              <w:spacing w:line="276" w:lineRule="auto"/>
              <w:rPr>
                <w:lang w:val="en-US"/>
              </w:rPr>
            </w:pPr>
            <w:r w:rsidRPr="00DB1B02">
              <w:rPr>
                <w:lang w:val="en-US"/>
              </w:rPr>
              <w:t>A conscious decision to perform a behaviour or a resolve to act in a certain way</w:t>
            </w:r>
          </w:p>
          <w:p w14:paraId="6EAF88B6" w14:textId="77777777" w:rsidR="00E20300" w:rsidRPr="00DB1B02" w:rsidRDefault="00E20300" w:rsidP="0041034C">
            <w:pPr>
              <w:spacing w:line="276" w:lineRule="auto"/>
              <w:rPr>
                <w:lang w:val="en-US"/>
              </w:rPr>
            </w:pPr>
          </w:p>
          <w:p w14:paraId="508167D2" w14:textId="65C16007" w:rsidR="00E20300" w:rsidRPr="00DB1B02" w:rsidRDefault="00E20300" w:rsidP="00E20300">
            <w:pPr>
              <w:spacing w:line="276" w:lineRule="auto"/>
              <w:rPr>
                <w:i/>
                <w:iCs/>
                <w:lang w:val="en-US"/>
              </w:rPr>
            </w:pPr>
            <w:r w:rsidRPr="00DB1B02">
              <w:rPr>
                <w:i/>
                <w:iCs/>
                <w:lang w:val="en-US"/>
              </w:rPr>
              <w:t xml:space="preserve">Determination to successfully introduce reusable trocars. Determination to continue using them. Intentions to change procurement, supply, or usage. Staff actively choosing reusable trocars. </w:t>
            </w:r>
          </w:p>
        </w:tc>
        <w:tc>
          <w:tcPr>
            <w:tcW w:w="3793" w:type="dxa"/>
          </w:tcPr>
          <w:p w14:paraId="0F78B0D8" w14:textId="0570B305" w:rsidR="00906E9D" w:rsidRPr="00DB1B02" w:rsidRDefault="00906E9D" w:rsidP="0041034C">
            <w:pPr>
              <w:spacing w:line="276" w:lineRule="auto"/>
              <w:jc w:val="left"/>
              <w:rPr>
                <w:lang w:val="en-US"/>
              </w:rPr>
            </w:pPr>
            <w:r w:rsidRPr="00DB1B02">
              <w:rPr>
                <w:lang w:val="en-US"/>
              </w:rPr>
              <w:t xml:space="preserve">Stability of intentions </w:t>
            </w:r>
            <w:r w:rsidRPr="00DB1B02">
              <w:rPr>
                <w:lang w:val="en-US"/>
              </w:rPr>
              <w:br/>
              <w:t xml:space="preserve">Stages of change model </w:t>
            </w:r>
            <w:r w:rsidRPr="00DB1B02">
              <w:rPr>
                <w:lang w:val="en-US"/>
              </w:rPr>
              <w:br/>
              <w:t>Transtheoretical model and stages of change</w:t>
            </w:r>
          </w:p>
        </w:tc>
      </w:tr>
      <w:tr w:rsidR="00906E9D" w:rsidRPr="00DB1B02" w14:paraId="25DB9D5F" w14:textId="77777777" w:rsidTr="0041034C">
        <w:tc>
          <w:tcPr>
            <w:tcW w:w="1838" w:type="dxa"/>
          </w:tcPr>
          <w:p w14:paraId="0ECE770D" w14:textId="72946912" w:rsidR="00906E9D" w:rsidRPr="00DB1B02" w:rsidRDefault="00906E9D" w:rsidP="0041034C">
            <w:pPr>
              <w:spacing w:line="276" w:lineRule="auto"/>
              <w:jc w:val="left"/>
              <w:rPr>
                <w:b/>
                <w:bCs/>
                <w:i/>
                <w:iCs/>
                <w:lang w:val="en-US"/>
              </w:rPr>
            </w:pPr>
            <w:r w:rsidRPr="00DB1B02">
              <w:rPr>
                <w:b/>
                <w:bCs/>
                <w:i/>
                <w:iCs/>
                <w:lang w:val="en-US"/>
              </w:rPr>
              <w:t>Goals</w:t>
            </w:r>
          </w:p>
        </w:tc>
        <w:tc>
          <w:tcPr>
            <w:tcW w:w="8363" w:type="dxa"/>
          </w:tcPr>
          <w:p w14:paraId="19F24F3B" w14:textId="77777777" w:rsidR="00906E9D" w:rsidRPr="00DB1B02" w:rsidRDefault="00906E9D" w:rsidP="0041034C">
            <w:pPr>
              <w:spacing w:line="276" w:lineRule="auto"/>
              <w:rPr>
                <w:lang w:val="en-US"/>
              </w:rPr>
            </w:pPr>
            <w:r w:rsidRPr="00DB1B02">
              <w:rPr>
                <w:lang w:val="en-US"/>
              </w:rPr>
              <w:t>Mental representations of outcomes or end states that an individual wants to achieve</w:t>
            </w:r>
          </w:p>
          <w:p w14:paraId="59E69BBF" w14:textId="77777777" w:rsidR="002C256D" w:rsidRPr="00DB1B02" w:rsidRDefault="002C256D" w:rsidP="0041034C">
            <w:pPr>
              <w:spacing w:line="276" w:lineRule="auto"/>
              <w:rPr>
                <w:lang w:val="en-US"/>
              </w:rPr>
            </w:pPr>
          </w:p>
          <w:p w14:paraId="21B9DCC8" w14:textId="5D8038AE" w:rsidR="002C256D" w:rsidRPr="00DB1B02" w:rsidRDefault="002C256D" w:rsidP="002C256D">
            <w:pPr>
              <w:spacing w:line="276" w:lineRule="auto"/>
              <w:rPr>
                <w:i/>
                <w:iCs/>
                <w:lang w:val="en-US"/>
              </w:rPr>
            </w:pPr>
            <w:r w:rsidRPr="00DB1B02">
              <w:rPr>
                <w:i/>
                <w:iCs/>
                <w:lang w:val="en-US"/>
              </w:rPr>
              <w:t xml:space="preserve">Prioritization of reusable trocars. Identifying steps toward increasing adoption. Prioritizing sustainability in </w:t>
            </w:r>
            <w:r w:rsidR="00DB1B02" w:rsidRPr="00DB1B02">
              <w:rPr>
                <w:i/>
                <w:iCs/>
                <w:lang w:val="en-US"/>
              </w:rPr>
              <w:t>decision-making or</w:t>
            </w:r>
            <w:r w:rsidRPr="00DB1B02">
              <w:rPr>
                <w:i/>
                <w:iCs/>
                <w:lang w:val="en-US"/>
              </w:rPr>
              <w:t xml:space="preserve"> failing to do so.</w:t>
            </w:r>
          </w:p>
        </w:tc>
        <w:tc>
          <w:tcPr>
            <w:tcW w:w="3793" w:type="dxa"/>
          </w:tcPr>
          <w:p w14:paraId="6A374D52" w14:textId="77777777" w:rsidR="00906E9D" w:rsidRPr="00DB1B02" w:rsidRDefault="00906E9D" w:rsidP="0041034C">
            <w:pPr>
              <w:spacing w:line="276" w:lineRule="auto"/>
              <w:jc w:val="left"/>
              <w:rPr>
                <w:lang w:val="en-US"/>
              </w:rPr>
            </w:pPr>
            <w:r w:rsidRPr="00DB1B02">
              <w:rPr>
                <w:lang w:val="en-US"/>
              </w:rPr>
              <w:t>Goals (distal/proximal)</w:t>
            </w:r>
          </w:p>
          <w:p w14:paraId="669E29AA" w14:textId="77777777" w:rsidR="00906E9D" w:rsidRPr="00DB1B02" w:rsidRDefault="00906E9D" w:rsidP="0041034C">
            <w:pPr>
              <w:spacing w:line="276" w:lineRule="auto"/>
              <w:jc w:val="left"/>
              <w:rPr>
                <w:lang w:val="en-US"/>
              </w:rPr>
            </w:pPr>
            <w:r w:rsidRPr="00DB1B02">
              <w:rPr>
                <w:lang w:val="en-US"/>
              </w:rPr>
              <w:t>Goal priority</w:t>
            </w:r>
          </w:p>
          <w:p w14:paraId="5CB147A8" w14:textId="77777777" w:rsidR="00906E9D" w:rsidRPr="00DB1B02" w:rsidRDefault="00906E9D" w:rsidP="0041034C">
            <w:pPr>
              <w:spacing w:line="276" w:lineRule="auto"/>
              <w:jc w:val="left"/>
              <w:rPr>
                <w:lang w:val="en-US"/>
              </w:rPr>
            </w:pPr>
            <w:r w:rsidRPr="00DB1B02">
              <w:rPr>
                <w:lang w:val="en-US"/>
              </w:rPr>
              <w:t>Goal/target setting</w:t>
            </w:r>
          </w:p>
          <w:p w14:paraId="72579AD4" w14:textId="0DBE084C" w:rsidR="00906E9D" w:rsidRPr="00DB1B02" w:rsidRDefault="00906E9D" w:rsidP="0041034C">
            <w:pPr>
              <w:spacing w:line="276" w:lineRule="auto"/>
              <w:jc w:val="left"/>
              <w:rPr>
                <w:lang w:val="en-US"/>
              </w:rPr>
            </w:pPr>
            <w:r w:rsidRPr="00DB1B02">
              <w:rPr>
                <w:lang w:val="en-US"/>
              </w:rPr>
              <w:t xml:space="preserve">Goals (autonomous/controlled) </w:t>
            </w:r>
            <w:r w:rsidRPr="00DB1B02">
              <w:rPr>
                <w:lang w:val="en-US"/>
              </w:rPr>
              <w:br/>
              <w:t xml:space="preserve">Action planning </w:t>
            </w:r>
            <w:r w:rsidR="0041034C" w:rsidRPr="00DB1B02">
              <w:rPr>
                <w:lang w:val="en-US"/>
              </w:rPr>
              <w:br/>
            </w:r>
            <w:r w:rsidRPr="00DB1B02">
              <w:rPr>
                <w:lang w:val="en-US"/>
              </w:rPr>
              <w:t>Implementation intention</w:t>
            </w:r>
          </w:p>
        </w:tc>
      </w:tr>
      <w:tr w:rsidR="00906E9D" w:rsidRPr="00DB1B02" w14:paraId="2D2F0159" w14:textId="77777777" w:rsidTr="0041034C">
        <w:tc>
          <w:tcPr>
            <w:tcW w:w="1838" w:type="dxa"/>
          </w:tcPr>
          <w:p w14:paraId="2DE5D53A" w14:textId="7A6E74BC" w:rsidR="00906E9D" w:rsidRPr="00DB1B02" w:rsidRDefault="00906E9D" w:rsidP="0041034C">
            <w:pPr>
              <w:spacing w:line="276" w:lineRule="auto"/>
              <w:jc w:val="left"/>
              <w:rPr>
                <w:b/>
                <w:bCs/>
                <w:i/>
                <w:iCs/>
                <w:lang w:val="en-US"/>
              </w:rPr>
            </w:pPr>
            <w:r w:rsidRPr="00DB1B02">
              <w:rPr>
                <w:b/>
                <w:bCs/>
                <w:i/>
                <w:iCs/>
                <w:lang w:val="en-US"/>
              </w:rPr>
              <w:t>Memory, attention and decision processes</w:t>
            </w:r>
          </w:p>
        </w:tc>
        <w:tc>
          <w:tcPr>
            <w:tcW w:w="8363" w:type="dxa"/>
          </w:tcPr>
          <w:p w14:paraId="3948E3E4" w14:textId="77777777" w:rsidR="00906E9D" w:rsidRPr="00DB1B02" w:rsidRDefault="00906E9D" w:rsidP="0041034C">
            <w:pPr>
              <w:spacing w:line="276" w:lineRule="auto"/>
              <w:rPr>
                <w:lang w:val="en-US"/>
              </w:rPr>
            </w:pPr>
            <w:r w:rsidRPr="00DB1B02">
              <w:rPr>
                <w:lang w:val="en-US"/>
              </w:rPr>
              <w:t>The ability to retain information, focus selectively on aspects of the environment and choose between two or more alternatives</w:t>
            </w:r>
          </w:p>
          <w:p w14:paraId="196E113F" w14:textId="77777777" w:rsidR="002C256D" w:rsidRPr="00DB1B02" w:rsidRDefault="002C256D" w:rsidP="0041034C">
            <w:pPr>
              <w:spacing w:line="276" w:lineRule="auto"/>
              <w:rPr>
                <w:lang w:val="en-US"/>
              </w:rPr>
            </w:pPr>
          </w:p>
          <w:p w14:paraId="6531EADC" w14:textId="030918DB" w:rsidR="002C256D" w:rsidRPr="00DB1B02" w:rsidRDefault="00C501C4" w:rsidP="00C501C4">
            <w:pPr>
              <w:spacing w:line="276" w:lineRule="auto"/>
              <w:rPr>
                <w:i/>
                <w:iCs/>
                <w:lang w:val="en-US"/>
              </w:rPr>
            </w:pPr>
            <w:r w:rsidRPr="00DB1B02">
              <w:rPr>
                <w:i/>
                <w:iCs/>
                <w:lang w:val="en-US"/>
              </w:rPr>
              <w:t>Explains the decision-making process (if applicable to their role) in choosing between disposable and reusable options. Describes habitual behaviors and routines regarding the use of trocars.</w:t>
            </w:r>
          </w:p>
        </w:tc>
        <w:tc>
          <w:tcPr>
            <w:tcW w:w="3793" w:type="dxa"/>
          </w:tcPr>
          <w:p w14:paraId="0F95C217" w14:textId="77777777" w:rsidR="00906E9D" w:rsidRPr="00DB1B02" w:rsidRDefault="00906E9D" w:rsidP="0041034C">
            <w:pPr>
              <w:spacing w:line="276" w:lineRule="auto"/>
              <w:jc w:val="left"/>
              <w:rPr>
                <w:lang w:val="en-US"/>
              </w:rPr>
            </w:pPr>
            <w:r w:rsidRPr="00DB1B02">
              <w:rPr>
                <w:lang w:val="en-US"/>
              </w:rPr>
              <w:t>Memory</w:t>
            </w:r>
          </w:p>
          <w:p w14:paraId="7F43A73F" w14:textId="77777777" w:rsidR="00906E9D" w:rsidRPr="00DB1B02" w:rsidRDefault="00906E9D" w:rsidP="0041034C">
            <w:pPr>
              <w:spacing w:line="276" w:lineRule="auto"/>
              <w:jc w:val="left"/>
              <w:rPr>
                <w:lang w:val="en-US"/>
              </w:rPr>
            </w:pPr>
            <w:r w:rsidRPr="00DB1B02">
              <w:rPr>
                <w:lang w:val="en-US"/>
              </w:rPr>
              <w:t>Attention</w:t>
            </w:r>
          </w:p>
          <w:p w14:paraId="6174133F" w14:textId="77777777" w:rsidR="00906E9D" w:rsidRPr="00DB1B02" w:rsidRDefault="00906E9D" w:rsidP="0041034C">
            <w:pPr>
              <w:spacing w:line="276" w:lineRule="auto"/>
              <w:jc w:val="left"/>
              <w:rPr>
                <w:lang w:val="en-US"/>
              </w:rPr>
            </w:pPr>
            <w:r w:rsidRPr="00DB1B02">
              <w:rPr>
                <w:lang w:val="en-US"/>
              </w:rPr>
              <w:t>Attention control</w:t>
            </w:r>
          </w:p>
          <w:p w14:paraId="3D133F5D" w14:textId="77777777" w:rsidR="00906E9D" w:rsidRPr="00DB1B02" w:rsidRDefault="00906E9D" w:rsidP="0041034C">
            <w:pPr>
              <w:spacing w:line="276" w:lineRule="auto"/>
              <w:jc w:val="left"/>
              <w:rPr>
                <w:lang w:val="en-US"/>
              </w:rPr>
            </w:pPr>
            <w:r w:rsidRPr="00DB1B02">
              <w:rPr>
                <w:lang w:val="en-US"/>
              </w:rPr>
              <w:t>Decision making</w:t>
            </w:r>
          </w:p>
          <w:p w14:paraId="470BDD20" w14:textId="2672A6B5" w:rsidR="00906E9D" w:rsidRPr="00DB1B02" w:rsidRDefault="00906E9D" w:rsidP="0041034C">
            <w:pPr>
              <w:spacing w:line="276" w:lineRule="auto"/>
              <w:jc w:val="left"/>
              <w:rPr>
                <w:lang w:val="en-US"/>
              </w:rPr>
            </w:pPr>
            <w:r w:rsidRPr="00DB1B02">
              <w:rPr>
                <w:lang w:val="en-US"/>
              </w:rPr>
              <w:t>Cognitive overload/tiredness</w:t>
            </w:r>
          </w:p>
        </w:tc>
      </w:tr>
      <w:tr w:rsidR="00906E9D" w:rsidRPr="00DB1B02" w14:paraId="2ACA397A" w14:textId="77777777" w:rsidTr="0041034C">
        <w:tc>
          <w:tcPr>
            <w:tcW w:w="1838" w:type="dxa"/>
          </w:tcPr>
          <w:p w14:paraId="7FC5272B" w14:textId="2FCC192D" w:rsidR="00906E9D" w:rsidRPr="00DB1B02" w:rsidRDefault="00906E9D" w:rsidP="0041034C">
            <w:pPr>
              <w:spacing w:line="276" w:lineRule="auto"/>
              <w:jc w:val="left"/>
              <w:rPr>
                <w:b/>
                <w:bCs/>
                <w:i/>
                <w:iCs/>
                <w:lang w:val="en-US"/>
              </w:rPr>
            </w:pPr>
            <w:r w:rsidRPr="00DB1B02">
              <w:rPr>
                <w:b/>
                <w:bCs/>
                <w:i/>
                <w:iCs/>
                <w:lang w:val="en-US"/>
              </w:rPr>
              <w:lastRenderedPageBreak/>
              <w:t>Environmental context and resources</w:t>
            </w:r>
          </w:p>
        </w:tc>
        <w:tc>
          <w:tcPr>
            <w:tcW w:w="8363" w:type="dxa"/>
          </w:tcPr>
          <w:p w14:paraId="3C905B30" w14:textId="77777777" w:rsidR="00906E9D" w:rsidRPr="00DB1B02" w:rsidRDefault="00906E9D" w:rsidP="0041034C">
            <w:pPr>
              <w:spacing w:line="276" w:lineRule="auto"/>
              <w:rPr>
                <w:lang w:val="en-US"/>
              </w:rPr>
            </w:pPr>
            <w:r w:rsidRPr="00DB1B02">
              <w:rPr>
                <w:lang w:val="en-US"/>
              </w:rPr>
              <w:t>Any circumstance of a person’s situation or environment that discourages or encourages the development of skills and abilities, independence, social competence and adaptive behaviour</w:t>
            </w:r>
          </w:p>
          <w:p w14:paraId="6E4061B7" w14:textId="77777777" w:rsidR="00C501C4" w:rsidRPr="00DB1B02" w:rsidRDefault="00C501C4" w:rsidP="0041034C">
            <w:pPr>
              <w:spacing w:line="276" w:lineRule="auto"/>
              <w:rPr>
                <w:lang w:val="en-US"/>
              </w:rPr>
            </w:pPr>
          </w:p>
          <w:p w14:paraId="497C9F85" w14:textId="32B9EF60" w:rsidR="00C501C4" w:rsidRPr="00DB1B02" w:rsidRDefault="00C501C4" w:rsidP="00C501C4">
            <w:pPr>
              <w:spacing w:line="276" w:lineRule="auto"/>
              <w:rPr>
                <w:i/>
                <w:iCs/>
                <w:lang w:val="en-US"/>
              </w:rPr>
            </w:pPr>
            <w:r w:rsidRPr="00DB1B02">
              <w:rPr>
                <w:i/>
                <w:iCs/>
                <w:lang w:val="en-US"/>
              </w:rPr>
              <w:t xml:space="preserve">Describes operational factors within operating theatres, including local hospital policies, sterilization capacity, cost, manufacturer type, and other perceived barriers. </w:t>
            </w:r>
          </w:p>
        </w:tc>
        <w:tc>
          <w:tcPr>
            <w:tcW w:w="3793" w:type="dxa"/>
          </w:tcPr>
          <w:p w14:paraId="4D0097BE" w14:textId="24152031" w:rsidR="00906E9D" w:rsidRPr="00DB1B02" w:rsidRDefault="00906E9D" w:rsidP="0041034C">
            <w:pPr>
              <w:spacing w:line="276" w:lineRule="auto"/>
              <w:jc w:val="left"/>
              <w:rPr>
                <w:lang w:val="en-US"/>
              </w:rPr>
            </w:pPr>
            <w:r w:rsidRPr="00DB1B02">
              <w:rPr>
                <w:lang w:val="en-US"/>
              </w:rPr>
              <w:t xml:space="preserve">Environmental stressors </w:t>
            </w:r>
            <w:r w:rsidRPr="00DB1B02">
              <w:rPr>
                <w:lang w:val="en-US"/>
              </w:rPr>
              <w:br/>
              <w:t xml:space="preserve">Resources/material resources </w:t>
            </w:r>
            <w:r w:rsidRPr="00DB1B02">
              <w:rPr>
                <w:lang w:val="en-US"/>
              </w:rPr>
              <w:br/>
              <w:t xml:space="preserve">Organisational culture/climate </w:t>
            </w:r>
            <w:r w:rsidRPr="00DB1B02">
              <w:rPr>
                <w:lang w:val="en-US"/>
              </w:rPr>
              <w:br/>
              <w:t xml:space="preserve">Salient events/critical incidents </w:t>
            </w:r>
            <w:r w:rsidRPr="00DB1B02">
              <w:rPr>
                <w:lang w:val="en-US"/>
              </w:rPr>
              <w:br/>
              <w:t xml:space="preserve">Person × environment interaction </w:t>
            </w:r>
            <w:r w:rsidRPr="00DB1B02">
              <w:rPr>
                <w:lang w:val="en-US"/>
              </w:rPr>
              <w:br/>
              <w:t>Barriers and facilitators</w:t>
            </w:r>
          </w:p>
        </w:tc>
      </w:tr>
      <w:tr w:rsidR="00906E9D" w:rsidRPr="00DB1B02" w14:paraId="50287826" w14:textId="77777777" w:rsidTr="0041034C">
        <w:tc>
          <w:tcPr>
            <w:tcW w:w="1838" w:type="dxa"/>
          </w:tcPr>
          <w:p w14:paraId="710EF7D6" w14:textId="49AF02DE" w:rsidR="00906E9D" w:rsidRPr="00DB1B02" w:rsidRDefault="00906E9D" w:rsidP="0041034C">
            <w:pPr>
              <w:spacing w:line="276" w:lineRule="auto"/>
              <w:jc w:val="left"/>
              <w:rPr>
                <w:b/>
                <w:bCs/>
                <w:i/>
                <w:iCs/>
                <w:lang w:val="en-US"/>
              </w:rPr>
            </w:pPr>
            <w:r w:rsidRPr="00DB1B02">
              <w:rPr>
                <w:b/>
                <w:bCs/>
                <w:i/>
                <w:iCs/>
                <w:lang w:val="en-US"/>
              </w:rPr>
              <w:t>Social influences</w:t>
            </w:r>
          </w:p>
        </w:tc>
        <w:tc>
          <w:tcPr>
            <w:tcW w:w="8363" w:type="dxa"/>
          </w:tcPr>
          <w:p w14:paraId="68C69843" w14:textId="77777777" w:rsidR="00906E9D" w:rsidRPr="00DB1B02" w:rsidRDefault="00906E9D" w:rsidP="0041034C">
            <w:pPr>
              <w:spacing w:line="276" w:lineRule="auto"/>
              <w:rPr>
                <w:lang w:val="en-US"/>
              </w:rPr>
            </w:pPr>
            <w:r w:rsidRPr="00DB1B02">
              <w:rPr>
                <w:lang w:val="en-US"/>
              </w:rPr>
              <w:t>Those interpersonal processes that can cause individuals to change their thoughts, feelings, or behaviours</w:t>
            </w:r>
          </w:p>
          <w:p w14:paraId="27894706" w14:textId="77777777" w:rsidR="00C501C4" w:rsidRPr="00DB1B02" w:rsidRDefault="00C501C4" w:rsidP="0041034C">
            <w:pPr>
              <w:spacing w:line="276" w:lineRule="auto"/>
              <w:rPr>
                <w:lang w:val="en-US"/>
              </w:rPr>
            </w:pPr>
          </w:p>
          <w:p w14:paraId="6646CED1" w14:textId="36713C09" w:rsidR="00DB1B02" w:rsidRPr="00DB1B02" w:rsidRDefault="00DB1B02" w:rsidP="00C501C4">
            <w:pPr>
              <w:spacing w:line="276" w:lineRule="auto"/>
              <w:rPr>
                <w:i/>
                <w:iCs/>
                <w:lang w:val="en-US"/>
              </w:rPr>
            </w:pPr>
            <w:r w:rsidRPr="00DB1B02">
              <w:rPr>
                <w:i/>
                <w:iCs/>
                <w:lang w:val="en-US"/>
              </w:rPr>
              <w:t>Describes perceptions of colleagues’ willingness to switch to reusable trocars and the influence of decision-makers in approving their use. Explores social influences on adopting reusable trocars, including waste reduction activities, motivations for sustainability, and the impact of peer influence. Also considers the role of behavior modeling in encouraging sustainable practices.</w:t>
            </w:r>
          </w:p>
        </w:tc>
        <w:tc>
          <w:tcPr>
            <w:tcW w:w="3793" w:type="dxa"/>
          </w:tcPr>
          <w:p w14:paraId="56E2892F" w14:textId="2B758CD6" w:rsidR="00906E9D" w:rsidRPr="00DB1B02" w:rsidRDefault="00906E9D" w:rsidP="0041034C">
            <w:pPr>
              <w:spacing w:line="276" w:lineRule="auto"/>
              <w:jc w:val="left"/>
              <w:rPr>
                <w:lang w:val="en-US"/>
              </w:rPr>
            </w:pPr>
            <w:r w:rsidRPr="00DB1B02">
              <w:rPr>
                <w:lang w:val="en-US"/>
              </w:rPr>
              <w:t xml:space="preserve">Social pressure </w:t>
            </w:r>
            <w:r w:rsidRPr="00DB1B02">
              <w:rPr>
                <w:lang w:val="en-US"/>
              </w:rPr>
              <w:br/>
              <w:t xml:space="preserve">Social norms </w:t>
            </w:r>
            <w:r w:rsidRPr="00DB1B02">
              <w:rPr>
                <w:lang w:val="en-US"/>
              </w:rPr>
              <w:br/>
              <w:t xml:space="preserve">Group conformity </w:t>
            </w:r>
            <w:r w:rsidRPr="00DB1B02">
              <w:rPr>
                <w:lang w:val="en-US"/>
              </w:rPr>
              <w:br/>
              <w:t xml:space="preserve">Social comparisons </w:t>
            </w:r>
            <w:r w:rsidRPr="00DB1B02">
              <w:rPr>
                <w:lang w:val="en-US"/>
              </w:rPr>
              <w:br/>
              <w:t xml:space="preserve">Group norms </w:t>
            </w:r>
            <w:r w:rsidRPr="00DB1B02">
              <w:rPr>
                <w:lang w:val="en-US"/>
              </w:rPr>
              <w:br/>
              <w:t xml:space="preserve">Social support </w:t>
            </w:r>
            <w:r w:rsidRPr="00DB1B02">
              <w:rPr>
                <w:lang w:val="en-US"/>
              </w:rPr>
              <w:br/>
              <w:t>Power</w:t>
            </w:r>
          </w:p>
          <w:p w14:paraId="4BB5B17B" w14:textId="57A8BA3E" w:rsidR="00906E9D" w:rsidRPr="00DB1B02" w:rsidRDefault="00906E9D" w:rsidP="0041034C">
            <w:pPr>
              <w:spacing w:line="276" w:lineRule="auto"/>
              <w:jc w:val="left"/>
              <w:rPr>
                <w:lang w:val="en-US"/>
              </w:rPr>
            </w:pPr>
            <w:r w:rsidRPr="00DB1B02">
              <w:rPr>
                <w:lang w:val="en-US"/>
              </w:rPr>
              <w:t xml:space="preserve">Intergroup conflict </w:t>
            </w:r>
            <w:r w:rsidRPr="00DB1B02">
              <w:rPr>
                <w:lang w:val="en-US"/>
              </w:rPr>
              <w:br/>
              <w:t>Alienation</w:t>
            </w:r>
          </w:p>
          <w:p w14:paraId="45790E5A" w14:textId="7EFDC7D1" w:rsidR="00906E9D" w:rsidRPr="00DB1B02" w:rsidRDefault="00906E9D" w:rsidP="0041034C">
            <w:pPr>
              <w:spacing w:line="276" w:lineRule="auto"/>
              <w:jc w:val="left"/>
              <w:rPr>
                <w:lang w:val="en-US"/>
              </w:rPr>
            </w:pPr>
            <w:r w:rsidRPr="00DB1B02">
              <w:rPr>
                <w:lang w:val="en-US"/>
              </w:rPr>
              <w:t xml:space="preserve">Group identity </w:t>
            </w:r>
            <w:r w:rsidRPr="00DB1B02">
              <w:rPr>
                <w:lang w:val="en-US"/>
              </w:rPr>
              <w:br/>
              <w:t>Modelling</w:t>
            </w:r>
          </w:p>
        </w:tc>
      </w:tr>
      <w:tr w:rsidR="00906E9D" w:rsidRPr="00DB1B02" w14:paraId="3D317C06" w14:textId="77777777" w:rsidTr="0041034C">
        <w:tc>
          <w:tcPr>
            <w:tcW w:w="1838" w:type="dxa"/>
          </w:tcPr>
          <w:p w14:paraId="0AA00A7E" w14:textId="15B27224" w:rsidR="00906E9D" w:rsidRPr="00DB1B02" w:rsidRDefault="00906E9D" w:rsidP="0041034C">
            <w:pPr>
              <w:spacing w:line="276" w:lineRule="auto"/>
              <w:jc w:val="left"/>
              <w:rPr>
                <w:b/>
                <w:bCs/>
                <w:i/>
                <w:iCs/>
                <w:lang w:val="en-US"/>
              </w:rPr>
            </w:pPr>
            <w:r w:rsidRPr="00DB1B02">
              <w:rPr>
                <w:b/>
                <w:bCs/>
                <w:i/>
                <w:iCs/>
                <w:lang w:val="en-US"/>
              </w:rPr>
              <w:t>Emotion</w:t>
            </w:r>
          </w:p>
        </w:tc>
        <w:tc>
          <w:tcPr>
            <w:tcW w:w="8363" w:type="dxa"/>
          </w:tcPr>
          <w:p w14:paraId="23790F74" w14:textId="77777777" w:rsidR="00906E9D" w:rsidRPr="00DB1B02" w:rsidRDefault="00906E9D" w:rsidP="0041034C">
            <w:pPr>
              <w:spacing w:line="276" w:lineRule="auto"/>
              <w:rPr>
                <w:lang w:val="en-US"/>
              </w:rPr>
            </w:pPr>
            <w:r w:rsidRPr="00DB1B02">
              <w:rPr>
                <w:lang w:val="en-US"/>
              </w:rPr>
              <w:t>A complex reaction pattern, involving experiential, behavioural, and physiological elements, by which the individual attempts to deal with a personally significant matter or event</w:t>
            </w:r>
          </w:p>
          <w:p w14:paraId="5B71B77A" w14:textId="77777777" w:rsidR="00DB1B02" w:rsidRPr="00DB1B02" w:rsidRDefault="00DB1B02" w:rsidP="0041034C">
            <w:pPr>
              <w:spacing w:line="276" w:lineRule="auto"/>
              <w:rPr>
                <w:lang w:val="en-US"/>
              </w:rPr>
            </w:pPr>
          </w:p>
          <w:p w14:paraId="38BF4A82" w14:textId="69EA7FF9" w:rsidR="00DB1B02" w:rsidRPr="00DB1B02" w:rsidRDefault="00DB1B02" w:rsidP="00DB1B02">
            <w:pPr>
              <w:spacing w:line="276" w:lineRule="auto"/>
              <w:rPr>
                <w:i/>
                <w:iCs/>
                <w:lang w:val="en-US"/>
              </w:rPr>
            </w:pPr>
            <w:r w:rsidRPr="00DB1B02">
              <w:rPr>
                <w:i/>
                <w:iCs/>
                <w:lang w:val="en-US"/>
              </w:rPr>
              <w:t>Describes both excitement and anxiety regarding the increased use of reusable trocars. Explores stress related to their implementation, e.g. the additional sterilization workload.</w:t>
            </w:r>
          </w:p>
        </w:tc>
        <w:tc>
          <w:tcPr>
            <w:tcW w:w="3793" w:type="dxa"/>
          </w:tcPr>
          <w:p w14:paraId="3BB9C2C5" w14:textId="77777777" w:rsidR="00906E9D" w:rsidRPr="00DB1B02" w:rsidRDefault="00906E9D" w:rsidP="0041034C">
            <w:pPr>
              <w:spacing w:line="276" w:lineRule="auto"/>
              <w:jc w:val="left"/>
              <w:rPr>
                <w:lang w:val="en-US"/>
              </w:rPr>
            </w:pPr>
            <w:r w:rsidRPr="00DB1B02">
              <w:rPr>
                <w:lang w:val="en-US"/>
              </w:rPr>
              <w:t>Fear</w:t>
            </w:r>
          </w:p>
          <w:p w14:paraId="6071D79B" w14:textId="77777777" w:rsidR="00906E9D" w:rsidRPr="00DB1B02" w:rsidRDefault="00906E9D" w:rsidP="0041034C">
            <w:pPr>
              <w:spacing w:line="276" w:lineRule="auto"/>
              <w:jc w:val="left"/>
              <w:rPr>
                <w:lang w:val="en-US"/>
              </w:rPr>
            </w:pPr>
            <w:r w:rsidRPr="00DB1B02">
              <w:rPr>
                <w:lang w:val="en-US"/>
              </w:rPr>
              <w:t>Anxiety</w:t>
            </w:r>
          </w:p>
          <w:p w14:paraId="0A693F8F" w14:textId="77777777" w:rsidR="00906E9D" w:rsidRPr="00DB1B02" w:rsidRDefault="00906E9D" w:rsidP="0041034C">
            <w:pPr>
              <w:spacing w:line="276" w:lineRule="auto"/>
              <w:jc w:val="left"/>
              <w:rPr>
                <w:lang w:val="en-US"/>
              </w:rPr>
            </w:pPr>
            <w:r w:rsidRPr="00DB1B02">
              <w:rPr>
                <w:lang w:val="en-US"/>
              </w:rPr>
              <w:t>Affect</w:t>
            </w:r>
          </w:p>
          <w:p w14:paraId="02B81A29" w14:textId="77777777" w:rsidR="00906E9D" w:rsidRPr="00DB1B02" w:rsidRDefault="00906E9D" w:rsidP="0041034C">
            <w:pPr>
              <w:spacing w:line="276" w:lineRule="auto"/>
              <w:jc w:val="left"/>
              <w:rPr>
                <w:lang w:val="en-US"/>
              </w:rPr>
            </w:pPr>
            <w:r w:rsidRPr="00DB1B02">
              <w:rPr>
                <w:lang w:val="en-US"/>
              </w:rPr>
              <w:t>Stress</w:t>
            </w:r>
          </w:p>
          <w:p w14:paraId="1D9A22B0" w14:textId="25846B89" w:rsidR="00906E9D" w:rsidRPr="00DB1B02" w:rsidRDefault="00906E9D" w:rsidP="0041034C">
            <w:pPr>
              <w:spacing w:line="276" w:lineRule="auto"/>
              <w:jc w:val="left"/>
              <w:rPr>
                <w:lang w:val="en-US"/>
              </w:rPr>
            </w:pPr>
            <w:r w:rsidRPr="00DB1B02">
              <w:rPr>
                <w:lang w:val="en-US"/>
              </w:rPr>
              <w:t xml:space="preserve">Depression </w:t>
            </w:r>
            <w:r w:rsidRPr="00DB1B02">
              <w:rPr>
                <w:lang w:val="en-US"/>
              </w:rPr>
              <w:br/>
              <w:t xml:space="preserve">Positive/negative affect </w:t>
            </w:r>
            <w:r w:rsidRPr="00DB1B02">
              <w:rPr>
                <w:lang w:val="en-US"/>
              </w:rPr>
              <w:br/>
              <w:t>Burn-out</w:t>
            </w:r>
          </w:p>
        </w:tc>
      </w:tr>
      <w:tr w:rsidR="00906E9D" w:rsidRPr="00DB1B02" w14:paraId="0C46469D" w14:textId="77777777" w:rsidTr="0041034C">
        <w:tc>
          <w:tcPr>
            <w:tcW w:w="1838" w:type="dxa"/>
          </w:tcPr>
          <w:p w14:paraId="028A5755" w14:textId="5D455F8B" w:rsidR="00906E9D" w:rsidRPr="00DB1B02" w:rsidRDefault="00906E9D" w:rsidP="0041034C">
            <w:pPr>
              <w:spacing w:line="276" w:lineRule="auto"/>
              <w:jc w:val="left"/>
              <w:rPr>
                <w:b/>
                <w:bCs/>
                <w:i/>
                <w:iCs/>
                <w:lang w:val="en-US"/>
              </w:rPr>
            </w:pPr>
            <w:r w:rsidRPr="00DB1B02">
              <w:rPr>
                <w:b/>
                <w:bCs/>
                <w:i/>
                <w:iCs/>
                <w:lang w:val="en-US"/>
              </w:rPr>
              <w:t>Behavioural regulation</w:t>
            </w:r>
          </w:p>
        </w:tc>
        <w:tc>
          <w:tcPr>
            <w:tcW w:w="8363" w:type="dxa"/>
          </w:tcPr>
          <w:p w14:paraId="78D5A99F" w14:textId="77777777" w:rsidR="00906E9D" w:rsidRPr="00DB1B02" w:rsidRDefault="00906E9D" w:rsidP="0041034C">
            <w:pPr>
              <w:spacing w:line="276" w:lineRule="auto"/>
              <w:rPr>
                <w:lang w:val="en-US"/>
              </w:rPr>
            </w:pPr>
            <w:r w:rsidRPr="00DB1B02">
              <w:rPr>
                <w:lang w:val="en-US"/>
              </w:rPr>
              <w:t>Anything aimed at managing or changing objectively observed or measured actions</w:t>
            </w:r>
          </w:p>
          <w:p w14:paraId="241D6576" w14:textId="77777777" w:rsidR="00DB1B02" w:rsidRPr="00DB1B02" w:rsidRDefault="00DB1B02" w:rsidP="0041034C">
            <w:pPr>
              <w:spacing w:line="276" w:lineRule="auto"/>
              <w:rPr>
                <w:lang w:val="en-US"/>
              </w:rPr>
            </w:pPr>
          </w:p>
          <w:p w14:paraId="104512B3" w14:textId="64EFF5B7" w:rsidR="00DB1B02" w:rsidRPr="00DB1B02" w:rsidRDefault="00DB1B02" w:rsidP="00DB1B02">
            <w:pPr>
              <w:spacing w:line="276" w:lineRule="auto"/>
              <w:rPr>
                <w:i/>
                <w:iCs/>
                <w:lang w:val="en-US"/>
              </w:rPr>
            </w:pPr>
            <w:r w:rsidRPr="00DB1B02">
              <w:rPr>
                <w:i/>
                <w:iCs/>
                <w:lang w:val="en-US"/>
              </w:rPr>
              <w:t>Describes the circumstances under which reusable trocars or disposable alternatives are chosen. Explores the willingness or resistance to changing established procedures and habits, as well as the processes that influence routine behavior.</w:t>
            </w:r>
          </w:p>
        </w:tc>
        <w:tc>
          <w:tcPr>
            <w:tcW w:w="3793" w:type="dxa"/>
          </w:tcPr>
          <w:p w14:paraId="44EB270F" w14:textId="0B58CC87" w:rsidR="00906E9D" w:rsidRPr="00DB1B02" w:rsidRDefault="00906E9D" w:rsidP="0041034C">
            <w:pPr>
              <w:spacing w:line="276" w:lineRule="auto"/>
              <w:jc w:val="left"/>
              <w:rPr>
                <w:lang w:val="en-US"/>
              </w:rPr>
            </w:pPr>
            <w:r w:rsidRPr="00DB1B02">
              <w:rPr>
                <w:lang w:val="en-US"/>
              </w:rPr>
              <w:t xml:space="preserve">Self-monitoring </w:t>
            </w:r>
            <w:r w:rsidRPr="00DB1B02">
              <w:rPr>
                <w:lang w:val="en-US"/>
              </w:rPr>
              <w:br/>
              <w:t xml:space="preserve">Breaking habit </w:t>
            </w:r>
            <w:r w:rsidRPr="00DB1B02">
              <w:rPr>
                <w:lang w:val="en-US"/>
              </w:rPr>
              <w:br/>
              <w:t>Action planning</w:t>
            </w:r>
          </w:p>
        </w:tc>
      </w:tr>
    </w:tbl>
    <w:p w14:paraId="096D7D19" w14:textId="77777777" w:rsidR="00F243EF" w:rsidRPr="00DB1B02" w:rsidRDefault="00F243EF" w:rsidP="00F243EF">
      <w:pPr>
        <w:rPr>
          <w:lang w:val="en-US"/>
        </w:rPr>
      </w:pPr>
    </w:p>
    <w:p w14:paraId="5BCC3AFE" w14:textId="2920D0A6" w:rsidR="00F243EF" w:rsidRPr="00DB1B02" w:rsidRDefault="00F243EF" w:rsidP="00F243EF">
      <w:pPr>
        <w:rPr>
          <w:lang w:val="en-US"/>
        </w:rPr>
      </w:pPr>
    </w:p>
    <w:sectPr w:rsidR="00F243EF" w:rsidRPr="00DB1B02" w:rsidSect="00906E9D">
      <w:footerReference w:type="even"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3557" w14:textId="77777777" w:rsidR="00A03443" w:rsidRDefault="00A03443">
      <w:pPr>
        <w:spacing w:line="240" w:lineRule="auto"/>
      </w:pPr>
      <w:r>
        <w:separator/>
      </w:r>
    </w:p>
  </w:endnote>
  <w:endnote w:type="continuationSeparator" w:id="0">
    <w:p w14:paraId="7AD5947D" w14:textId="77777777" w:rsidR="00A03443" w:rsidRDefault="00A034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648948959"/>
      <w:docPartObj>
        <w:docPartGallery w:val="Page Numbers (Bottom of Page)"/>
        <w:docPartUnique/>
      </w:docPartObj>
    </w:sdtPr>
    <w:sdtContent>
      <w:p w14:paraId="05E69E5D" w14:textId="77777777" w:rsidR="0074461D" w:rsidRDefault="00000000" w:rsidP="00B0649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B560596" w14:textId="77777777" w:rsidR="0074461D" w:rsidRDefault="0074461D" w:rsidP="00E90C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04E9" w14:textId="77777777" w:rsidR="0074461D" w:rsidRDefault="0074461D" w:rsidP="00E90C7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90D1" w14:textId="77777777" w:rsidR="00A03443" w:rsidRDefault="00A03443">
      <w:pPr>
        <w:spacing w:line="240" w:lineRule="auto"/>
      </w:pPr>
      <w:r>
        <w:separator/>
      </w:r>
    </w:p>
  </w:footnote>
  <w:footnote w:type="continuationSeparator" w:id="0">
    <w:p w14:paraId="5D132963" w14:textId="77777777" w:rsidR="00A03443" w:rsidRDefault="00A034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0D7"/>
    <w:multiLevelType w:val="hybridMultilevel"/>
    <w:tmpl w:val="53E015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972B4"/>
    <w:multiLevelType w:val="hybridMultilevel"/>
    <w:tmpl w:val="FB1645A6"/>
    <w:lvl w:ilvl="0" w:tplc="0413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43227"/>
    <w:multiLevelType w:val="hybridMultilevel"/>
    <w:tmpl w:val="5BC28EDC"/>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14232749"/>
    <w:multiLevelType w:val="hybridMultilevel"/>
    <w:tmpl w:val="D0F2561E"/>
    <w:lvl w:ilvl="0" w:tplc="E836FE6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0D6AC7"/>
    <w:multiLevelType w:val="hybridMultilevel"/>
    <w:tmpl w:val="10F6F2DE"/>
    <w:lvl w:ilvl="0" w:tplc="0413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AD419D"/>
    <w:multiLevelType w:val="hybridMultilevel"/>
    <w:tmpl w:val="E8F24A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146580"/>
    <w:multiLevelType w:val="hybridMultilevel"/>
    <w:tmpl w:val="79540C4C"/>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50D42D36"/>
    <w:multiLevelType w:val="hybridMultilevel"/>
    <w:tmpl w:val="69EAA5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AC4854"/>
    <w:multiLevelType w:val="hybridMultilevel"/>
    <w:tmpl w:val="18A6D9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464711"/>
    <w:multiLevelType w:val="hybridMultilevel"/>
    <w:tmpl w:val="4BB278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D202B0"/>
    <w:multiLevelType w:val="hybridMultilevel"/>
    <w:tmpl w:val="97A29B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D046DC"/>
    <w:multiLevelType w:val="hybridMultilevel"/>
    <w:tmpl w:val="43D845DC"/>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7A557349"/>
    <w:multiLevelType w:val="hybridMultilevel"/>
    <w:tmpl w:val="D57CA436"/>
    <w:lvl w:ilvl="0" w:tplc="E836FE6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865852">
    <w:abstractNumId w:val="12"/>
  </w:num>
  <w:num w:numId="2" w16cid:durableId="157967975">
    <w:abstractNumId w:val="7"/>
  </w:num>
  <w:num w:numId="3" w16cid:durableId="1992437866">
    <w:abstractNumId w:val="2"/>
  </w:num>
  <w:num w:numId="4" w16cid:durableId="1391079239">
    <w:abstractNumId w:val="9"/>
  </w:num>
  <w:num w:numId="5" w16cid:durableId="1215963609">
    <w:abstractNumId w:val="6"/>
  </w:num>
  <w:num w:numId="6" w16cid:durableId="388922372">
    <w:abstractNumId w:val="10"/>
  </w:num>
  <w:num w:numId="7" w16cid:durableId="761295987">
    <w:abstractNumId w:val="5"/>
  </w:num>
  <w:num w:numId="8" w16cid:durableId="842009435">
    <w:abstractNumId w:val="8"/>
  </w:num>
  <w:num w:numId="9" w16cid:durableId="2091779505">
    <w:abstractNumId w:val="3"/>
  </w:num>
  <w:num w:numId="10" w16cid:durableId="1488325468">
    <w:abstractNumId w:val="0"/>
  </w:num>
  <w:num w:numId="11" w16cid:durableId="1744449858">
    <w:abstractNumId w:val="11"/>
  </w:num>
  <w:num w:numId="12" w16cid:durableId="839076785">
    <w:abstractNumId w:val="4"/>
  </w:num>
  <w:num w:numId="13" w16cid:durableId="782462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twesddrs0z97ev5pexwzfkdrt9z202rtxv&quot;&gt;Reference list&lt;record-ids&gt;&lt;item&gt;1&lt;/item&gt;&lt;item&gt;3&lt;/item&gt;&lt;item&gt;4&lt;/item&gt;&lt;item&gt;5&lt;/item&gt;&lt;item&gt;7&lt;/item&gt;&lt;item&gt;8&lt;/item&gt;&lt;item&gt;12&lt;/item&gt;&lt;item&gt;17&lt;/item&gt;&lt;item&gt;18&lt;/item&gt;&lt;item&gt;22&lt;/item&gt;&lt;item&gt;23&lt;/item&gt;&lt;item&gt;25&lt;/item&gt;&lt;/record-ids&gt;&lt;/item&gt;&lt;/Libraries&gt;"/>
  </w:docVars>
  <w:rsids>
    <w:rsidRoot w:val="00241FC6"/>
    <w:rsid w:val="00003F53"/>
    <w:rsid w:val="00010348"/>
    <w:rsid w:val="00010F51"/>
    <w:rsid w:val="0001358B"/>
    <w:rsid w:val="00014781"/>
    <w:rsid w:val="000231B2"/>
    <w:rsid w:val="00024DE4"/>
    <w:rsid w:val="00024F46"/>
    <w:rsid w:val="000413E0"/>
    <w:rsid w:val="000705CC"/>
    <w:rsid w:val="00075C26"/>
    <w:rsid w:val="00083077"/>
    <w:rsid w:val="00087A9F"/>
    <w:rsid w:val="000A3CAD"/>
    <w:rsid w:val="000B0644"/>
    <w:rsid w:val="000B4133"/>
    <w:rsid w:val="000C2FE5"/>
    <w:rsid w:val="000C6966"/>
    <w:rsid w:val="000D6E7A"/>
    <w:rsid w:val="000E6244"/>
    <w:rsid w:val="00101898"/>
    <w:rsid w:val="00105122"/>
    <w:rsid w:val="00126D7C"/>
    <w:rsid w:val="00130FC7"/>
    <w:rsid w:val="001329F4"/>
    <w:rsid w:val="00135CEB"/>
    <w:rsid w:val="00137584"/>
    <w:rsid w:val="00137CD6"/>
    <w:rsid w:val="00137D55"/>
    <w:rsid w:val="00152E13"/>
    <w:rsid w:val="001535F4"/>
    <w:rsid w:val="00163EB7"/>
    <w:rsid w:val="00164F03"/>
    <w:rsid w:val="001658B3"/>
    <w:rsid w:val="0016618C"/>
    <w:rsid w:val="00170430"/>
    <w:rsid w:val="0017346F"/>
    <w:rsid w:val="00183BE5"/>
    <w:rsid w:val="001861CD"/>
    <w:rsid w:val="00197A31"/>
    <w:rsid w:val="001B0B65"/>
    <w:rsid w:val="001C05BA"/>
    <w:rsid w:val="001C6BEF"/>
    <w:rsid w:val="001D2BCC"/>
    <w:rsid w:val="001D5C40"/>
    <w:rsid w:val="001E596B"/>
    <w:rsid w:val="001F30B0"/>
    <w:rsid w:val="001F59F8"/>
    <w:rsid w:val="001F70CA"/>
    <w:rsid w:val="00207E54"/>
    <w:rsid w:val="002247D1"/>
    <w:rsid w:val="00224AF3"/>
    <w:rsid w:val="0022745A"/>
    <w:rsid w:val="00230938"/>
    <w:rsid w:val="002344A5"/>
    <w:rsid w:val="002418A9"/>
    <w:rsid w:val="00241F83"/>
    <w:rsid w:val="00241FC6"/>
    <w:rsid w:val="00244A31"/>
    <w:rsid w:val="002450E9"/>
    <w:rsid w:val="002455E8"/>
    <w:rsid w:val="0024600F"/>
    <w:rsid w:val="002460BB"/>
    <w:rsid w:val="00247589"/>
    <w:rsid w:val="00253A69"/>
    <w:rsid w:val="00256644"/>
    <w:rsid w:val="00266815"/>
    <w:rsid w:val="00273F1B"/>
    <w:rsid w:val="002922F4"/>
    <w:rsid w:val="00292A87"/>
    <w:rsid w:val="0029503D"/>
    <w:rsid w:val="002B004C"/>
    <w:rsid w:val="002B5067"/>
    <w:rsid w:val="002C1E4E"/>
    <w:rsid w:val="002C256D"/>
    <w:rsid w:val="002D2E4F"/>
    <w:rsid w:val="002E0CB2"/>
    <w:rsid w:val="002E2308"/>
    <w:rsid w:val="002F155D"/>
    <w:rsid w:val="002F7203"/>
    <w:rsid w:val="00305FF9"/>
    <w:rsid w:val="003064D5"/>
    <w:rsid w:val="00307027"/>
    <w:rsid w:val="00307E28"/>
    <w:rsid w:val="0032116E"/>
    <w:rsid w:val="00324491"/>
    <w:rsid w:val="00325B93"/>
    <w:rsid w:val="003334B5"/>
    <w:rsid w:val="00337EF7"/>
    <w:rsid w:val="00342430"/>
    <w:rsid w:val="00374571"/>
    <w:rsid w:val="00374967"/>
    <w:rsid w:val="0038640E"/>
    <w:rsid w:val="003A1DCB"/>
    <w:rsid w:val="003B01ED"/>
    <w:rsid w:val="003C5C79"/>
    <w:rsid w:val="003F0587"/>
    <w:rsid w:val="003F18FF"/>
    <w:rsid w:val="00406AED"/>
    <w:rsid w:val="0041034C"/>
    <w:rsid w:val="004136F0"/>
    <w:rsid w:val="004249F9"/>
    <w:rsid w:val="00442355"/>
    <w:rsid w:val="004437AD"/>
    <w:rsid w:val="004437B8"/>
    <w:rsid w:val="004445EF"/>
    <w:rsid w:val="00463870"/>
    <w:rsid w:val="00464E1A"/>
    <w:rsid w:val="0046599C"/>
    <w:rsid w:val="0047420E"/>
    <w:rsid w:val="0048212F"/>
    <w:rsid w:val="00486CA3"/>
    <w:rsid w:val="004877C6"/>
    <w:rsid w:val="00491C47"/>
    <w:rsid w:val="004B2E69"/>
    <w:rsid w:val="004F1044"/>
    <w:rsid w:val="004F22C9"/>
    <w:rsid w:val="004F509F"/>
    <w:rsid w:val="00511E67"/>
    <w:rsid w:val="005148C8"/>
    <w:rsid w:val="005160B7"/>
    <w:rsid w:val="00523241"/>
    <w:rsid w:val="00532FEF"/>
    <w:rsid w:val="0053492B"/>
    <w:rsid w:val="0054698D"/>
    <w:rsid w:val="00557C71"/>
    <w:rsid w:val="005661ED"/>
    <w:rsid w:val="0056679F"/>
    <w:rsid w:val="00573B19"/>
    <w:rsid w:val="00573B95"/>
    <w:rsid w:val="00580D79"/>
    <w:rsid w:val="00585D97"/>
    <w:rsid w:val="00587BE0"/>
    <w:rsid w:val="0059204C"/>
    <w:rsid w:val="0059259A"/>
    <w:rsid w:val="00593CCC"/>
    <w:rsid w:val="005968AE"/>
    <w:rsid w:val="005B34A0"/>
    <w:rsid w:val="005C74E0"/>
    <w:rsid w:val="005D570C"/>
    <w:rsid w:val="005E12E4"/>
    <w:rsid w:val="005E552A"/>
    <w:rsid w:val="005F25C4"/>
    <w:rsid w:val="005F279D"/>
    <w:rsid w:val="005F30CB"/>
    <w:rsid w:val="00601753"/>
    <w:rsid w:val="00602138"/>
    <w:rsid w:val="00603D4F"/>
    <w:rsid w:val="0060733B"/>
    <w:rsid w:val="00621E44"/>
    <w:rsid w:val="00622056"/>
    <w:rsid w:val="00642715"/>
    <w:rsid w:val="00656A33"/>
    <w:rsid w:val="00663454"/>
    <w:rsid w:val="00672260"/>
    <w:rsid w:val="00680C2D"/>
    <w:rsid w:val="00683C8F"/>
    <w:rsid w:val="00684EAC"/>
    <w:rsid w:val="00694CE3"/>
    <w:rsid w:val="00697AB1"/>
    <w:rsid w:val="006A0F52"/>
    <w:rsid w:val="006A5ABB"/>
    <w:rsid w:val="006B75D9"/>
    <w:rsid w:val="006C78EE"/>
    <w:rsid w:val="006D43F2"/>
    <w:rsid w:val="006E34FF"/>
    <w:rsid w:val="006F2350"/>
    <w:rsid w:val="006F3A7F"/>
    <w:rsid w:val="006F5982"/>
    <w:rsid w:val="007011B9"/>
    <w:rsid w:val="00725FE7"/>
    <w:rsid w:val="00726EB0"/>
    <w:rsid w:val="007322C6"/>
    <w:rsid w:val="00732E53"/>
    <w:rsid w:val="007364B7"/>
    <w:rsid w:val="007403C2"/>
    <w:rsid w:val="007429E0"/>
    <w:rsid w:val="0074461D"/>
    <w:rsid w:val="007533B3"/>
    <w:rsid w:val="00755DBE"/>
    <w:rsid w:val="007561A2"/>
    <w:rsid w:val="0076056B"/>
    <w:rsid w:val="007807E5"/>
    <w:rsid w:val="00783998"/>
    <w:rsid w:val="00783E74"/>
    <w:rsid w:val="00787901"/>
    <w:rsid w:val="00793786"/>
    <w:rsid w:val="007A10FA"/>
    <w:rsid w:val="007A4106"/>
    <w:rsid w:val="007A612F"/>
    <w:rsid w:val="007C297C"/>
    <w:rsid w:val="007C4D22"/>
    <w:rsid w:val="007C56C9"/>
    <w:rsid w:val="007D46E5"/>
    <w:rsid w:val="007E1F15"/>
    <w:rsid w:val="007E2E66"/>
    <w:rsid w:val="007F4252"/>
    <w:rsid w:val="00801D69"/>
    <w:rsid w:val="00812568"/>
    <w:rsid w:val="0081576A"/>
    <w:rsid w:val="00840277"/>
    <w:rsid w:val="00842CB3"/>
    <w:rsid w:val="00865177"/>
    <w:rsid w:val="00867A1D"/>
    <w:rsid w:val="00875DC7"/>
    <w:rsid w:val="0087647E"/>
    <w:rsid w:val="008972A0"/>
    <w:rsid w:val="008977B2"/>
    <w:rsid w:val="008A6A4C"/>
    <w:rsid w:val="008B1511"/>
    <w:rsid w:val="008B3FF6"/>
    <w:rsid w:val="008B5F0F"/>
    <w:rsid w:val="008B7D3E"/>
    <w:rsid w:val="008C0A63"/>
    <w:rsid w:val="008C24D2"/>
    <w:rsid w:val="008C4859"/>
    <w:rsid w:val="008D7805"/>
    <w:rsid w:val="008E226D"/>
    <w:rsid w:val="008E3022"/>
    <w:rsid w:val="008F4B41"/>
    <w:rsid w:val="00900388"/>
    <w:rsid w:val="00906E9D"/>
    <w:rsid w:val="00911C1D"/>
    <w:rsid w:val="00922F8D"/>
    <w:rsid w:val="009267FA"/>
    <w:rsid w:val="0093036A"/>
    <w:rsid w:val="009309D6"/>
    <w:rsid w:val="00954D3B"/>
    <w:rsid w:val="0095539A"/>
    <w:rsid w:val="00956AF5"/>
    <w:rsid w:val="00960521"/>
    <w:rsid w:val="00960B37"/>
    <w:rsid w:val="00963E28"/>
    <w:rsid w:val="009677C0"/>
    <w:rsid w:val="00971264"/>
    <w:rsid w:val="009728A5"/>
    <w:rsid w:val="00975272"/>
    <w:rsid w:val="00976676"/>
    <w:rsid w:val="00983CBA"/>
    <w:rsid w:val="00986F2B"/>
    <w:rsid w:val="009C7D24"/>
    <w:rsid w:val="009D2968"/>
    <w:rsid w:val="009F3AF1"/>
    <w:rsid w:val="00A03275"/>
    <w:rsid w:val="00A03443"/>
    <w:rsid w:val="00A33809"/>
    <w:rsid w:val="00A4046F"/>
    <w:rsid w:val="00A54E8A"/>
    <w:rsid w:val="00A624E6"/>
    <w:rsid w:val="00A65620"/>
    <w:rsid w:val="00A723D1"/>
    <w:rsid w:val="00A739ED"/>
    <w:rsid w:val="00A74A69"/>
    <w:rsid w:val="00A81BEC"/>
    <w:rsid w:val="00A8487B"/>
    <w:rsid w:val="00A87EEF"/>
    <w:rsid w:val="00AC3CE5"/>
    <w:rsid w:val="00AD4970"/>
    <w:rsid w:val="00AE26A5"/>
    <w:rsid w:val="00AF1028"/>
    <w:rsid w:val="00AF3CF1"/>
    <w:rsid w:val="00AF5A23"/>
    <w:rsid w:val="00B03F41"/>
    <w:rsid w:val="00B12FA0"/>
    <w:rsid w:val="00B23A42"/>
    <w:rsid w:val="00B24140"/>
    <w:rsid w:val="00B37F12"/>
    <w:rsid w:val="00B41736"/>
    <w:rsid w:val="00B4455B"/>
    <w:rsid w:val="00B47F07"/>
    <w:rsid w:val="00B60686"/>
    <w:rsid w:val="00B61D6B"/>
    <w:rsid w:val="00B62D6C"/>
    <w:rsid w:val="00B66E55"/>
    <w:rsid w:val="00BA126F"/>
    <w:rsid w:val="00BA1F1F"/>
    <w:rsid w:val="00BA2F27"/>
    <w:rsid w:val="00BB2733"/>
    <w:rsid w:val="00BC4BA6"/>
    <w:rsid w:val="00BC7CAB"/>
    <w:rsid w:val="00BD5B7B"/>
    <w:rsid w:val="00BE0BAB"/>
    <w:rsid w:val="00BE6F6D"/>
    <w:rsid w:val="00C00FE3"/>
    <w:rsid w:val="00C06413"/>
    <w:rsid w:val="00C14ACF"/>
    <w:rsid w:val="00C1767E"/>
    <w:rsid w:val="00C2550D"/>
    <w:rsid w:val="00C353FA"/>
    <w:rsid w:val="00C43FC0"/>
    <w:rsid w:val="00C4598B"/>
    <w:rsid w:val="00C501C4"/>
    <w:rsid w:val="00C52307"/>
    <w:rsid w:val="00C71CE8"/>
    <w:rsid w:val="00C759EE"/>
    <w:rsid w:val="00C75C3E"/>
    <w:rsid w:val="00C932D8"/>
    <w:rsid w:val="00C960A4"/>
    <w:rsid w:val="00CA18D0"/>
    <w:rsid w:val="00CC4F55"/>
    <w:rsid w:val="00CD0065"/>
    <w:rsid w:val="00CE57FD"/>
    <w:rsid w:val="00CF0A8A"/>
    <w:rsid w:val="00CF62F9"/>
    <w:rsid w:val="00D01AA7"/>
    <w:rsid w:val="00D02F4F"/>
    <w:rsid w:val="00D05267"/>
    <w:rsid w:val="00D11C13"/>
    <w:rsid w:val="00D33C0A"/>
    <w:rsid w:val="00D345CD"/>
    <w:rsid w:val="00D41469"/>
    <w:rsid w:val="00D46166"/>
    <w:rsid w:val="00D4750E"/>
    <w:rsid w:val="00D6151D"/>
    <w:rsid w:val="00D631FA"/>
    <w:rsid w:val="00D63278"/>
    <w:rsid w:val="00D774E4"/>
    <w:rsid w:val="00D80738"/>
    <w:rsid w:val="00D817C6"/>
    <w:rsid w:val="00D933E1"/>
    <w:rsid w:val="00DA26C7"/>
    <w:rsid w:val="00DA3C59"/>
    <w:rsid w:val="00DB1B02"/>
    <w:rsid w:val="00DB419C"/>
    <w:rsid w:val="00DD3916"/>
    <w:rsid w:val="00DD5DE2"/>
    <w:rsid w:val="00DD6374"/>
    <w:rsid w:val="00DD6986"/>
    <w:rsid w:val="00DD7E64"/>
    <w:rsid w:val="00DE2EF0"/>
    <w:rsid w:val="00DE3C6C"/>
    <w:rsid w:val="00DE5243"/>
    <w:rsid w:val="00DE716A"/>
    <w:rsid w:val="00DF20BC"/>
    <w:rsid w:val="00E02FFC"/>
    <w:rsid w:val="00E20300"/>
    <w:rsid w:val="00E222CA"/>
    <w:rsid w:val="00E517D8"/>
    <w:rsid w:val="00E57409"/>
    <w:rsid w:val="00E71840"/>
    <w:rsid w:val="00E7403D"/>
    <w:rsid w:val="00E8134D"/>
    <w:rsid w:val="00E85D7A"/>
    <w:rsid w:val="00E87970"/>
    <w:rsid w:val="00E92A33"/>
    <w:rsid w:val="00EB5A1E"/>
    <w:rsid w:val="00EB664C"/>
    <w:rsid w:val="00EC0590"/>
    <w:rsid w:val="00EC2444"/>
    <w:rsid w:val="00EC4582"/>
    <w:rsid w:val="00EE1BF0"/>
    <w:rsid w:val="00EF2994"/>
    <w:rsid w:val="00F0531C"/>
    <w:rsid w:val="00F059D7"/>
    <w:rsid w:val="00F0700E"/>
    <w:rsid w:val="00F116D4"/>
    <w:rsid w:val="00F146A2"/>
    <w:rsid w:val="00F243EF"/>
    <w:rsid w:val="00F353D3"/>
    <w:rsid w:val="00F368A7"/>
    <w:rsid w:val="00F40009"/>
    <w:rsid w:val="00F47F03"/>
    <w:rsid w:val="00F51C71"/>
    <w:rsid w:val="00F55FAC"/>
    <w:rsid w:val="00F6168D"/>
    <w:rsid w:val="00F6612C"/>
    <w:rsid w:val="00F7613F"/>
    <w:rsid w:val="00F76F77"/>
    <w:rsid w:val="00F832AB"/>
    <w:rsid w:val="00F839E0"/>
    <w:rsid w:val="00F85C35"/>
    <w:rsid w:val="00FB4D52"/>
    <w:rsid w:val="00FC4A02"/>
    <w:rsid w:val="00FE17AD"/>
    <w:rsid w:val="00FF031E"/>
    <w:rsid w:val="00FF1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9E25C"/>
  <w15:chartTrackingRefBased/>
  <w15:docId w15:val="{930A5D85-AF12-F54E-9FD5-BAA64CE4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C71"/>
    <w:pPr>
      <w:spacing w:line="360" w:lineRule="auto"/>
      <w:jc w:val="both"/>
    </w:pPr>
    <w:rPr>
      <w:rFonts w:ascii="Times New Roman" w:eastAsia="Arial" w:hAnsi="Times New Roman" w:cs="Arial"/>
      <w:kern w:val="0"/>
      <w:sz w:val="20"/>
      <w:szCs w:val="22"/>
      <w:lang w:val="en-GB" w:eastAsia="nl-NL"/>
      <w14:ligatures w14:val="none"/>
    </w:rPr>
  </w:style>
  <w:style w:type="paragraph" w:styleId="Kop1">
    <w:name w:val="heading 1"/>
    <w:basedOn w:val="Standaard"/>
    <w:next w:val="Standaard"/>
    <w:link w:val="Kop1Char"/>
    <w:uiPriority w:val="9"/>
    <w:qFormat/>
    <w:rsid w:val="00241FC6"/>
    <w:pPr>
      <w:keepNext/>
      <w:keepLines/>
      <w:spacing w:before="400" w:after="120"/>
      <w:outlineLvl w:val="0"/>
    </w:pPr>
    <w:rPr>
      <w:b/>
      <w:szCs w:val="40"/>
    </w:rPr>
  </w:style>
  <w:style w:type="paragraph" w:styleId="Kop2">
    <w:name w:val="heading 2"/>
    <w:basedOn w:val="Standaard"/>
    <w:next w:val="Standaard"/>
    <w:link w:val="Kop2Char"/>
    <w:uiPriority w:val="9"/>
    <w:unhideWhenUsed/>
    <w:qFormat/>
    <w:rsid w:val="000231B2"/>
    <w:pPr>
      <w:keepNext/>
      <w:keepLines/>
      <w:spacing w:before="40"/>
      <w:outlineLvl w:val="1"/>
    </w:pPr>
    <w:rPr>
      <w:rFonts w:eastAsiaTheme="majorEastAsia" w:cstheme="majorBidi"/>
      <w:b/>
      <w: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1FC6"/>
    <w:rPr>
      <w:rFonts w:ascii="Times New Roman" w:eastAsia="Arial" w:hAnsi="Times New Roman" w:cs="Arial"/>
      <w:b/>
      <w:kern w:val="0"/>
      <w:sz w:val="20"/>
      <w:szCs w:val="40"/>
      <w:lang w:val="en-GB" w:eastAsia="nl-NL"/>
      <w14:ligatures w14:val="none"/>
    </w:rPr>
  </w:style>
  <w:style w:type="paragraph" w:styleId="Titel">
    <w:name w:val="Title"/>
    <w:basedOn w:val="Standaard"/>
    <w:next w:val="Standaard"/>
    <w:link w:val="TitelChar"/>
    <w:uiPriority w:val="10"/>
    <w:qFormat/>
    <w:rsid w:val="00241FC6"/>
    <w:pPr>
      <w:keepNext/>
      <w:keepLines/>
      <w:spacing w:after="60"/>
    </w:pPr>
    <w:rPr>
      <w:b/>
      <w:sz w:val="26"/>
      <w:szCs w:val="52"/>
    </w:rPr>
  </w:style>
  <w:style w:type="character" w:customStyle="1" w:styleId="TitelChar">
    <w:name w:val="Titel Char"/>
    <w:basedOn w:val="Standaardalinea-lettertype"/>
    <w:link w:val="Titel"/>
    <w:uiPriority w:val="10"/>
    <w:rsid w:val="00241FC6"/>
    <w:rPr>
      <w:rFonts w:ascii="Times New Roman" w:eastAsia="Arial" w:hAnsi="Times New Roman" w:cs="Arial"/>
      <w:b/>
      <w:kern w:val="0"/>
      <w:sz w:val="26"/>
      <w:szCs w:val="52"/>
      <w:lang w:val="en-GB" w:eastAsia="nl-NL"/>
      <w14:ligatures w14:val="none"/>
    </w:rPr>
  </w:style>
  <w:style w:type="character" w:styleId="Verwijzingopmerking">
    <w:name w:val="annotation reference"/>
    <w:basedOn w:val="Standaardalinea-lettertype"/>
    <w:uiPriority w:val="99"/>
    <w:semiHidden/>
    <w:unhideWhenUsed/>
    <w:rsid w:val="00241FC6"/>
    <w:rPr>
      <w:sz w:val="16"/>
      <w:szCs w:val="16"/>
    </w:rPr>
  </w:style>
  <w:style w:type="paragraph" w:styleId="Voettekst">
    <w:name w:val="footer"/>
    <w:basedOn w:val="Standaard"/>
    <w:link w:val="VoettekstChar"/>
    <w:uiPriority w:val="99"/>
    <w:unhideWhenUsed/>
    <w:rsid w:val="00241FC6"/>
    <w:pPr>
      <w:tabs>
        <w:tab w:val="center" w:pos="4536"/>
        <w:tab w:val="right" w:pos="9072"/>
      </w:tabs>
    </w:pPr>
  </w:style>
  <w:style w:type="character" w:customStyle="1" w:styleId="VoettekstChar">
    <w:name w:val="Voettekst Char"/>
    <w:basedOn w:val="Standaardalinea-lettertype"/>
    <w:link w:val="Voettekst"/>
    <w:uiPriority w:val="99"/>
    <w:rsid w:val="00241FC6"/>
    <w:rPr>
      <w:rFonts w:ascii="Times New Roman" w:eastAsia="Arial" w:hAnsi="Times New Roman" w:cs="Arial"/>
      <w:kern w:val="0"/>
      <w:sz w:val="20"/>
      <w:szCs w:val="22"/>
      <w:lang w:val="en-GB" w:eastAsia="nl-NL"/>
      <w14:ligatures w14:val="none"/>
    </w:rPr>
  </w:style>
  <w:style w:type="character" w:styleId="Paginanummer">
    <w:name w:val="page number"/>
    <w:basedOn w:val="Standaardalinea-lettertype"/>
    <w:uiPriority w:val="99"/>
    <w:semiHidden/>
    <w:unhideWhenUsed/>
    <w:rsid w:val="00241FC6"/>
  </w:style>
  <w:style w:type="character" w:styleId="Regelnummer">
    <w:name w:val="line number"/>
    <w:basedOn w:val="Standaardalinea-lettertype"/>
    <w:uiPriority w:val="99"/>
    <w:semiHidden/>
    <w:unhideWhenUsed/>
    <w:rsid w:val="00241FC6"/>
  </w:style>
  <w:style w:type="paragraph" w:customStyle="1" w:styleId="EndNoteBibliographyTitle">
    <w:name w:val="EndNote Bibliography Title"/>
    <w:basedOn w:val="Standaard"/>
    <w:link w:val="EndNoteBibliographyTitleChar"/>
    <w:rsid w:val="009267FA"/>
    <w:pPr>
      <w:jc w:val="center"/>
    </w:pPr>
    <w:rPr>
      <w:rFonts w:cs="Times New Roman"/>
      <w:lang w:val="nl-NL"/>
    </w:rPr>
  </w:style>
  <w:style w:type="character" w:customStyle="1" w:styleId="EndNoteBibliographyTitleChar">
    <w:name w:val="EndNote Bibliography Title Char"/>
    <w:basedOn w:val="Standaardalinea-lettertype"/>
    <w:link w:val="EndNoteBibliographyTitle"/>
    <w:rsid w:val="009267FA"/>
    <w:rPr>
      <w:rFonts w:ascii="Times New Roman" w:eastAsia="Arial" w:hAnsi="Times New Roman" w:cs="Times New Roman"/>
      <w:kern w:val="0"/>
      <w:sz w:val="20"/>
      <w:szCs w:val="22"/>
      <w:lang w:eastAsia="nl-NL"/>
      <w14:ligatures w14:val="none"/>
    </w:rPr>
  </w:style>
  <w:style w:type="paragraph" w:customStyle="1" w:styleId="EndNoteBibliography">
    <w:name w:val="EndNote Bibliography"/>
    <w:basedOn w:val="Standaard"/>
    <w:link w:val="EndNoteBibliographyChar"/>
    <w:rsid w:val="009267FA"/>
    <w:pPr>
      <w:spacing w:line="240" w:lineRule="auto"/>
    </w:pPr>
    <w:rPr>
      <w:rFonts w:cs="Times New Roman"/>
      <w:lang w:val="nl-NL"/>
    </w:rPr>
  </w:style>
  <w:style w:type="character" w:customStyle="1" w:styleId="EndNoteBibliographyChar">
    <w:name w:val="EndNote Bibliography Char"/>
    <w:basedOn w:val="Standaardalinea-lettertype"/>
    <w:link w:val="EndNoteBibliography"/>
    <w:rsid w:val="009267FA"/>
    <w:rPr>
      <w:rFonts w:ascii="Times New Roman" w:eastAsia="Arial" w:hAnsi="Times New Roman" w:cs="Times New Roman"/>
      <w:kern w:val="0"/>
      <w:sz w:val="20"/>
      <w:szCs w:val="22"/>
      <w:lang w:eastAsia="nl-NL"/>
      <w14:ligatures w14:val="none"/>
    </w:rPr>
  </w:style>
  <w:style w:type="character" w:styleId="Hyperlink">
    <w:name w:val="Hyperlink"/>
    <w:basedOn w:val="Standaardalinea-lettertype"/>
    <w:uiPriority w:val="99"/>
    <w:unhideWhenUsed/>
    <w:rsid w:val="00684EAC"/>
    <w:rPr>
      <w:color w:val="0563C1" w:themeColor="hyperlink"/>
      <w:u w:val="single"/>
    </w:rPr>
  </w:style>
  <w:style w:type="character" w:styleId="Onopgelostemelding">
    <w:name w:val="Unresolved Mention"/>
    <w:basedOn w:val="Standaardalinea-lettertype"/>
    <w:uiPriority w:val="99"/>
    <w:semiHidden/>
    <w:unhideWhenUsed/>
    <w:rsid w:val="00684EAC"/>
    <w:rPr>
      <w:color w:val="605E5C"/>
      <w:shd w:val="clear" w:color="auto" w:fill="E1DFDD"/>
    </w:rPr>
  </w:style>
  <w:style w:type="table" w:styleId="Tabelraster">
    <w:name w:val="Table Grid"/>
    <w:basedOn w:val="Standaardtabel"/>
    <w:uiPriority w:val="39"/>
    <w:rsid w:val="006F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697AB1"/>
    <w:pPr>
      <w:spacing w:line="240" w:lineRule="auto"/>
    </w:pPr>
    <w:rPr>
      <w:szCs w:val="20"/>
    </w:rPr>
  </w:style>
  <w:style w:type="character" w:customStyle="1" w:styleId="TekstopmerkingChar">
    <w:name w:val="Tekst opmerking Char"/>
    <w:basedOn w:val="Standaardalinea-lettertype"/>
    <w:link w:val="Tekstopmerking"/>
    <w:uiPriority w:val="99"/>
    <w:rsid w:val="00697AB1"/>
    <w:rPr>
      <w:rFonts w:ascii="Times New Roman" w:eastAsia="Arial" w:hAnsi="Times New Roman" w:cs="Arial"/>
      <w:kern w:val="0"/>
      <w:sz w:val="20"/>
      <w:szCs w:val="20"/>
      <w:lang w:val="en-GB" w:eastAsia="nl-NL"/>
      <w14:ligatures w14:val="none"/>
    </w:rPr>
  </w:style>
  <w:style w:type="paragraph" w:styleId="Revisie">
    <w:name w:val="Revision"/>
    <w:hidden/>
    <w:uiPriority w:val="99"/>
    <w:semiHidden/>
    <w:rsid w:val="00697AB1"/>
    <w:rPr>
      <w:rFonts w:ascii="Times New Roman" w:eastAsia="Arial" w:hAnsi="Times New Roman" w:cs="Arial"/>
      <w:kern w:val="0"/>
      <w:sz w:val="20"/>
      <w:szCs w:val="22"/>
      <w:lang w:val="en-GB"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B75D9"/>
    <w:rPr>
      <w:b/>
      <w:bCs/>
    </w:rPr>
  </w:style>
  <w:style w:type="character" w:customStyle="1" w:styleId="OnderwerpvanopmerkingChar">
    <w:name w:val="Onderwerp van opmerking Char"/>
    <w:basedOn w:val="TekstopmerkingChar"/>
    <w:link w:val="Onderwerpvanopmerking"/>
    <w:uiPriority w:val="99"/>
    <w:semiHidden/>
    <w:rsid w:val="006B75D9"/>
    <w:rPr>
      <w:rFonts w:ascii="Times New Roman" w:eastAsia="Arial" w:hAnsi="Times New Roman" w:cs="Arial"/>
      <w:b/>
      <w:bCs/>
      <w:kern w:val="0"/>
      <w:sz w:val="20"/>
      <w:szCs w:val="20"/>
      <w:lang w:val="en-GB" w:eastAsia="nl-NL"/>
      <w14:ligatures w14:val="none"/>
    </w:rPr>
  </w:style>
  <w:style w:type="character" w:customStyle="1" w:styleId="Kop2Char">
    <w:name w:val="Kop 2 Char"/>
    <w:basedOn w:val="Standaardalinea-lettertype"/>
    <w:link w:val="Kop2"/>
    <w:uiPriority w:val="9"/>
    <w:rsid w:val="000231B2"/>
    <w:rPr>
      <w:rFonts w:ascii="Times New Roman" w:eastAsiaTheme="majorEastAsia" w:hAnsi="Times New Roman" w:cstheme="majorBidi"/>
      <w:b/>
      <w:i/>
      <w:color w:val="000000" w:themeColor="text1"/>
      <w:kern w:val="0"/>
      <w:sz w:val="20"/>
      <w:szCs w:val="26"/>
      <w:lang w:val="en-GB" w:eastAsia="nl-NL"/>
      <w14:ligatures w14:val="none"/>
    </w:rPr>
  </w:style>
  <w:style w:type="character" w:styleId="Nadruk">
    <w:name w:val="Emphasis"/>
    <w:basedOn w:val="Standaardalinea-lettertype"/>
    <w:uiPriority w:val="20"/>
    <w:qFormat/>
    <w:rsid w:val="00840277"/>
    <w:rPr>
      <w:i/>
      <w:iCs/>
    </w:rPr>
  </w:style>
  <w:style w:type="paragraph" w:styleId="Lijstalinea">
    <w:name w:val="List Paragraph"/>
    <w:basedOn w:val="Standaard"/>
    <w:uiPriority w:val="34"/>
    <w:qFormat/>
    <w:rsid w:val="00BB2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21242">
      <w:bodyDiv w:val="1"/>
      <w:marLeft w:val="0"/>
      <w:marRight w:val="0"/>
      <w:marTop w:val="0"/>
      <w:marBottom w:val="0"/>
      <w:divBdr>
        <w:top w:val="none" w:sz="0" w:space="0" w:color="auto"/>
        <w:left w:val="none" w:sz="0" w:space="0" w:color="auto"/>
        <w:bottom w:val="none" w:sz="0" w:space="0" w:color="auto"/>
        <w:right w:val="none" w:sz="0" w:space="0" w:color="auto"/>
      </w:divBdr>
    </w:div>
    <w:div w:id="756292337">
      <w:bodyDiv w:val="1"/>
      <w:marLeft w:val="0"/>
      <w:marRight w:val="0"/>
      <w:marTop w:val="0"/>
      <w:marBottom w:val="0"/>
      <w:divBdr>
        <w:top w:val="none" w:sz="0" w:space="0" w:color="auto"/>
        <w:left w:val="none" w:sz="0" w:space="0" w:color="auto"/>
        <w:bottom w:val="none" w:sz="0" w:space="0" w:color="auto"/>
        <w:right w:val="none" w:sz="0" w:space="0" w:color="auto"/>
      </w:divBdr>
    </w:div>
    <w:div w:id="775246991">
      <w:bodyDiv w:val="1"/>
      <w:marLeft w:val="0"/>
      <w:marRight w:val="0"/>
      <w:marTop w:val="0"/>
      <w:marBottom w:val="0"/>
      <w:divBdr>
        <w:top w:val="none" w:sz="0" w:space="0" w:color="auto"/>
        <w:left w:val="none" w:sz="0" w:space="0" w:color="auto"/>
        <w:bottom w:val="none" w:sz="0" w:space="0" w:color="auto"/>
        <w:right w:val="none" w:sz="0" w:space="0" w:color="auto"/>
      </w:divBdr>
    </w:div>
    <w:div w:id="921914928">
      <w:bodyDiv w:val="1"/>
      <w:marLeft w:val="0"/>
      <w:marRight w:val="0"/>
      <w:marTop w:val="0"/>
      <w:marBottom w:val="0"/>
      <w:divBdr>
        <w:top w:val="none" w:sz="0" w:space="0" w:color="auto"/>
        <w:left w:val="none" w:sz="0" w:space="0" w:color="auto"/>
        <w:bottom w:val="none" w:sz="0" w:space="0" w:color="auto"/>
        <w:right w:val="none" w:sz="0" w:space="0" w:color="auto"/>
      </w:divBdr>
      <w:divsChild>
        <w:div w:id="1350596064">
          <w:marLeft w:val="0"/>
          <w:marRight w:val="0"/>
          <w:marTop w:val="0"/>
          <w:marBottom w:val="0"/>
          <w:divBdr>
            <w:top w:val="none" w:sz="0" w:space="0" w:color="auto"/>
            <w:left w:val="none" w:sz="0" w:space="0" w:color="auto"/>
            <w:bottom w:val="none" w:sz="0" w:space="0" w:color="auto"/>
            <w:right w:val="none" w:sz="0" w:space="0" w:color="auto"/>
          </w:divBdr>
          <w:divsChild>
            <w:div w:id="987439001">
              <w:marLeft w:val="0"/>
              <w:marRight w:val="0"/>
              <w:marTop w:val="0"/>
              <w:marBottom w:val="0"/>
              <w:divBdr>
                <w:top w:val="none" w:sz="0" w:space="0" w:color="auto"/>
                <w:left w:val="none" w:sz="0" w:space="0" w:color="auto"/>
                <w:bottom w:val="none" w:sz="0" w:space="0" w:color="auto"/>
                <w:right w:val="none" w:sz="0" w:space="0" w:color="auto"/>
              </w:divBdr>
              <w:divsChild>
                <w:div w:id="18228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55060">
      <w:bodyDiv w:val="1"/>
      <w:marLeft w:val="0"/>
      <w:marRight w:val="0"/>
      <w:marTop w:val="0"/>
      <w:marBottom w:val="0"/>
      <w:divBdr>
        <w:top w:val="none" w:sz="0" w:space="0" w:color="auto"/>
        <w:left w:val="none" w:sz="0" w:space="0" w:color="auto"/>
        <w:bottom w:val="none" w:sz="0" w:space="0" w:color="auto"/>
        <w:right w:val="none" w:sz="0" w:space="0" w:color="auto"/>
      </w:divBdr>
    </w:div>
    <w:div w:id="1059941131">
      <w:bodyDiv w:val="1"/>
      <w:marLeft w:val="0"/>
      <w:marRight w:val="0"/>
      <w:marTop w:val="0"/>
      <w:marBottom w:val="0"/>
      <w:divBdr>
        <w:top w:val="none" w:sz="0" w:space="0" w:color="auto"/>
        <w:left w:val="none" w:sz="0" w:space="0" w:color="auto"/>
        <w:bottom w:val="none" w:sz="0" w:space="0" w:color="auto"/>
        <w:right w:val="none" w:sz="0" w:space="0" w:color="auto"/>
      </w:divBdr>
    </w:div>
    <w:div w:id="1155225670">
      <w:bodyDiv w:val="1"/>
      <w:marLeft w:val="0"/>
      <w:marRight w:val="0"/>
      <w:marTop w:val="0"/>
      <w:marBottom w:val="0"/>
      <w:divBdr>
        <w:top w:val="none" w:sz="0" w:space="0" w:color="auto"/>
        <w:left w:val="none" w:sz="0" w:space="0" w:color="auto"/>
        <w:bottom w:val="none" w:sz="0" w:space="0" w:color="auto"/>
        <w:right w:val="none" w:sz="0" w:space="0" w:color="auto"/>
      </w:divBdr>
      <w:divsChild>
        <w:div w:id="1350401755">
          <w:marLeft w:val="0"/>
          <w:marRight w:val="0"/>
          <w:marTop w:val="0"/>
          <w:marBottom w:val="0"/>
          <w:divBdr>
            <w:top w:val="none" w:sz="0" w:space="0" w:color="auto"/>
            <w:left w:val="none" w:sz="0" w:space="0" w:color="auto"/>
            <w:bottom w:val="none" w:sz="0" w:space="0" w:color="auto"/>
            <w:right w:val="none" w:sz="0" w:space="0" w:color="auto"/>
          </w:divBdr>
          <w:divsChild>
            <w:div w:id="964237052">
              <w:marLeft w:val="0"/>
              <w:marRight w:val="0"/>
              <w:marTop w:val="0"/>
              <w:marBottom w:val="0"/>
              <w:divBdr>
                <w:top w:val="none" w:sz="0" w:space="0" w:color="auto"/>
                <w:left w:val="none" w:sz="0" w:space="0" w:color="auto"/>
                <w:bottom w:val="none" w:sz="0" w:space="0" w:color="auto"/>
                <w:right w:val="none" w:sz="0" w:space="0" w:color="auto"/>
              </w:divBdr>
              <w:divsChild>
                <w:div w:id="3531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67354">
      <w:bodyDiv w:val="1"/>
      <w:marLeft w:val="0"/>
      <w:marRight w:val="0"/>
      <w:marTop w:val="0"/>
      <w:marBottom w:val="0"/>
      <w:divBdr>
        <w:top w:val="none" w:sz="0" w:space="0" w:color="auto"/>
        <w:left w:val="none" w:sz="0" w:space="0" w:color="auto"/>
        <w:bottom w:val="none" w:sz="0" w:space="0" w:color="auto"/>
        <w:right w:val="none" w:sz="0" w:space="0" w:color="auto"/>
      </w:divBdr>
    </w:div>
    <w:div w:id="1180238869">
      <w:bodyDiv w:val="1"/>
      <w:marLeft w:val="0"/>
      <w:marRight w:val="0"/>
      <w:marTop w:val="0"/>
      <w:marBottom w:val="0"/>
      <w:divBdr>
        <w:top w:val="none" w:sz="0" w:space="0" w:color="auto"/>
        <w:left w:val="none" w:sz="0" w:space="0" w:color="auto"/>
        <w:bottom w:val="none" w:sz="0" w:space="0" w:color="auto"/>
        <w:right w:val="none" w:sz="0" w:space="0" w:color="auto"/>
      </w:divBdr>
    </w:div>
    <w:div w:id="1186216410">
      <w:bodyDiv w:val="1"/>
      <w:marLeft w:val="0"/>
      <w:marRight w:val="0"/>
      <w:marTop w:val="0"/>
      <w:marBottom w:val="0"/>
      <w:divBdr>
        <w:top w:val="none" w:sz="0" w:space="0" w:color="auto"/>
        <w:left w:val="none" w:sz="0" w:space="0" w:color="auto"/>
        <w:bottom w:val="none" w:sz="0" w:space="0" w:color="auto"/>
        <w:right w:val="none" w:sz="0" w:space="0" w:color="auto"/>
      </w:divBdr>
    </w:div>
    <w:div w:id="1286808536">
      <w:bodyDiv w:val="1"/>
      <w:marLeft w:val="0"/>
      <w:marRight w:val="0"/>
      <w:marTop w:val="0"/>
      <w:marBottom w:val="0"/>
      <w:divBdr>
        <w:top w:val="none" w:sz="0" w:space="0" w:color="auto"/>
        <w:left w:val="none" w:sz="0" w:space="0" w:color="auto"/>
        <w:bottom w:val="none" w:sz="0" w:space="0" w:color="auto"/>
        <w:right w:val="none" w:sz="0" w:space="0" w:color="auto"/>
      </w:divBdr>
      <w:divsChild>
        <w:div w:id="1508253206">
          <w:marLeft w:val="0"/>
          <w:marRight w:val="0"/>
          <w:marTop w:val="0"/>
          <w:marBottom w:val="0"/>
          <w:divBdr>
            <w:top w:val="none" w:sz="0" w:space="0" w:color="auto"/>
            <w:left w:val="none" w:sz="0" w:space="0" w:color="auto"/>
            <w:bottom w:val="none" w:sz="0" w:space="0" w:color="auto"/>
            <w:right w:val="none" w:sz="0" w:space="0" w:color="auto"/>
          </w:divBdr>
          <w:divsChild>
            <w:div w:id="136725701">
              <w:marLeft w:val="0"/>
              <w:marRight w:val="0"/>
              <w:marTop w:val="0"/>
              <w:marBottom w:val="0"/>
              <w:divBdr>
                <w:top w:val="none" w:sz="0" w:space="0" w:color="auto"/>
                <w:left w:val="none" w:sz="0" w:space="0" w:color="auto"/>
                <w:bottom w:val="none" w:sz="0" w:space="0" w:color="auto"/>
                <w:right w:val="none" w:sz="0" w:space="0" w:color="auto"/>
              </w:divBdr>
              <w:divsChild>
                <w:div w:id="177243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60444">
      <w:bodyDiv w:val="1"/>
      <w:marLeft w:val="0"/>
      <w:marRight w:val="0"/>
      <w:marTop w:val="0"/>
      <w:marBottom w:val="0"/>
      <w:divBdr>
        <w:top w:val="none" w:sz="0" w:space="0" w:color="auto"/>
        <w:left w:val="none" w:sz="0" w:space="0" w:color="auto"/>
        <w:bottom w:val="none" w:sz="0" w:space="0" w:color="auto"/>
        <w:right w:val="none" w:sz="0" w:space="0" w:color="auto"/>
      </w:divBdr>
    </w:div>
    <w:div w:id="1295596892">
      <w:bodyDiv w:val="1"/>
      <w:marLeft w:val="0"/>
      <w:marRight w:val="0"/>
      <w:marTop w:val="0"/>
      <w:marBottom w:val="0"/>
      <w:divBdr>
        <w:top w:val="none" w:sz="0" w:space="0" w:color="auto"/>
        <w:left w:val="none" w:sz="0" w:space="0" w:color="auto"/>
        <w:bottom w:val="none" w:sz="0" w:space="0" w:color="auto"/>
        <w:right w:val="none" w:sz="0" w:space="0" w:color="auto"/>
      </w:divBdr>
    </w:div>
    <w:div w:id="1491828413">
      <w:bodyDiv w:val="1"/>
      <w:marLeft w:val="0"/>
      <w:marRight w:val="0"/>
      <w:marTop w:val="0"/>
      <w:marBottom w:val="0"/>
      <w:divBdr>
        <w:top w:val="none" w:sz="0" w:space="0" w:color="auto"/>
        <w:left w:val="none" w:sz="0" w:space="0" w:color="auto"/>
        <w:bottom w:val="none" w:sz="0" w:space="0" w:color="auto"/>
        <w:right w:val="none" w:sz="0" w:space="0" w:color="auto"/>
      </w:divBdr>
    </w:div>
    <w:div w:id="1839733763">
      <w:bodyDiv w:val="1"/>
      <w:marLeft w:val="0"/>
      <w:marRight w:val="0"/>
      <w:marTop w:val="0"/>
      <w:marBottom w:val="0"/>
      <w:divBdr>
        <w:top w:val="none" w:sz="0" w:space="0" w:color="auto"/>
        <w:left w:val="none" w:sz="0" w:space="0" w:color="auto"/>
        <w:bottom w:val="none" w:sz="0" w:space="0" w:color="auto"/>
        <w:right w:val="none" w:sz="0" w:space="0" w:color="auto"/>
      </w:divBdr>
      <w:divsChild>
        <w:div w:id="1215966377">
          <w:marLeft w:val="0"/>
          <w:marRight w:val="0"/>
          <w:marTop w:val="0"/>
          <w:marBottom w:val="0"/>
          <w:divBdr>
            <w:top w:val="none" w:sz="0" w:space="0" w:color="auto"/>
            <w:left w:val="none" w:sz="0" w:space="0" w:color="auto"/>
            <w:bottom w:val="none" w:sz="0" w:space="0" w:color="auto"/>
            <w:right w:val="none" w:sz="0" w:space="0" w:color="auto"/>
          </w:divBdr>
          <w:divsChild>
            <w:div w:id="548613555">
              <w:marLeft w:val="0"/>
              <w:marRight w:val="0"/>
              <w:marTop w:val="0"/>
              <w:marBottom w:val="0"/>
              <w:divBdr>
                <w:top w:val="none" w:sz="0" w:space="0" w:color="auto"/>
                <w:left w:val="none" w:sz="0" w:space="0" w:color="auto"/>
                <w:bottom w:val="none" w:sz="0" w:space="0" w:color="auto"/>
                <w:right w:val="none" w:sz="0" w:space="0" w:color="auto"/>
              </w:divBdr>
              <w:divsChild>
                <w:div w:id="27237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1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1024</Words>
  <Characters>5636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Eussen</dc:creator>
  <cp:keywords/>
  <dc:description/>
  <cp:lastModifiedBy>Eussen, M.M.M. (Myrthe)</cp:lastModifiedBy>
  <cp:revision>11</cp:revision>
  <dcterms:created xsi:type="dcterms:W3CDTF">2025-02-25T07:58:00Z</dcterms:created>
  <dcterms:modified xsi:type="dcterms:W3CDTF">2025-09-10T10:59:00Z</dcterms:modified>
</cp:coreProperties>
</file>