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399C" w14:textId="43EF6A5F" w:rsidR="0064199C" w:rsidRPr="0089390D" w:rsidRDefault="0064199C" w:rsidP="0064199C">
      <w:pPr>
        <w:spacing w:line="480" w:lineRule="auto"/>
        <w:ind w:left="840" w:hanging="840"/>
        <w:rPr>
          <w:rFonts w:ascii="Times New Roman" w:hAnsi="Times New Roman" w:cs="Times New Roman"/>
          <w:sz w:val="24"/>
          <w:szCs w:val="24"/>
          <w:lang w:val="en-GB"/>
        </w:rPr>
      </w:pPr>
      <w:r w:rsidRPr="0089390D">
        <w:rPr>
          <w:rFonts w:ascii="Times New Roman" w:hAnsi="Times New Roman" w:cs="Times New Roman"/>
          <w:sz w:val="24"/>
          <w:szCs w:val="24"/>
          <w:lang w:val="en-GB"/>
        </w:rPr>
        <w:t>Supplementa</w:t>
      </w:r>
      <w:r w:rsidR="00996F04">
        <w:rPr>
          <w:rFonts w:ascii="Times New Roman" w:hAnsi="Times New Roman" w:cs="Times New Roman" w:hint="eastAsia"/>
          <w:sz w:val="24"/>
          <w:szCs w:val="24"/>
          <w:lang w:val="en-GB"/>
        </w:rPr>
        <w:t>ry</w:t>
      </w:r>
      <w:r w:rsidR="00EA0E17" w:rsidRPr="0089390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9390D">
        <w:rPr>
          <w:rFonts w:ascii="Times New Roman" w:hAnsi="Times New Roman" w:cs="Times New Roman"/>
          <w:sz w:val="24"/>
          <w:szCs w:val="24"/>
          <w:lang w:val="en-GB"/>
        </w:rPr>
        <w:t>Table 1: Patients characteristics</w:t>
      </w:r>
    </w:p>
    <w:tbl>
      <w:tblPr>
        <w:tblW w:w="63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40"/>
        <w:gridCol w:w="1740"/>
      </w:tblGrid>
      <w:tr w:rsidR="0089390D" w:rsidRPr="0089390D" w14:paraId="308B1BE3" w14:textId="77777777" w:rsidTr="0089390D">
        <w:trPr>
          <w:trHeight w:val="400"/>
        </w:trPr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27997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F570B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Total n=193</w:t>
            </w:r>
          </w:p>
        </w:tc>
      </w:tr>
      <w:tr w:rsidR="0089390D" w:rsidRPr="0089390D" w14:paraId="4A6A549E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9939A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Age, median (minimum-maximum)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0675D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67 (26-88)</w:t>
            </w:r>
          </w:p>
        </w:tc>
      </w:tr>
      <w:tr w:rsidR="0089390D" w:rsidRPr="0089390D" w14:paraId="2387094F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D1893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Male/ Female, 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49DCF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111/ 82</w:t>
            </w:r>
          </w:p>
        </w:tc>
      </w:tr>
      <w:tr w:rsidR="0089390D" w:rsidRPr="0089390D" w14:paraId="4BF717B7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CDFF6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BMI, median (minimum-maximum)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8A60C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24.1 (16.8-38.6)</w:t>
            </w:r>
          </w:p>
        </w:tc>
      </w:tr>
      <w:tr w:rsidR="0089390D" w:rsidRPr="0089390D" w14:paraId="061D58B6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59CE6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History of upper abdominal surgery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10018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 (0.5%)</w:t>
            </w:r>
          </w:p>
        </w:tc>
      </w:tr>
      <w:tr w:rsidR="0089390D" w:rsidRPr="0089390D" w14:paraId="24451A71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F63D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Intake of antithrombotic agents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35DE0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28 (14.5%)</w:t>
            </w:r>
          </w:p>
        </w:tc>
      </w:tr>
      <w:tr w:rsidR="0089390D" w:rsidRPr="0089390D" w14:paraId="4B1B72EC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2025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Intake of 2 or more antithrombotic agents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DCAB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 (4.7%)</w:t>
            </w:r>
          </w:p>
        </w:tc>
      </w:tr>
      <w:tr w:rsidR="0089390D" w:rsidRPr="0089390D" w14:paraId="01B29CA3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4A9AA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Intake of steroids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DC81B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 (2.1%)</w:t>
            </w:r>
          </w:p>
        </w:tc>
      </w:tr>
      <w:tr w:rsidR="0089390D" w:rsidRPr="0089390D" w14:paraId="670AD94A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FD130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Cholecystitis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8EC38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61 (31.6%)</w:t>
            </w:r>
          </w:p>
        </w:tc>
      </w:tr>
      <w:tr w:rsidR="0089390D" w:rsidRPr="0089390D" w14:paraId="2DB84D81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EC786" w14:textId="101DA77F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&gt;Grade II cholecystitis (TG18)</w:t>
            </w:r>
            <w:r w:rsidR="00AE1D4D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*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18C6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 (9.8%)</w:t>
            </w:r>
          </w:p>
        </w:tc>
      </w:tr>
      <w:tr w:rsidR="0089390D" w:rsidRPr="0089390D" w14:paraId="05012308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22515" w14:textId="612D20ED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PTGB</w:t>
            </w:r>
            <w:r w:rsidR="00AE1D4D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55A97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 (7.8%)</w:t>
            </w:r>
          </w:p>
        </w:tc>
      </w:tr>
      <w:tr w:rsidR="0089390D" w:rsidRPr="0089390D" w14:paraId="5F5FC0EB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9AB06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Underwent 2 or more ERCP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B2BC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33 (15.5%)</w:t>
            </w:r>
          </w:p>
        </w:tc>
      </w:tr>
      <w:tr w:rsidR="0089390D" w:rsidRPr="0089390D" w14:paraId="284631C8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E36A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Pancreatitis related ERCP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956DC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69 (35.8%)</w:t>
            </w:r>
          </w:p>
        </w:tc>
      </w:tr>
      <w:tr w:rsidR="0089390D" w:rsidRPr="0089390D" w14:paraId="4531885B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082E0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Pancreatitis related choledocholithiasis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8E36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 (11.9%)</w:t>
            </w:r>
          </w:p>
        </w:tc>
      </w:tr>
      <w:tr w:rsidR="0089390D" w:rsidRPr="0089390D" w14:paraId="2AFB0B52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E3A0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Cholangitis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3F6D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112 (58.0%)</w:t>
            </w:r>
          </w:p>
        </w:tc>
      </w:tr>
      <w:tr w:rsidR="0089390D" w:rsidRPr="0089390D" w14:paraId="0C7A54AE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F9DAD" w14:textId="77777777" w:rsidR="00AE1D4D" w:rsidRDefault="00AE1D4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Interval between ERCP and LC</w:t>
            </w:r>
            <w:r w:rsidR="0089390D"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</w:p>
          <w:p w14:paraId="7BEE10A4" w14:textId="506BDB79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days, median (range)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16B32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42 (3-773)</w:t>
            </w:r>
          </w:p>
        </w:tc>
      </w:tr>
      <w:tr w:rsidR="0089390D" w:rsidRPr="0089390D" w14:paraId="79AE90CD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F3FE6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Emergent surgery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263D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 (1.0%)</w:t>
            </w:r>
          </w:p>
        </w:tc>
      </w:tr>
      <w:tr w:rsidR="0089390D" w:rsidRPr="0089390D" w14:paraId="3E889F9E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13D7" w14:textId="72BDEFDA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ver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ted</w:t>
            </w: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to open surgery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0109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 (9.3%)</w:t>
            </w:r>
          </w:p>
        </w:tc>
      </w:tr>
      <w:tr w:rsidR="0089390D" w:rsidRPr="0089390D" w14:paraId="0136C620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05913" w14:textId="650AD962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verted to Lap subtotal cholecystectomy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5FE39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 (9.3%)</w:t>
            </w:r>
          </w:p>
        </w:tc>
      </w:tr>
      <w:tr w:rsidR="0089390D" w:rsidRPr="0089390D" w14:paraId="5ED9B058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B5F04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Fundus-first approach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8E86F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 (9.3%)</w:t>
            </w:r>
          </w:p>
        </w:tc>
      </w:tr>
      <w:tr w:rsidR="0089390D" w:rsidRPr="0089390D" w14:paraId="4FF292DA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F0322" w14:textId="77712E54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Operative time </w:t>
            </w:r>
            <w:r w:rsidR="00AE1D4D" w:rsidRPr="00AE1D4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180min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2BBB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27 (14.0%)</w:t>
            </w:r>
          </w:p>
        </w:tc>
      </w:tr>
      <w:tr w:rsidR="0089390D" w:rsidRPr="0089390D" w14:paraId="120A5BD0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A0F2" w14:textId="67EC64F2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Blood loss </w:t>
            </w:r>
            <w:r w:rsidR="00AE1D4D" w:rsidRPr="00AE1D4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300ml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31F09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 (3.6%)</w:t>
            </w:r>
          </w:p>
        </w:tc>
      </w:tr>
      <w:tr w:rsidR="0089390D" w:rsidRPr="0089390D" w14:paraId="001972FB" w14:textId="77777777" w:rsidTr="0089390D">
        <w:trPr>
          <w:trHeight w:val="400"/>
        </w:trPr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0EF3D" w14:textId="77777777" w:rsidR="0089390D" w:rsidRPr="0089390D" w:rsidRDefault="0089390D" w:rsidP="0089390D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Difficult cholecystectomy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96C53D" w14:textId="77777777" w:rsidR="0089390D" w:rsidRPr="0089390D" w:rsidRDefault="0089390D" w:rsidP="0089390D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9390D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49 (25.4%)</w:t>
            </w:r>
          </w:p>
        </w:tc>
      </w:tr>
    </w:tbl>
    <w:p w14:paraId="711AEA5B" w14:textId="77777777" w:rsidR="0064199C" w:rsidRPr="0089390D" w:rsidRDefault="0064199C" w:rsidP="0064199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46D973" w14:textId="1ABCC1E8" w:rsidR="00AE1D4D" w:rsidRPr="00AE1D4D" w:rsidRDefault="00AE1D4D" w:rsidP="00AE1D4D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  <w:lang w:val="en-GB"/>
        </w:rPr>
      </w:pPr>
      <w:r w:rsidRPr="00AE1D4D">
        <w:rPr>
          <w:rFonts w:ascii="Times New Roman" w:eastAsia="ＭＳ 明朝" w:hAnsi="Times New Roman" w:cs="Times New Roman"/>
          <w:sz w:val="24"/>
          <w:szCs w:val="24"/>
          <w:lang w:val="en-GB"/>
        </w:rPr>
        <w:t xml:space="preserve">BMI, Body mass index; ERCP, Endoscopic Retrograde Cholangiopancreatography; </w:t>
      </w:r>
      <w:r>
        <w:rPr>
          <w:rFonts w:ascii="Times New Roman" w:eastAsia="ＭＳ 明朝" w:hAnsi="Times New Roman" w:cs="Times New Roman" w:hint="eastAsia"/>
          <w:sz w:val="24"/>
          <w:szCs w:val="24"/>
          <w:lang w:val="en-GB"/>
        </w:rPr>
        <w:t xml:space="preserve">Lap, Laparoscopiy; </w:t>
      </w:r>
      <w:r w:rsidRPr="00AE1D4D">
        <w:rPr>
          <w:rFonts w:ascii="Times New Roman" w:eastAsia="ＭＳ 明朝" w:hAnsi="Times New Roman" w:cs="Times New Roman"/>
          <w:sz w:val="24"/>
          <w:szCs w:val="24"/>
          <w:lang w:val="en-GB"/>
        </w:rPr>
        <w:t>PTGBI, percutaneous transhepatic gallbladder intervention</w:t>
      </w:r>
    </w:p>
    <w:p w14:paraId="720E0392" w14:textId="0A10CB9A" w:rsidR="0064199C" w:rsidRPr="0089390D" w:rsidRDefault="00AE1D4D" w:rsidP="00AE1D4D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  <w:lang w:val="en-GB"/>
        </w:rPr>
      </w:pPr>
      <w:r w:rsidRPr="00AE1D4D">
        <w:rPr>
          <w:rFonts w:ascii="Times New Roman" w:eastAsia="ＭＳ 明朝" w:hAnsi="Times New Roman" w:cs="Times New Roman"/>
          <w:sz w:val="24"/>
          <w:szCs w:val="24"/>
          <w:lang w:val="en-GB"/>
        </w:rPr>
        <w:t>* Grading based on the Tokyo Guidelines 2018</w:t>
      </w:r>
    </w:p>
    <w:sectPr w:rsidR="0064199C" w:rsidRPr="0089390D" w:rsidSect="00EA0E17">
      <w:pgSz w:w="11906" w:h="16838" w:code="9"/>
      <w:pgMar w:top="1440" w:right="1440" w:bottom="1440" w:left="1440" w:header="851" w:footer="992" w:gutter="0"/>
      <w:cols w:space="425"/>
      <w:docGrid w:linePitch="355" w:charSpace="150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8F33" w14:textId="77777777" w:rsidR="00715E48" w:rsidRDefault="00715E48" w:rsidP="0079635E">
      <w:r>
        <w:separator/>
      </w:r>
    </w:p>
  </w:endnote>
  <w:endnote w:type="continuationSeparator" w:id="0">
    <w:p w14:paraId="2F467557" w14:textId="77777777" w:rsidR="00715E48" w:rsidRDefault="00715E48" w:rsidP="0079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84B4" w14:textId="77777777" w:rsidR="00715E48" w:rsidRDefault="00715E48" w:rsidP="0079635E">
      <w:r>
        <w:separator/>
      </w:r>
    </w:p>
  </w:footnote>
  <w:footnote w:type="continuationSeparator" w:id="0">
    <w:p w14:paraId="2DC60DF9" w14:textId="77777777" w:rsidR="00715E48" w:rsidRDefault="00715E48" w:rsidP="0079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FE"/>
    <w:rsid w:val="000839C2"/>
    <w:rsid w:val="001907D3"/>
    <w:rsid w:val="00293844"/>
    <w:rsid w:val="00293EFD"/>
    <w:rsid w:val="003409C4"/>
    <w:rsid w:val="0039520A"/>
    <w:rsid w:val="00484A5D"/>
    <w:rsid w:val="004C2B3A"/>
    <w:rsid w:val="0060696D"/>
    <w:rsid w:val="0064199C"/>
    <w:rsid w:val="00715E48"/>
    <w:rsid w:val="0079635E"/>
    <w:rsid w:val="00796D3E"/>
    <w:rsid w:val="0085178D"/>
    <w:rsid w:val="0089390D"/>
    <w:rsid w:val="00996F04"/>
    <w:rsid w:val="009D4D00"/>
    <w:rsid w:val="00AE1D4D"/>
    <w:rsid w:val="00B25471"/>
    <w:rsid w:val="00CB46FE"/>
    <w:rsid w:val="00CB7A5C"/>
    <w:rsid w:val="00D837CD"/>
    <w:rsid w:val="00DE09B4"/>
    <w:rsid w:val="00E23AFA"/>
    <w:rsid w:val="00E2532C"/>
    <w:rsid w:val="00E43D55"/>
    <w:rsid w:val="00E64A49"/>
    <w:rsid w:val="00EA0E17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B71E97"/>
  <w15:chartTrackingRefBased/>
  <w15:docId w15:val="{F9F23639-A4E4-40AC-9332-EEDC59AA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99C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link w:val="a4"/>
    <w:autoRedefine/>
    <w:uiPriority w:val="99"/>
    <w:semiHidden/>
    <w:unhideWhenUsed/>
    <w:qFormat/>
    <w:rsid w:val="000839C2"/>
    <w:pPr>
      <w:spacing w:after="0" w:line="240" w:lineRule="auto"/>
    </w:pPr>
    <w:rPr>
      <w:rFonts w:ascii="Times New Roman" w:eastAsiaTheme="majorEastAsia" w:hAnsi="Times New Roman" w:cstheme="majorBidi"/>
      <w:sz w:val="20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39C2"/>
    <w:rPr>
      <w:rFonts w:ascii="Times New Roman" w:eastAsiaTheme="majorEastAsia" w:hAnsi="Times New Roman" w:cstheme="majorBidi"/>
      <w:sz w:val="20"/>
      <w:szCs w:val="18"/>
    </w:rPr>
  </w:style>
  <w:style w:type="paragraph" w:styleId="a5">
    <w:name w:val="annotation text"/>
    <w:basedOn w:val="a"/>
    <w:link w:val="a6"/>
    <w:autoRedefine/>
    <w:uiPriority w:val="99"/>
    <w:unhideWhenUsed/>
    <w:rsid w:val="003409C4"/>
    <w:pPr>
      <w:widowControl/>
    </w:pPr>
    <w:rPr>
      <w:rFonts w:ascii="Times New Roman" w:eastAsia="ＭＳ Ｐゴシック" w:hAnsi="Times New Roman" w:cs="ＭＳ Ｐゴシック"/>
      <w:color w:val="000000"/>
      <w:kern w:val="0"/>
      <w:sz w:val="24"/>
      <w:szCs w:val="16"/>
      <w:lang w:val="en-IN"/>
    </w:rPr>
  </w:style>
  <w:style w:type="character" w:customStyle="1" w:styleId="a6">
    <w:name w:val="コメント文字列 (文字)"/>
    <w:basedOn w:val="a0"/>
    <w:link w:val="a5"/>
    <w:uiPriority w:val="99"/>
    <w:rsid w:val="003409C4"/>
    <w:rPr>
      <w:rFonts w:ascii="Times New Roman" w:eastAsia="ＭＳ Ｐゴシック" w:hAnsi="Times New Roman" w:cs="ＭＳ Ｐゴシック"/>
      <w:color w:val="000000"/>
      <w:sz w:val="24"/>
      <w:szCs w:val="16"/>
      <w:lang w:eastAsia="ja-JP"/>
    </w:rPr>
  </w:style>
  <w:style w:type="character" w:styleId="a7">
    <w:name w:val="Hyperlink"/>
    <w:basedOn w:val="a0"/>
    <w:uiPriority w:val="99"/>
    <w:unhideWhenUsed/>
    <w:rsid w:val="0064199C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4199C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0"/>
    <w:rsid w:val="0064199C"/>
    <w:pPr>
      <w:jc w:val="center"/>
    </w:pPr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4199C"/>
    <w:rPr>
      <w:rFonts w:ascii="Century" w:eastAsiaTheme="minorEastAsia" w:hAnsi="Century"/>
      <w:noProof/>
      <w:kern w:val="2"/>
      <w:sz w:val="20"/>
      <w:lang w:val="en-US" w:eastAsia="ja-JP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64199C"/>
    <w:pPr>
      <w:widowControl w:val="0"/>
    </w:pPr>
    <w:rPr>
      <w:rFonts w:asciiTheme="minorHAnsi" w:eastAsiaTheme="minorEastAsia" w:hAnsiTheme="minorHAnsi" w:cstheme="minorBidi"/>
      <w:b/>
      <w:bCs/>
      <w:color w:val="auto"/>
      <w:kern w:val="2"/>
      <w:sz w:val="20"/>
      <w:szCs w:val="20"/>
      <w:lang w:val="en-US"/>
    </w:rPr>
  </w:style>
  <w:style w:type="character" w:customStyle="1" w:styleId="aa">
    <w:name w:val="コメント内容 (文字)"/>
    <w:basedOn w:val="a6"/>
    <w:link w:val="a9"/>
    <w:uiPriority w:val="99"/>
    <w:semiHidden/>
    <w:rsid w:val="0064199C"/>
    <w:rPr>
      <w:rFonts w:ascii="Times New Roman" w:eastAsiaTheme="minorEastAsia" w:hAnsi="Times New Roman" w:cs="ＭＳ Ｐゴシック"/>
      <w:b/>
      <w:bCs/>
      <w:color w:val="000000"/>
      <w:kern w:val="2"/>
      <w:sz w:val="20"/>
      <w:szCs w:val="20"/>
      <w:lang w:val="en-US" w:eastAsia="ja-JP"/>
    </w:rPr>
  </w:style>
  <w:style w:type="paragraph" w:styleId="ab">
    <w:name w:val="Revision"/>
    <w:hidden/>
    <w:uiPriority w:val="99"/>
    <w:semiHidden/>
    <w:rsid w:val="00293844"/>
    <w:pPr>
      <w:spacing w:after="0" w:line="240" w:lineRule="auto"/>
    </w:pPr>
    <w:rPr>
      <w:kern w:val="2"/>
      <w:sz w:val="21"/>
      <w:lang w:val="en-US" w:eastAsia="ja-JP"/>
    </w:rPr>
  </w:style>
  <w:style w:type="paragraph" w:styleId="ac">
    <w:name w:val="header"/>
    <w:basedOn w:val="a"/>
    <w:link w:val="ad"/>
    <w:uiPriority w:val="99"/>
    <w:unhideWhenUsed/>
    <w:rsid w:val="007963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9635E"/>
    <w:rPr>
      <w:kern w:val="2"/>
      <w:sz w:val="21"/>
      <w:lang w:val="en-US" w:eastAsia="ja-JP"/>
    </w:rPr>
  </w:style>
  <w:style w:type="paragraph" w:styleId="ae">
    <w:name w:val="footer"/>
    <w:basedOn w:val="a"/>
    <w:link w:val="af"/>
    <w:uiPriority w:val="99"/>
    <w:unhideWhenUsed/>
    <w:rsid w:val="0079635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9635E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正尋 椎原</cp:lastModifiedBy>
  <cp:revision>2</cp:revision>
  <dcterms:created xsi:type="dcterms:W3CDTF">2026-01-17T03:32:00Z</dcterms:created>
  <dcterms:modified xsi:type="dcterms:W3CDTF">2026-01-17T03:32:00Z</dcterms:modified>
</cp:coreProperties>
</file>