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D3354F" w14:textId="5FFB8FFA" w:rsidR="007C0E5C" w:rsidRPr="007C0E5C" w:rsidRDefault="007C0E5C" w:rsidP="007C0E5C">
      <w:pPr>
        <w:rPr>
          <w:rFonts w:cstheme="majorBidi"/>
          <w:b/>
          <w:bCs/>
          <w:sz w:val="28"/>
          <w:szCs w:val="28"/>
          <w:u w:val="single"/>
        </w:rPr>
      </w:pPr>
      <w:r w:rsidRPr="007C0E5C">
        <w:rPr>
          <w:rFonts w:cstheme="majorBidi"/>
          <w:b/>
          <w:bCs/>
          <w:sz w:val="28"/>
          <w:szCs w:val="28"/>
          <w:u w:val="single"/>
        </w:rPr>
        <w:t>Supplementary File 3</w:t>
      </w:r>
    </w:p>
    <w:p w14:paraId="5CE2A874" w14:textId="3C059934" w:rsidR="007C0E5C" w:rsidRPr="007C0E5C" w:rsidRDefault="007C0E5C" w:rsidP="007C0E5C">
      <w:pPr>
        <w:rPr>
          <w:rFonts w:cstheme="majorBidi"/>
          <w:b/>
          <w:bCs/>
        </w:rPr>
      </w:pPr>
      <w:r w:rsidRPr="007C0E5C">
        <w:rPr>
          <w:rFonts w:cstheme="majorBidi"/>
          <w:b/>
          <w:bCs/>
        </w:rPr>
        <w:t>Supplementary Table S1. Study-level reconstruction of initial management strategy and outcome assignment. ERCP, endoscopic retrograde cholangiopancreatography; NS, non-surgical; NR, not reported or not reliably reconstructable; PCD, percutaneous drainage. *One Type III patient in Shimizu et al. subsequently underwent planned pancreaticoduodenectomy for underlying malignancy after the perforation had improved; this was not considered rescue surgery.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0"/>
        <w:gridCol w:w="1518"/>
        <w:gridCol w:w="1518"/>
        <w:gridCol w:w="1175"/>
        <w:gridCol w:w="970"/>
        <w:gridCol w:w="970"/>
        <w:gridCol w:w="1655"/>
      </w:tblGrid>
      <w:tr w:rsidR="007C0E5C" w:rsidRPr="007C0E5C" w14:paraId="3A36BB25" w14:textId="77777777" w:rsidTr="007C0E5C"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AEC238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  <w:b/>
                <w:bCs/>
              </w:rPr>
            </w:pPr>
            <w:r w:rsidRPr="007C0E5C">
              <w:rPr>
                <w:rFonts w:cstheme="majorBidi"/>
                <w:b/>
                <w:bCs/>
              </w:rPr>
              <w:t>Study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01CA9BE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  <w:b/>
                <w:bCs/>
              </w:rPr>
            </w:pPr>
            <w:r w:rsidRPr="007C0E5C">
              <w:rPr>
                <w:rFonts w:cstheme="majorBidi"/>
                <w:b/>
                <w:bCs/>
              </w:rPr>
              <w:t>Initial NS success/total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6A8CFD6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  <w:b/>
                <w:bCs/>
              </w:rPr>
            </w:pPr>
            <w:r w:rsidRPr="007C0E5C">
              <w:rPr>
                <w:rFonts w:cstheme="majorBidi"/>
                <w:b/>
                <w:bCs/>
              </w:rPr>
              <w:t>Upfront surgery success/total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53A4193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  <w:b/>
                <w:bCs/>
              </w:rPr>
            </w:pPr>
            <w:r w:rsidRPr="007C0E5C">
              <w:rPr>
                <w:rFonts w:cstheme="majorBidi"/>
                <w:b/>
                <w:bCs/>
              </w:rPr>
              <w:t>Rescue surgery, 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6F26F8E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  <w:b/>
                <w:bCs/>
              </w:rPr>
            </w:pPr>
            <w:r w:rsidRPr="007C0E5C">
              <w:rPr>
                <w:rFonts w:cstheme="majorBidi"/>
                <w:b/>
                <w:bCs/>
              </w:rPr>
              <w:t>Deaths: initial NS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DAE7B8A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  <w:b/>
                <w:bCs/>
              </w:rPr>
            </w:pPr>
            <w:r w:rsidRPr="007C0E5C">
              <w:rPr>
                <w:rFonts w:cstheme="majorBidi"/>
                <w:b/>
                <w:bCs/>
              </w:rPr>
              <w:t>Deaths: upfront surgery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9C65EF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  <w:b/>
                <w:bCs/>
              </w:rPr>
            </w:pPr>
            <w:r w:rsidRPr="007C0E5C">
              <w:rPr>
                <w:rFonts w:cstheme="majorBidi"/>
                <w:b/>
                <w:bCs/>
              </w:rPr>
              <w:t>Analysis use</w:t>
            </w:r>
          </w:p>
        </w:tc>
      </w:tr>
      <w:tr w:rsidR="007C0E5C" w:rsidRPr="007C0E5C" w14:paraId="31D76FED" w14:textId="77777777" w:rsidTr="007C0E5C"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0B64CD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Stapfer et al. [3]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CAF8CA2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5/8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05B2EE3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5/6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3C6A1CEF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4DE4CBF3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1/8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D70FBE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1/6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527D73F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Main</w:t>
            </w:r>
          </w:p>
        </w:tc>
      </w:tr>
      <w:tr w:rsidR="007C0E5C" w:rsidRPr="007C0E5C" w14:paraId="001465A6" w14:textId="77777777" w:rsidTr="007C0E5C">
        <w:tc>
          <w:tcPr>
            <w:tcW w:w="0" w:type="auto"/>
            <w:hideMark/>
          </w:tcPr>
          <w:p w14:paraId="30EDA7B9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Avgerinos et al. [22]</w:t>
            </w:r>
          </w:p>
        </w:tc>
        <w:tc>
          <w:tcPr>
            <w:tcW w:w="0" w:type="auto"/>
            <w:hideMark/>
          </w:tcPr>
          <w:p w14:paraId="284828C5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1/2</w:t>
            </w:r>
          </w:p>
        </w:tc>
        <w:tc>
          <w:tcPr>
            <w:tcW w:w="0" w:type="auto"/>
            <w:hideMark/>
          </w:tcPr>
          <w:p w14:paraId="7350C8C2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11/13</w:t>
            </w:r>
          </w:p>
        </w:tc>
        <w:tc>
          <w:tcPr>
            <w:tcW w:w="0" w:type="auto"/>
            <w:hideMark/>
          </w:tcPr>
          <w:p w14:paraId="7D32A758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</w:t>
            </w:r>
          </w:p>
        </w:tc>
        <w:tc>
          <w:tcPr>
            <w:tcW w:w="0" w:type="auto"/>
            <w:hideMark/>
          </w:tcPr>
          <w:p w14:paraId="1B4AD854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1/2</w:t>
            </w:r>
          </w:p>
        </w:tc>
        <w:tc>
          <w:tcPr>
            <w:tcW w:w="0" w:type="auto"/>
            <w:hideMark/>
          </w:tcPr>
          <w:p w14:paraId="2159BDA6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2/13</w:t>
            </w:r>
          </w:p>
        </w:tc>
        <w:tc>
          <w:tcPr>
            <w:tcW w:w="0" w:type="auto"/>
            <w:hideMark/>
          </w:tcPr>
          <w:p w14:paraId="0ACD4673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Main</w:t>
            </w:r>
          </w:p>
        </w:tc>
      </w:tr>
      <w:tr w:rsidR="007C0E5C" w:rsidRPr="007C0E5C" w14:paraId="15795CA3" w14:textId="77777777" w:rsidTr="007C0E5C">
        <w:tc>
          <w:tcPr>
            <w:tcW w:w="0" w:type="auto"/>
            <w:hideMark/>
          </w:tcPr>
          <w:p w14:paraId="298C49CD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Bostancı et al. [23]</w:t>
            </w:r>
          </w:p>
        </w:tc>
        <w:tc>
          <w:tcPr>
            <w:tcW w:w="0" w:type="auto"/>
            <w:hideMark/>
          </w:tcPr>
          <w:p w14:paraId="05F815AB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15/18</w:t>
            </w:r>
          </w:p>
        </w:tc>
        <w:tc>
          <w:tcPr>
            <w:tcW w:w="0" w:type="auto"/>
            <w:hideMark/>
          </w:tcPr>
          <w:p w14:paraId="1963FA38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1/2</w:t>
            </w:r>
          </w:p>
        </w:tc>
        <w:tc>
          <w:tcPr>
            <w:tcW w:w="0" w:type="auto"/>
            <w:hideMark/>
          </w:tcPr>
          <w:p w14:paraId="2B82F98E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3</w:t>
            </w:r>
          </w:p>
        </w:tc>
        <w:tc>
          <w:tcPr>
            <w:tcW w:w="0" w:type="auto"/>
            <w:hideMark/>
          </w:tcPr>
          <w:p w14:paraId="5AAC93CD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0/18</w:t>
            </w:r>
          </w:p>
        </w:tc>
        <w:tc>
          <w:tcPr>
            <w:tcW w:w="0" w:type="auto"/>
            <w:hideMark/>
          </w:tcPr>
          <w:p w14:paraId="29AF09C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1/2</w:t>
            </w:r>
          </w:p>
        </w:tc>
        <w:tc>
          <w:tcPr>
            <w:tcW w:w="0" w:type="auto"/>
            <w:hideMark/>
          </w:tcPr>
          <w:p w14:paraId="3B17A749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Main</w:t>
            </w:r>
          </w:p>
        </w:tc>
      </w:tr>
      <w:tr w:rsidR="007C0E5C" w:rsidRPr="007C0E5C" w14:paraId="30F44734" w14:textId="77777777" w:rsidTr="007C0E5C">
        <w:tc>
          <w:tcPr>
            <w:tcW w:w="0" w:type="auto"/>
            <w:hideMark/>
          </w:tcPr>
          <w:p w14:paraId="6BE386C5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Emori et al. [10]</w:t>
            </w:r>
          </w:p>
        </w:tc>
        <w:tc>
          <w:tcPr>
            <w:tcW w:w="0" w:type="auto"/>
            <w:hideMark/>
          </w:tcPr>
          <w:p w14:paraId="12B61E31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49/51</w:t>
            </w:r>
          </w:p>
        </w:tc>
        <w:tc>
          <w:tcPr>
            <w:tcW w:w="0" w:type="auto"/>
            <w:hideMark/>
          </w:tcPr>
          <w:p w14:paraId="6FB1038E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7/7</w:t>
            </w:r>
          </w:p>
        </w:tc>
        <w:tc>
          <w:tcPr>
            <w:tcW w:w="0" w:type="auto"/>
            <w:hideMark/>
          </w:tcPr>
          <w:p w14:paraId="74E262E8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2</w:t>
            </w:r>
          </w:p>
        </w:tc>
        <w:tc>
          <w:tcPr>
            <w:tcW w:w="0" w:type="auto"/>
            <w:hideMark/>
          </w:tcPr>
          <w:p w14:paraId="2BF95618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1/51</w:t>
            </w:r>
          </w:p>
        </w:tc>
        <w:tc>
          <w:tcPr>
            <w:tcW w:w="0" w:type="auto"/>
            <w:hideMark/>
          </w:tcPr>
          <w:p w14:paraId="17689B48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0/7</w:t>
            </w:r>
          </w:p>
        </w:tc>
        <w:tc>
          <w:tcPr>
            <w:tcW w:w="0" w:type="auto"/>
            <w:hideMark/>
          </w:tcPr>
          <w:p w14:paraId="2319D45A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Main</w:t>
            </w:r>
          </w:p>
        </w:tc>
      </w:tr>
      <w:tr w:rsidR="007C0E5C" w:rsidRPr="007C0E5C" w14:paraId="671F949D" w14:textId="77777777" w:rsidTr="007C0E5C">
        <w:tc>
          <w:tcPr>
            <w:tcW w:w="0" w:type="auto"/>
            <w:hideMark/>
          </w:tcPr>
          <w:p w14:paraId="265C6CCF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Kodali et al. [25]</w:t>
            </w:r>
          </w:p>
        </w:tc>
        <w:tc>
          <w:tcPr>
            <w:tcW w:w="0" w:type="auto"/>
            <w:hideMark/>
          </w:tcPr>
          <w:p w14:paraId="42C70FA6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8/8</w:t>
            </w:r>
          </w:p>
        </w:tc>
        <w:tc>
          <w:tcPr>
            <w:tcW w:w="0" w:type="auto"/>
            <w:hideMark/>
          </w:tcPr>
          <w:p w14:paraId="69B033F6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4/4</w:t>
            </w:r>
          </w:p>
        </w:tc>
        <w:tc>
          <w:tcPr>
            <w:tcW w:w="0" w:type="auto"/>
            <w:hideMark/>
          </w:tcPr>
          <w:p w14:paraId="27C64A59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</w:t>
            </w:r>
          </w:p>
        </w:tc>
        <w:tc>
          <w:tcPr>
            <w:tcW w:w="0" w:type="auto"/>
            <w:hideMark/>
          </w:tcPr>
          <w:p w14:paraId="7D1EF3F9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0/8</w:t>
            </w:r>
          </w:p>
        </w:tc>
        <w:tc>
          <w:tcPr>
            <w:tcW w:w="0" w:type="auto"/>
            <w:hideMark/>
          </w:tcPr>
          <w:p w14:paraId="278287C7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0/4</w:t>
            </w:r>
          </w:p>
        </w:tc>
        <w:tc>
          <w:tcPr>
            <w:tcW w:w="0" w:type="auto"/>
            <w:hideMark/>
          </w:tcPr>
          <w:p w14:paraId="559F9B8F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Descriptive; universal success</w:t>
            </w:r>
          </w:p>
        </w:tc>
      </w:tr>
      <w:tr w:rsidR="007C0E5C" w:rsidRPr="007C0E5C" w14:paraId="7E1D6B37" w14:textId="77777777" w:rsidTr="007C0E5C">
        <w:tc>
          <w:tcPr>
            <w:tcW w:w="0" w:type="auto"/>
            <w:hideMark/>
          </w:tcPr>
          <w:p w14:paraId="419538CE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Kumbhari et al. [9]</w:t>
            </w:r>
          </w:p>
        </w:tc>
        <w:tc>
          <w:tcPr>
            <w:tcW w:w="0" w:type="auto"/>
            <w:hideMark/>
          </w:tcPr>
          <w:p w14:paraId="14B114A6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45–47/52</w:t>
            </w:r>
          </w:p>
        </w:tc>
        <w:tc>
          <w:tcPr>
            <w:tcW w:w="0" w:type="auto"/>
            <w:hideMark/>
          </w:tcPr>
          <w:p w14:paraId="6871E7AA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8–9/9</w:t>
            </w:r>
          </w:p>
        </w:tc>
        <w:tc>
          <w:tcPr>
            <w:tcW w:w="0" w:type="auto"/>
            <w:hideMark/>
          </w:tcPr>
          <w:p w14:paraId="74D149E8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4</w:t>
            </w:r>
          </w:p>
        </w:tc>
        <w:tc>
          <w:tcPr>
            <w:tcW w:w="0" w:type="auto"/>
            <w:hideMark/>
          </w:tcPr>
          <w:p w14:paraId="1C0D51BA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1–2/52</w:t>
            </w:r>
          </w:p>
        </w:tc>
        <w:tc>
          <w:tcPr>
            <w:tcW w:w="0" w:type="auto"/>
            <w:hideMark/>
          </w:tcPr>
          <w:p w14:paraId="46051D91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0–1/9</w:t>
            </w:r>
          </w:p>
        </w:tc>
        <w:tc>
          <w:tcPr>
            <w:tcW w:w="0" w:type="auto"/>
            <w:hideMark/>
          </w:tcPr>
          <w:p w14:paraId="4D4C2B14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Sensitivity only</w:t>
            </w:r>
          </w:p>
        </w:tc>
      </w:tr>
      <w:tr w:rsidR="007C0E5C" w:rsidRPr="007C0E5C" w14:paraId="3A0C307D" w14:textId="77777777" w:rsidTr="007C0E5C">
        <w:tc>
          <w:tcPr>
            <w:tcW w:w="0" w:type="auto"/>
            <w:hideMark/>
          </w:tcPr>
          <w:p w14:paraId="49A70BB9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Miller et al. [27]</w:t>
            </w:r>
          </w:p>
        </w:tc>
        <w:tc>
          <w:tcPr>
            <w:tcW w:w="0" w:type="auto"/>
            <w:hideMark/>
          </w:tcPr>
          <w:p w14:paraId="2879A408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11/19</w:t>
            </w:r>
          </w:p>
        </w:tc>
        <w:tc>
          <w:tcPr>
            <w:tcW w:w="0" w:type="auto"/>
            <w:hideMark/>
          </w:tcPr>
          <w:p w14:paraId="5D9688FE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6/8</w:t>
            </w:r>
          </w:p>
        </w:tc>
        <w:tc>
          <w:tcPr>
            <w:tcW w:w="0" w:type="auto"/>
            <w:hideMark/>
          </w:tcPr>
          <w:p w14:paraId="73125A0D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7</w:t>
            </w:r>
          </w:p>
        </w:tc>
        <w:tc>
          <w:tcPr>
            <w:tcW w:w="0" w:type="auto"/>
            <w:hideMark/>
          </w:tcPr>
          <w:p w14:paraId="2215A680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6/19</w:t>
            </w:r>
          </w:p>
        </w:tc>
        <w:tc>
          <w:tcPr>
            <w:tcW w:w="0" w:type="auto"/>
            <w:hideMark/>
          </w:tcPr>
          <w:p w14:paraId="33A1470E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2/8</w:t>
            </w:r>
          </w:p>
        </w:tc>
        <w:tc>
          <w:tcPr>
            <w:tcW w:w="0" w:type="auto"/>
            <w:hideMark/>
          </w:tcPr>
          <w:p w14:paraId="4D2FB3A9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Main</w:t>
            </w:r>
          </w:p>
        </w:tc>
      </w:tr>
      <w:tr w:rsidR="007C0E5C" w:rsidRPr="007C0E5C" w14:paraId="2198A783" w14:textId="77777777" w:rsidTr="007C0E5C">
        <w:tc>
          <w:tcPr>
            <w:tcW w:w="0" w:type="auto"/>
            <w:hideMark/>
          </w:tcPr>
          <w:p w14:paraId="00ACF9F0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Plecic et al. [12]</w:t>
            </w:r>
          </w:p>
        </w:tc>
        <w:tc>
          <w:tcPr>
            <w:tcW w:w="0" w:type="auto"/>
            <w:hideMark/>
          </w:tcPr>
          <w:p w14:paraId="06FD2D74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7/7</w:t>
            </w:r>
          </w:p>
        </w:tc>
        <w:tc>
          <w:tcPr>
            <w:tcW w:w="0" w:type="auto"/>
            <w:hideMark/>
          </w:tcPr>
          <w:p w14:paraId="39C576A3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1/1</w:t>
            </w:r>
          </w:p>
        </w:tc>
        <w:tc>
          <w:tcPr>
            <w:tcW w:w="0" w:type="auto"/>
            <w:hideMark/>
          </w:tcPr>
          <w:p w14:paraId="676512BB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</w:t>
            </w:r>
          </w:p>
        </w:tc>
        <w:tc>
          <w:tcPr>
            <w:tcW w:w="0" w:type="auto"/>
            <w:hideMark/>
          </w:tcPr>
          <w:p w14:paraId="2B8C8B6B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0/7</w:t>
            </w:r>
          </w:p>
        </w:tc>
        <w:tc>
          <w:tcPr>
            <w:tcW w:w="0" w:type="auto"/>
            <w:hideMark/>
          </w:tcPr>
          <w:p w14:paraId="49CD4889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0/1</w:t>
            </w:r>
          </w:p>
        </w:tc>
        <w:tc>
          <w:tcPr>
            <w:tcW w:w="0" w:type="auto"/>
            <w:hideMark/>
          </w:tcPr>
          <w:p w14:paraId="6364803E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Descriptive; universal success</w:t>
            </w:r>
          </w:p>
        </w:tc>
      </w:tr>
      <w:tr w:rsidR="007C0E5C" w:rsidRPr="007C0E5C" w14:paraId="110BA4D9" w14:textId="77777777" w:rsidTr="007C0E5C">
        <w:tc>
          <w:tcPr>
            <w:tcW w:w="0" w:type="auto"/>
            <w:hideMark/>
          </w:tcPr>
          <w:p w14:paraId="785F1006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Rabie et al. [28]</w:t>
            </w:r>
          </w:p>
        </w:tc>
        <w:tc>
          <w:tcPr>
            <w:tcW w:w="0" w:type="auto"/>
            <w:hideMark/>
          </w:tcPr>
          <w:p w14:paraId="71F6A24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7/8</w:t>
            </w:r>
          </w:p>
        </w:tc>
        <w:tc>
          <w:tcPr>
            <w:tcW w:w="0" w:type="auto"/>
            <w:hideMark/>
          </w:tcPr>
          <w:p w14:paraId="1DBD4203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1/2</w:t>
            </w:r>
          </w:p>
        </w:tc>
        <w:tc>
          <w:tcPr>
            <w:tcW w:w="0" w:type="auto"/>
            <w:hideMark/>
          </w:tcPr>
          <w:p w14:paraId="009A1F12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</w:t>
            </w:r>
          </w:p>
        </w:tc>
        <w:tc>
          <w:tcPr>
            <w:tcW w:w="0" w:type="auto"/>
            <w:hideMark/>
          </w:tcPr>
          <w:p w14:paraId="33A6AEEF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0/8</w:t>
            </w:r>
          </w:p>
        </w:tc>
        <w:tc>
          <w:tcPr>
            <w:tcW w:w="0" w:type="auto"/>
            <w:hideMark/>
          </w:tcPr>
          <w:p w14:paraId="1C91E5E9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1/2</w:t>
            </w:r>
          </w:p>
        </w:tc>
        <w:tc>
          <w:tcPr>
            <w:tcW w:w="0" w:type="auto"/>
            <w:hideMark/>
          </w:tcPr>
          <w:p w14:paraId="242DEDE1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Main</w:t>
            </w:r>
          </w:p>
        </w:tc>
      </w:tr>
      <w:tr w:rsidR="007C0E5C" w:rsidRPr="007C0E5C" w14:paraId="38DC0B06" w14:textId="77777777" w:rsidTr="007C0E5C">
        <w:tc>
          <w:tcPr>
            <w:tcW w:w="0" w:type="auto"/>
            <w:hideMark/>
          </w:tcPr>
          <w:p w14:paraId="06BFDB56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lastRenderedPageBreak/>
              <w:t>Sakallı et al. [13]</w:t>
            </w:r>
          </w:p>
        </w:tc>
        <w:tc>
          <w:tcPr>
            <w:tcW w:w="0" w:type="auto"/>
            <w:hideMark/>
          </w:tcPr>
          <w:p w14:paraId="094E1A72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5/20</w:t>
            </w:r>
          </w:p>
        </w:tc>
        <w:tc>
          <w:tcPr>
            <w:tcW w:w="0" w:type="auto"/>
            <w:hideMark/>
          </w:tcPr>
          <w:p w14:paraId="145938FB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3/3</w:t>
            </w:r>
          </w:p>
        </w:tc>
        <w:tc>
          <w:tcPr>
            <w:tcW w:w="0" w:type="auto"/>
            <w:hideMark/>
          </w:tcPr>
          <w:p w14:paraId="3DEBC1C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12</w:t>
            </w:r>
          </w:p>
        </w:tc>
        <w:tc>
          <w:tcPr>
            <w:tcW w:w="0" w:type="auto"/>
            <w:hideMark/>
          </w:tcPr>
          <w:p w14:paraId="187691AE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3/20</w:t>
            </w:r>
          </w:p>
        </w:tc>
        <w:tc>
          <w:tcPr>
            <w:tcW w:w="0" w:type="auto"/>
            <w:hideMark/>
          </w:tcPr>
          <w:p w14:paraId="17BF84D9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0/3</w:t>
            </w:r>
          </w:p>
        </w:tc>
        <w:tc>
          <w:tcPr>
            <w:tcW w:w="0" w:type="auto"/>
            <w:hideMark/>
          </w:tcPr>
          <w:p w14:paraId="29583AFF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Main</w:t>
            </w:r>
          </w:p>
        </w:tc>
      </w:tr>
      <w:tr w:rsidR="007C0E5C" w:rsidRPr="007C0E5C" w14:paraId="54AED652" w14:textId="77777777" w:rsidTr="007C0E5C">
        <w:tc>
          <w:tcPr>
            <w:tcW w:w="0" w:type="auto"/>
            <w:hideMark/>
          </w:tcPr>
          <w:p w14:paraId="6C9FBC78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Shi et al. [11]</w:t>
            </w:r>
          </w:p>
        </w:tc>
        <w:tc>
          <w:tcPr>
            <w:tcW w:w="0" w:type="auto"/>
            <w:hideMark/>
          </w:tcPr>
          <w:p w14:paraId="470E38E3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45/45</w:t>
            </w:r>
          </w:p>
        </w:tc>
        <w:tc>
          <w:tcPr>
            <w:tcW w:w="0" w:type="auto"/>
            <w:hideMark/>
          </w:tcPr>
          <w:p w14:paraId="07A92885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9/10</w:t>
            </w:r>
          </w:p>
        </w:tc>
        <w:tc>
          <w:tcPr>
            <w:tcW w:w="0" w:type="auto"/>
            <w:hideMark/>
          </w:tcPr>
          <w:p w14:paraId="7F8437CD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</w:t>
            </w:r>
          </w:p>
        </w:tc>
        <w:tc>
          <w:tcPr>
            <w:tcW w:w="0" w:type="auto"/>
            <w:hideMark/>
          </w:tcPr>
          <w:p w14:paraId="0E5DAA3D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0/45</w:t>
            </w:r>
          </w:p>
        </w:tc>
        <w:tc>
          <w:tcPr>
            <w:tcW w:w="0" w:type="auto"/>
            <w:hideMark/>
          </w:tcPr>
          <w:p w14:paraId="3A5895E4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1/10</w:t>
            </w:r>
          </w:p>
        </w:tc>
        <w:tc>
          <w:tcPr>
            <w:tcW w:w="0" w:type="auto"/>
            <w:hideMark/>
          </w:tcPr>
          <w:p w14:paraId="737B1A5A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Main</w:t>
            </w:r>
          </w:p>
        </w:tc>
      </w:tr>
      <w:tr w:rsidR="007C0E5C" w:rsidRPr="007C0E5C" w14:paraId="4C4129D4" w14:textId="77777777" w:rsidTr="007C0E5C">
        <w:tc>
          <w:tcPr>
            <w:tcW w:w="0" w:type="auto"/>
            <w:hideMark/>
          </w:tcPr>
          <w:p w14:paraId="5260E9B8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Weiser et al. [31]</w:t>
            </w:r>
          </w:p>
        </w:tc>
        <w:tc>
          <w:tcPr>
            <w:tcW w:w="0" w:type="auto"/>
            <w:hideMark/>
          </w:tcPr>
          <w:p w14:paraId="6AF32131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23/29</w:t>
            </w:r>
          </w:p>
        </w:tc>
        <w:tc>
          <w:tcPr>
            <w:tcW w:w="0" w:type="auto"/>
            <w:hideMark/>
          </w:tcPr>
          <w:p w14:paraId="0C4D3D7B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7/8</w:t>
            </w:r>
          </w:p>
        </w:tc>
        <w:tc>
          <w:tcPr>
            <w:tcW w:w="0" w:type="auto"/>
            <w:hideMark/>
          </w:tcPr>
          <w:p w14:paraId="0A3C41B9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3</w:t>
            </w:r>
          </w:p>
        </w:tc>
        <w:tc>
          <w:tcPr>
            <w:tcW w:w="0" w:type="auto"/>
            <w:hideMark/>
          </w:tcPr>
          <w:p w14:paraId="44B205DD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3/29</w:t>
            </w:r>
          </w:p>
        </w:tc>
        <w:tc>
          <w:tcPr>
            <w:tcW w:w="0" w:type="auto"/>
            <w:hideMark/>
          </w:tcPr>
          <w:p w14:paraId="7C97B6D7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1/8</w:t>
            </w:r>
          </w:p>
        </w:tc>
        <w:tc>
          <w:tcPr>
            <w:tcW w:w="0" w:type="auto"/>
            <w:hideMark/>
          </w:tcPr>
          <w:p w14:paraId="634E41DA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Main</w:t>
            </w:r>
          </w:p>
        </w:tc>
      </w:tr>
      <w:tr w:rsidR="007C0E5C" w:rsidRPr="007C0E5C" w14:paraId="71FD61F6" w14:textId="77777777" w:rsidTr="007C0E5C">
        <w:tc>
          <w:tcPr>
            <w:tcW w:w="0" w:type="auto"/>
            <w:hideMark/>
          </w:tcPr>
          <w:p w14:paraId="7AEE777D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Polydorou et al. [32]</w:t>
            </w:r>
          </w:p>
        </w:tc>
        <w:tc>
          <w:tcPr>
            <w:tcW w:w="0" w:type="auto"/>
            <w:hideMark/>
          </w:tcPr>
          <w:p w14:paraId="296AEF92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32/37</w:t>
            </w:r>
          </w:p>
        </w:tc>
        <w:tc>
          <w:tcPr>
            <w:tcW w:w="0" w:type="auto"/>
            <w:hideMark/>
          </w:tcPr>
          <w:p w14:paraId="067582F1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5/7</w:t>
            </w:r>
          </w:p>
        </w:tc>
        <w:tc>
          <w:tcPr>
            <w:tcW w:w="0" w:type="auto"/>
            <w:hideMark/>
          </w:tcPr>
          <w:p w14:paraId="652D154A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5</w:t>
            </w:r>
          </w:p>
        </w:tc>
        <w:tc>
          <w:tcPr>
            <w:tcW w:w="0" w:type="auto"/>
            <w:hideMark/>
          </w:tcPr>
          <w:p w14:paraId="0D96AB80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0/37</w:t>
            </w:r>
          </w:p>
        </w:tc>
        <w:tc>
          <w:tcPr>
            <w:tcW w:w="0" w:type="auto"/>
            <w:hideMark/>
          </w:tcPr>
          <w:p w14:paraId="683E0B63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2/7</w:t>
            </w:r>
          </w:p>
        </w:tc>
        <w:tc>
          <w:tcPr>
            <w:tcW w:w="0" w:type="auto"/>
            <w:hideMark/>
          </w:tcPr>
          <w:p w14:paraId="2F47D684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Main</w:t>
            </w:r>
          </w:p>
        </w:tc>
      </w:tr>
      <w:tr w:rsidR="007C0E5C" w:rsidRPr="007C0E5C" w14:paraId="07651363" w14:textId="77777777" w:rsidTr="007C0E5C">
        <w:tc>
          <w:tcPr>
            <w:tcW w:w="0" w:type="auto"/>
            <w:hideMark/>
          </w:tcPr>
          <w:p w14:paraId="20A41CAB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Mousa et al. [33]</w:t>
            </w:r>
          </w:p>
        </w:tc>
        <w:tc>
          <w:tcPr>
            <w:tcW w:w="0" w:type="auto"/>
            <w:hideMark/>
          </w:tcPr>
          <w:p w14:paraId="52ECA12A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2/4</w:t>
            </w:r>
          </w:p>
        </w:tc>
        <w:tc>
          <w:tcPr>
            <w:tcW w:w="0" w:type="auto"/>
            <w:hideMark/>
          </w:tcPr>
          <w:p w14:paraId="5AEFA851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1/2</w:t>
            </w:r>
          </w:p>
        </w:tc>
        <w:tc>
          <w:tcPr>
            <w:tcW w:w="0" w:type="auto"/>
            <w:hideMark/>
          </w:tcPr>
          <w:p w14:paraId="37190005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</w:t>
            </w:r>
          </w:p>
        </w:tc>
        <w:tc>
          <w:tcPr>
            <w:tcW w:w="0" w:type="auto"/>
            <w:hideMark/>
          </w:tcPr>
          <w:p w14:paraId="55229C6D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1/4</w:t>
            </w:r>
          </w:p>
        </w:tc>
        <w:tc>
          <w:tcPr>
            <w:tcW w:w="0" w:type="auto"/>
            <w:hideMark/>
          </w:tcPr>
          <w:p w14:paraId="2BD7EEEB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1/2</w:t>
            </w:r>
          </w:p>
        </w:tc>
        <w:tc>
          <w:tcPr>
            <w:tcW w:w="0" w:type="auto"/>
            <w:hideMark/>
          </w:tcPr>
          <w:p w14:paraId="15F587BD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Main</w:t>
            </w:r>
          </w:p>
        </w:tc>
      </w:tr>
      <w:tr w:rsidR="007C0E5C" w:rsidRPr="007C0E5C" w14:paraId="6820E13D" w14:textId="77777777" w:rsidTr="007C0E5C">
        <w:tc>
          <w:tcPr>
            <w:tcW w:w="0" w:type="auto"/>
            <w:hideMark/>
          </w:tcPr>
          <w:p w14:paraId="4BA57982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Dahale et al. [14]</w:t>
            </w:r>
          </w:p>
        </w:tc>
        <w:tc>
          <w:tcPr>
            <w:tcW w:w="0" w:type="auto"/>
            <w:hideMark/>
          </w:tcPr>
          <w:p w14:paraId="26334113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6/6</w:t>
            </w:r>
          </w:p>
        </w:tc>
        <w:tc>
          <w:tcPr>
            <w:tcW w:w="0" w:type="auto"/>
            <w:hideMark/>
          </w:tcPr>
          <w:p w14:paraId="17544F5F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10/12</w:t>
            </w:r>
          </w:p>
        </w:tc>
        <w:tc>
          <w:tcPr>
            <w:tcW w:w="0" w:type="auto"/>
            <w:hideMark/>
          </w:tcPr>
          <w:p w14:paraId="18759E58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</w:t>
            </w:r>
          </w:p>
        </w:tc>
        <w:tc>
          <w:tcPr>
            <w:tcW w:w="0" w:type="auto"/>
            <w:hideMark/>
          </w:tcPr>
          <w:p w14:paraId="73485D99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0/6</w:t>
            </w:r>
          </w:p>
        </w:tc>
        <w:tc>
          <w:tcPr>
            <w:tcW w:w="0" w:type="auto"/>
            <w:hideMark/>
          </w:tcPr>
          <w:p w14:paraId="3A3BA94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2/12</w:t>
            </w:r>
          </w:p>
        </w:tc>
        <w:tc>
          <w:tcPr>
            <w:tcW w:w="0" w:type="auto"/>
            <w:hideMark/>
          </w:tcPr>
          <w:p w14:paraId="1DDAA60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Main; ERCP subset</w:t>
            </w:r>
          </w:p>
        </w:tc>
      </w:tr>
      <w:tr w:rsidR="007C0E5C" w:rsidRPr="007C0E5C" w14:paraId="37BB45B9" w14:textId="77777777" w:rsidTr="007C0E5C">
        <w:tc>
          <w:tcPr>
            <w:tcW w:w="0" w:type="auto"/>
            <w:hideMark/>
          </w:tcPr>
          <w:p w14:paraId="506DDAEB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Shimizu et al. [34]</w:t>
            </w:r>
          </w:p>
        </w:tc>
        <w:tc>
          <w:tcPr>
            <w:tcW w:w="0" w:type="auto"/>
            <w:hideMark/>
          </w:tcPr>
          <w:p w14:paraId="21744995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11/11*</w:t>
            </w:r>
          </w:p>
        </w:tc>
        <w:tc>
          <w:tcPr>
            <w:tcW w:w="0" w:type="auto"/>
            <w:hideMark/>
          </w:tcPr>
          <w:p w14:paraId="0537954D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4/4</w:t>
            </w:r>
          </w:p>
        </w:tc>
        <w:tc>
          <w:tcPr>
            <w:tcW w:w="0" w:type="auto"/>
            <w:hideMark/>
          </w:tcPr>
          <w:p w14:paraId="406758FB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0*</w:t>
            </w:r>
          </w:p>
        </w:tc>
        <w:tc>
          <w:tcPr>
            <w:tcW w:w="0" w:type="auto"/>
            <w:hideMark/>
          </w:tcPr>
          <w:p w14:paraId="57CD5CE4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0/11</w:t>
            </w:r>
          </w:p>
        </w:tc>
        <w:tc>
          <w:tcPr>
            <w:tcW w:w="0" w:type="auto"/>
            <w:hideMark/>
          </w:tcPr>
          <w:p w14:paraId="7C716A25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0/4</w:t>
            </w:r>
          </w:p>
        </w:tc>
        <w:tc>
          <w:tcPr>
            <w:tcW w:w="0" w:type="auto"/>
            <w:hideMark/>
          </w:tcPr>
          <w:p w14:paraId="26020D0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Descriptive; universal success</w:t>
            </w:r>
          </w:p>
        </w:tc>
      </w:tr>
      <w:tr w:rsidR="007C0E5C" w:rsidRPr="007C0E5C" w14:paraId="5A1B4C2B" w14:textId="77777777" w:rsidTr="007C0E5C">
        <w:tc>
          <w:tcPr>
            <w:tcW w:w="0" w:type="auto"/>
            <w:hideMark/>
          </w:tcPr>
          <w:p w14:paraId="266EA52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Jin et al. [36]</w:t>
            </w:r>
          </w:p>
        </w:tc>
        <w:tc>
          <w:tcPr>
            <w:tcW w:w="0" w:type="auto"/>
            <w:hideMark/>
          </w:tcPr>
          <w:p w14:paraId="7DC35016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39/44</w:t>
            </w:r>
          </w:p>
        </w:tc>
        <w:tc>
          <w:tcPr>
            <w:tcW w:w="0" w:type="auto"/>
            <w:hideMark/>
          </w:tcPr>
          <w:p w14:paraId="48E46AA8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7DDC82DF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3</w:t>
            </w:r>
          </w:p>
        </w:tc>
        <w:tc>
          <w:tcPr>
            <w:tcW w:w="0" w:type="auto"/>
            <w:hideMark/>
          </w:tcPr>
          <w:p w14:paraId="0F95AF08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7C688FDB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5263CF7A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Partial/narrative</w:t>
            </w:r>
          </w:p>
        </w:tc>
      </w:tr>
      <w:tr w:rsidR="007C0E5C" w:rsidRPr="007C0E5C" w14:paraId="4FCB3378" w14:textId="77777777" w:rsidTr="007C0E5C">
        <w:tc>
          <w:tcPr>
            <w:tcW w:w="0" w:type="auto"/>
            <w:hideMark/>
          </w:tcPr>
          <w:p w14:paraId="6445E715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Zhou et al. [35]</w:t>
            </w:r>
          </w:p>
        </w:tc>
        <w:tc>
          <w:tcPr>
            <w:tcW w:w="0" w:type="auto"/>
            <w:hideMark/>
          </w:tcPr>
          <w:p w14:paraId="68BF0C2F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04435513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26235FE5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1 possible immediate crossover</w:t>
            </w:r>
          </w:p>
        </w:tc>
        <w:tc>
          <w:tcPr>
            <w:tcW w:w="0" w:type="auto"/>
            <w:hideMark/>
          </w:tcPr>
          <w:p w14:paraId="36228B31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664296B6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239CC200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Narrative</w:t>
            </w:r>
          </w:p>
        </w:tc>
      </w:tr>
      <w:tr w:rsidR="007C0E5C" w:rsidRPr="007C0E5C" w14:paraId="1A32D1A2" w14:textId="77777777" w:rsidTr="007C0E5C">
        <w:tc>
          <w:tcPr>
            <w:tcW w:w="0" w:type="auto"/>
            <w:hideMark/>
          </w:tcPr>
          <w:p w14:paraId="418268A5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Alfieri et al. [21]</w:t>
            </w:r>
          </w:p>
        </w:tc>
        <w:tc>
          <w:tcPr>
            <w:tcW w:w="0" w:type="auto"/>
            <w:hideMark/>
          </w:tcPr>
          <w:p w14:paraId="42F56AEB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5C137F34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7303D2D1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≥2</w:t>
            </w:r>
          </w:p>
        </w:tc>
        <w:tc>
          <w:tcPr>
            <w:tcW w:w="0" w:type="auto"/>
            <w:hideMark/>
          </w:tcPr>
          <w:p w14:paraId="74BB8F76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5A7BA5AA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548F5814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Narrative</w:t>
            </w:r>
          </w:p>
        </w:tc>
      </w:tr>
      <w:tr w:rsidR="007C0E5C" w:rsidRPr="007C0E5C" w14:paraId="70FD2E5B" w14:textId="77777777" w:rsidTr="007C0E5C">
        <w:tc>
          <w:tcPr>
            <w:tcW w:w="0" w:type="auto"/>
            <w:hideMark/>
          </w:tcPr>
          <w:p w14:paraId="2AA0E994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Jiménez-Cubedo et al. [24]</w:t>
            </w:r>
          </w:p>
        </w:tc>
        <w:tc>
          <w:tcPr>
            <w:tcW w:w="0" w:type="auto"/>
            <w:hideMark/>
          </w:tcPr>
          <w:p w14:paraId="7A2D8F4E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40DF9A8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5D38C666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7 delayed operations</w:t>
            </w:r>
          </w:p>
        </w:tc>
        <w:tc>
          <w:tcPr>
            <w:tcW w:w="0" w:type="auto"/>
            <w:hideMark/>
          </w:tcPr>
          <w:p w14:paraId="66201337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778E0EDA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1FDCB44A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Narrative</w:t>
            </w:r>
          </w:p>
        </w:tc>
      </w:tr>
      <w:tr w:rsidR="007C0E5C" w:rsidRPr="007C0E5C" w14:paraId="54880C97" w14:textId="77777777" w:rsidTr="007C0E5C">
        <w:tc>
          <w:tcPr>
            <w:tcW w:w="0" w:type="auto"/>
            <w:hideMark/>
          </w:tcPr>
          <w:p w14:paraId="3BE85118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Krishna et al. [26]</w:t>
            </w:r>
          </w:p>
        </w:tc>
        <w:tc>
          <w:tcPr>
            <w:tcW w:w="0" w:type="auto"/>
            <w:hideMark/>
          </w:tcPr>
          <w:p w14:paraId="5A7BDF42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Selected PCD cohort</w:t>
            </w:r>
          </w:p>
        </w:tc>
        <w:tc>
          <w:tcPr>
            <w:tcW w:w="0" w:type="auto"/>
            <w:hideMark/>
          </w:tcPr>
          <w:p w14:paraId="5D30C323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Selected surgical cohort</w:t>
            </w:r>
          </w:p>
        </w:tc>
        <w:tc>
          <w:tcPr>
            <w:tcW w:w="0" w:type="auto"/>
            <w:hideMark/>
          </w:tcPr>
          <w:p w14:paraId="32BAFF97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4AEC1095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5D44FDF7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3ACFE4C4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Narrative</w:t>
            </w:r>
          </w:p>
        </w:tc>
      </w:tr>
      <w:tr w:rsidR="007C0E5C" w:rsidRPr="007C0E5C" w14:paraId="3EB47EBF" w14:textId="77777777" w:rsidTr="007C0E5C">
        <w:tc>
          <w:tcPr>
            <w:tcW w:w="0" w:type="auto"/>
            <w:hideMark/>
          </w:tcPr>
          <w:p w14:paraId="0257F173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Tavusbay et al. [29]</w:t>
            </w:r>
          </w:p>
        </w:tc>
        <w:tc>
          <w:tcPr>
            <w:tcW w:w="0" w:type="auto"/>
            <w:hideMark/>
          </w:tcPr>
          <w:p w14:paraId="02D66E2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774D3399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67C16C76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≥1</w:t>
            </w:r>
          </w:p>
        </w:tc>
        <w:tc>
          <w:tcPr>
            <w:tcW w:w="0" w:type="auto"/>
            <w:hideMark/>
          </w:tcPr>
          <w:p w14:paraId="026AD532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578188F9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1F709FF0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Narrative</w:t>
            </w:r>
          </w:p>
        </w:tc>
      </w:tr>
      <w:tr w:rsidR="007C0E5C" w:rsidRPr="007C0E5C" w14:paraId="02E1D63F" w14:textId="77777777" w:rsidTr="007C0E5C">
        <w:tc>
          <w:tcPr>
            <w:tcW w:w="0" w:type="auto"/>
            <w:hideMark/>
          </w:tcPr>
          <w:p w14:paraId="2D6F46F2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lastRenderedPageBreak/>
              <w:t>Theopistos et al. [30]</w:t>
            </w:r>
          </w:p>
        </w:tc>
        <w:tc>
          <w:tcPr>
            <w:tcW w:w="0" w:type="auto"/>
            <w:hideMark/>
          </w:tcPr>
          <w:p w14:paraId="2101786C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22/24</w:t>
            </w:r>
          </w:p>
        </w:tc>
        <w:tc>
          <w:tcPr>
            <w:tcW w:w="0" w:type="auto"/>
            <w:hideMark/>
          </w:tcPr>
          <w:p w14:paraId="50759E27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4B410C9E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2</w:t>
            </w:r>
          </w:p>
        </w:tc>
        <w:tc>
          <w:tcPr>
            <w:tcW w:w="0" w:type="auto"/>
            <w:hideMark/>
          </w:tcPr>
          <w:p w14:paraId="198DEA0F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Single-arm</w:t>
            </w:r>
          </w:p>
        </w:tc>
        <w:tc>
          <w:tcPr>
            <w:tcW w:w="0" w:type="auto"/>
            <w:hideMark/>
          </w:tcPr>
          <w:p w14:paraId="7459010F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NR</w:t>
            </w:r>
          </w:p>
        </w:tc>
        <w:tc>
          <w:tcPr>
            <w:tcW w:w="0" w:type="auto"/>
            <w:hideMark/>
          </w:tcPr>
          <w:p w14:paraId="158AA4D2" w14:textId="77777777" w:rsidR="007C0E5C" w:rsidRPr="007C0E5C" w:rsidRDefault="007C0E5C" w:rsidP="007C0E5C">
            <w:pPr>
              <w:spacing w:after="160" w:line="278" w:lineRule="auto"/>
              <w:rPr>
                <w:rFonts w:cstheme="majorBidi"/>
              </w:rPr>
            </w:pPr>
            <w:r w:rsidRPr="007C0E5C">
              <w:rPr>
                <w:rFonts w:cstheme="majorBidi"/>
              </w:rPr>
              <w:t>Single-arm/narrative</w:t>
            </w:r>
          </w:p>
        </w:tc>
      </w:tr>
    </w:tbl>
    <w:p w14:paraId="3FC98B97" w14:textId="77777777" w:rsidR="00284693" w:rsidRDefault="00284693">
      <w:pPr>
        <w:rPr>
          <w:rFonts w:cstheme="majorBidi"/>
        </w:rPr>
      </w:pPr>
    </w:p>
    <w:p w14:paraId="6ACCE912" w14:textId="77777777" w:rsidR="001C41AF" w:rsidRDefault="001C41AF">
      <w:pPr>
        <w:rPr>
          <w:rFonts w:cstheme="majorBidi"/>
        </w:rPr>
      </w:pPr>
    </w:p>
    <w:p w14:paraId="52163D5E" w14:textId="77777777" w:rsidR="001C41AF" w:rsidRPr="007C0E5C" w:rsidRDefault="001C41AF">
      <w:pPr>
        <w:rPr>
          <w:rFonts w:cstheme="majorBidi"/>
        </w:rPr>
      </w:pPr>
    </w:p>
    <w:p w14:paraId="221334BB" w14:textId="055851DC" w:rsidR="007C0E5C" w:rsidRPr="007C0E5C" w:rsidRDefault="007C0E5C" w:rsidP="007C0E5C">
      <w:pPr>
        <w:rPr>
          <w:rFonts w:cstheme="majorBidi"/>
        </w:rPr>
      </w:pPr>
      <w:r w:rsidRPr="007C0E5C">
        <w:rPr>
          <w:rFonts w:cstheme="majorBidi"/>
        </w:rPr>
        <w:t>Supplementary Table S2. GRADE certainty of evidence for principal outcomes. CI, confidence interval; GRADE, Grading of Recommendations Assessment, Development and Evaluation; LOS, length of stay; MD, mean difference; NS, non-surgical; RR, risk ratio.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6"/>
        <w:gridCol w:w="1395"/>
        <w:gridCol w:w="2159"/>
        <w:gridCol w:w="1101"/>
        <w:gridCol w:w="2275"/>
      </w:tblGrid>
      <w:tr w:rsidR="007C0E5C" w:rsidRPr="007C0E5C" w14:paraId="36FB2E96" w14:textId="77777777" w:rsidTr="007C0E5C">
        <w:trPr>
          <w:tblHeader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3232076" w14:textId="77777777" w:rsidR="007C0E5C" w:rsidRPr="007C0E5C" w:rsidRDefault="007C0E5C" w:rsidP="007C0E5C">
            <w:pPr>
              <w:rPr>
                <w:rFonts w:cstheme="majorBidi"/>
                <w:b/>
                <w:bCs/>
              </w:rPr>
            </w:pPr>
            <w:r w:rsidRPr="007C0E5C">
              <w:rPr>
                <w:rFonts w:cstheme="majorBidi"/>
                <w:b/>
                <w:bCs/>
              </w:rPr>
              <w:t>Outcome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5A14CAC" w14:textId="77777777" w:rsidR="007C0E5C" w:rsidRPr="007C0E5C" w:rsidRDefault="007C0E5C" w:rsidP="007C0E5C">
            <w:pPr>
              <w:rPr>
                <w:rFonts w:cstheme="majorBidi"/>
                <w:b/>
                <w:bCs/>
              </w:rPr>
            </w:pPr>
            <w:r w:rsidRPr="007C0E5C">
              <w:rPr>
                <w:rFonts w:cstheme="majorBidi"/>
                <w:b/>
                <w:bCs/>
              </w:rPr>
              <w:t>Evidence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8073B5A" w14:textId="77777777" w:rsidR="007C0E5C" w:rsidRPr="007C0E5C" w:rsidRDefault="007C0E5C" w:rsidP="007C0E5C">
            <w:pPr>
              <w:rPr>
                <w:rFonts w:cstheme="majorBidi"/>
                <w:b/>
                <w:bCs/>
              </w:rPr>
            </w:pPr>
            <w:r w:rsidRPr="007C0E5C">
              <w:rPr>
                <w:rFonts w:cstheme="majorBidi"/>
                <w:b/>
                <w:bCs/>
              </w:rPr>
              <w:t>Effect/observed outcome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87CAF82" w14:textId="77777777" w:rsidR="007C0E5C" w:rsidRPr="007C0E5C" w:rsidRDefault="007C0E5C" w:rsidP="007C0E5C">
            <w:pPr>
              <w:rPr>
                <w:rFonts w:cstheme="majorBidi"/>
                <w:b/>
                <w:bCs/>
              </w:rPr>
            </w:pPr>
            <w:r w:rsidRPr="007C0E5C">
              <w:rPr>
                <w:rFonts w:cstheme="majorBidi"/>
                <w:b/>
                <w:bCs/>
              </w:rPr>
              <w:t>Certainty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265D077" w14:textId="77777777" w:rsidR="007C0E5C" w:rsidRPr="007C0E5C" w:rsidRDefault="007C0E5C" w:rsidP="007C0E5C">
            <w:pPr>
              <w:rPr>
                <w:rFonts w:cstheme="majorBidi"/>
                <w:b/>
                <w:bCs/>
              </w:rPr>
            </w:pPr>
            <w:r w:rsidRPr="007C0E5C">
              <w:rPr>
                <w:rFonts w:cstheme="majorBidi"/>
                <w:b/>
                <w:bCs/>
              </w:rPr>
              <w:t>Main reasons</w:t>
            </w:r>
          </w:p>
        </w:tc>
      </w:tr>
      <w:tr w:rsidR="007C0E5C" w:rsidRPr="007C0E5C" w14:paraId="041FAF07" w14:textId="77777777" w:rsidTr="007C0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3703A9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Overall initial-strategy success</w:t>
            </w:r>
          </w:p>
        </w:tc>
        <w:tc>
          <w:tcPr>
            <w:tcW w:w="0" w:type="auto"/>
            <w:vAlign w:val="center"/>
            <w:hideMark/>
          </w:tcPr>
          <w:p w14:paraId="22945C10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12 informative studies</w:t>
            </w:r>
          </w:p>
        </w:tc>
        <w:tc>
          <w:tcPr>
            <w:tcW w:w="0" w:type="auto"/>
            <w:vAlign w:val="center"/>
            <w:hideMark/>
          </w:tcPr>
          <w:p w14:paraId="309C9A58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RR 0.97 (95% CI 0.81–1.17)</w:t>
            </w:r>
          </w:p>
        </w:tc>
        <w:tc>
          <w:tcPr>
            <w:tcW w:w="0" w:type="auto"/>
            <w:vAlign w:val="center"/>
            <w:hideMark/>
          </w:tcPr>
          <w:p w14:paraId="02D9F538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Very low</w:t>
            </w:r>
          </w:p>
        </w:tc>
        <w:tc>
          <w:tcPr>
            <w:tcW w:w="0" w:type="auto"/>
            <w:vAlign w:val="center"/>
            <w:hideMark/>
          </w:tcPr>
          <w:p w14:paraId="7EA11140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Serious confounding by indication; imprecision</w:t>
            </w:r>
          </w:p>
        </w:tc>
      </w:tr>
      <w:tr w:rsidR="007C0E5C" w:rsidRPr="007C0E5C" w14:paraId="344307C1" w14:textId="77777777" w:rsidTr="007C0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A63CD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Overall mortality</w:t>
            </w:r>
          </w:p>
        </w:tc>
        <w:tc>
          <w:tcPr>
            <w:tcW w:w="0" w:type="auto"/>
            <w:vAlign w:val="center"/>
            <w:hideMark/>
          </w:tcPr>
          <w:p w14:paraId="2E239B85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12 informative studies</w:t>
            </w:r>
          </w:p>
        </w:tc>
        <w:tc>
          <w:tcPr>
            <w:tcW w:w="0" w:type="auto"/>
            <w:vAlign w:val="center"/>
            <w:hideMark/>
          </w:tcPr>
          <w:p w14:paraId="2712144F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RR 0.53 (95% CI 0.25–1.15)</w:t>
            </w:r>
          </w:p>
        </w:tc>
        <w:tc>
          <w:tcPr>
            <w:tcW w:w="0" w:type="auto"/>
            <w:vAlign w:val="center"/>
            <w:hideMark/>
          </w:tcPr>
          <w:p w14:paraId="7BA1F01D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Very low</w:t>
            </w:r>
          </w:p>
        </w:tc>
        <w:tc>
          <w:tcPr>
            <w:tcW w:w="0" w:type="auto"/>
            <w:vAlign w:val="center"/>
            <w:hideMark/>
          </w:tcPr>
          <w:p w14:paraId="0E858B70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Serious confounding; sparse events; imprecision</w:t>
            </w:r>
          </w:p>
        </w:tc>
      </w:tr>
      <w:tr w:rsidR="007C0E5C" w:rsidRPr="007C0E5C" w14:paraId="6CDFC94C" w14:textId="77777777" w:rsidTr="007C0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D3635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Overall LOS</w:t>
            </w:r>
          </w:p>
        </w:tc>
        <w:tc>
          <w:tcPr>
            <w:tcW w:w="0" w:type="auto"/>
            <w:vAlign w:val="center"/>
            <w:hideMark/>
          </w:tcPr>
          <w:p w14:paraId="6665407B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8 studies</w:t>
            </w:r>
          </w:p>
        </w:tc>
        <w:tc>
          <w:tcPr>
            <w:tcW w:w="0" w:type="auto"/>
            <w:vAlign w:val="center"/>
            <w:hideMark/>
          </w:tcPr>
          <w:p w14:paraId="5567957C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MD +1.03 days (95% CI −3.35 to 5.40)</w:t>
            </w:r>
          </w:p>
        </w:tc>
        <w:tc>
          <w:tcPr>
            <w:tcW w:w="0" w:type="auto"/>
            <w:vAlign w:val="center"/>
            <w:hideMark/>
          </w:tcPr>
          <w:p w14:paraId="01DE97FB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Very low</w:t>
            </w:r>
          </w:p>
        </w:tc>
        <w:tc>
          <w:tcPr>
            <w:tcW w:w="0" w:type="auto"/>
            <w:vAlign w:val="center"/>
            <w:hideMark/>
          </w:tcPr>
          <w:p w14:paraId="53793B2B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Serious confounding; very high inconsistency; imprecision</w:t>
            </w:r>
          </w:p>
        </w:tc>
      </w:tr>
      <w:tr w:rsidR="007C0E5C" w:rsidRPr="007C0E5C" w14:paraId="07C9D000" w14:textId="77777777" w:rsidTr="007C0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A4FEF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Type I success</w:t>
            </w:r>
          </w:p>
        </w:tc>
        <w:tc>
          <w:tcPr>
            <w:tcW w:w="0" w:type="auto"/>
            <w:vAlign w:val="center"/>
            <w:hideMark/>
          </w:tcPr>
          <w:p w14:paraId="3819703F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6 informative studies</w:t>
            </w:r>
          </w:p>
        </w:tc>
        <w:tc>
          <w:tcPr>
            <w:tcW w:w="0" w:type="auto"/>
            <w:vAlign w:val="center"/>
            <w:hideMark/>
          </w:tcPr>
          <w:p w14:paraId="42F3F45B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RR 1.04 (95% CI 0.77–1.41)</w:t>
            </w:r>
          </w:p>
        </w:tc>
        <w:tc>
          <w:tcPr>
            <w:tcW w:w="0" w:type="auto"/>
            <w:vAlign w:val="center"/>
            <w:hideMark/>
          </w:tcPr>
          <w:p w14:paraId="23F22E3D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Very low</w:t>
            </w:r>
          </w:p>
        </w:tc>
        <w:tc>
          <w:tcPr>
            <w:tcW w:w="0" w:type="auto"/>
            <w:vAlign w:val="center"/>
            <w:hideMark/>
          </w:tcPr>
          <w:p w14:paraId="1CE49236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Small selected cohorts; serious confounding and imprecision</w:t>
            </w:r>
          </w:p>
        </w:tc>
      </w:tr>
      <w:tr w:rsidR="007C0E5C" w:rsidRPr="007C0E5C" w14:paraId="0FA14D17" w14:textId="77777777" w:rsidTr="007C0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D542F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Type I mortality</w:t>
            </w:r>
          </w:p>
        </w:tc>
        <w:tc>
          <w:tcPr>
            <w:tcW w:w="0" w:type="auto"/>
            <w:vAlign w:val="center"/>
            <w:hideMark/>
          </w:tcPr>
          <w:p w14:paraId="1FD37428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6 informative studies</w:t>
            </w:r>
          </w:p>
        </w:tc>
        <w:tc>
          <w:tcPr>
            <w:tcW w:w="0" w:type="auto"/>
            <w:vAlign w:val="center"/>
            <w:hideMark/>
          </w:tcPr>
          <w:p w14:paraId="0E1BD749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RR 1.47 (95% CI 0.56–3.86)</w:t>
            </w:r>
          </w:p>
        </w:tc>
        <w:tc>
          <w:tcPr>
            <w:tcW w:w="0" w:type="auto"/>
            <w:vAlign w:val="center"/>
            <w:hideMark/>
          </w:tcPr>
          <w:p w14:paraId="5D1EBA33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Very low</w:t>
            </w:r>
          </w:p>
        </w:tc>
        <w:tc>
          <w:tcPr>
            <w:tcW w:w="0" w:type="auto"/>
            <w:vAlign w:val="center"/>
            <w:hideMark/>
          </w:tcPr>
          <w:p w14:paraId="7EDA1695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Sparse deaths; very serious imprecision</w:t>
            </w:r>
          </w:p>
        </w:tc>
      </w:tr>
      <w:tr w:rsidR="007C0E5C" w:rsidRPr="007C0E5C" w14:paraId="685BDAB7" w14:textId="77777777" w:rsidTr="007C0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721AE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Type II success</w:t>
            </w:r>
          </w:p>
        </w:tc>
        <w:tc>
          <w:tcPr>
            <w:tcW w:w="0" w:type="auto"/>
            <w:vAlign w:val="center"/>
            <w:hideMark/>
          </w:tcPr>
          <w:p w14:paraId="2473DE23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7 informative studies</w:t>
            </w:r>
          </w:p>
        </w:tc>
        <w:tc>
          <w:tcPr>
            <w:tcW w:w="0" w:type="auto"/>
            <w:vAlign w:val="center"/>
            <w:hideMark/>
          </w:tcPr>
          <w:p w14:paraId="0C1DBAF6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RR 0.69 (95% CI 0.41–1.16)</w:t>
            </w:r>
          </w:p>
        </w:tc>
        <w:tc>
          <w:tcPr>
            <w:tcW w:w="0" w:type="auto"/>
            <w:vAlign w:val="center"/>
            <w:hideMark/>
          </w:tcPr>
          <w:p w14:paraId="6B9A2577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Very low</w:t>
            </w:r>
          </w:p>
        </w:tc>
        <w:tc>
          <w:tcPr>
            <w:tcW w:w="0" w:type="auto"/>
            <w:vAlign w:val="center"/>
            <w:hideMark/>
          </w:tcPr>
          <w:p w14:paraId="139C259E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Serious confounding; substantial inconsistency; imprecision</w:t>
            </w:r>
          </w:p>
        </w:tc>
      </w:tr>
      <w:tr w:rsidR="007C0E5C" w:rsidRPr="007C0E5C" w14:paraId="3C411959" w14:textId="77777777" w:rsidTr="007C0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280CA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lastRenderedPageBreak/>
              <w:t>Type II mortality</w:t>
            </w:r>
          </w:p>
        </w:tc>
        <w:tc>
          <w:tcPr>
            <w:tcW w:w="0" w:type="auto"/>
            <w:vAlign w:val="center"/>
            <w:hideMark/>
          </w:tcPr>
          <w:p w14:paraId="5A7384D9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4 informative studies</w:t>
            </w:r>
          </w:p>
        </w:tc>
        <w:tc>
          <w:tcPr>
            <w:tcW w:w="0" w:type="auto"/>
            <w:vAlign w:val="center"/>
            <w:hideMark/>
          </w:tcPr>
          <w:p w14:paraId="1CBC4CE7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RR 1.44 (95% CI 0.23–8.90)</w:t>
            </w:r>
          </w:p>
        </w:tc>
        <w:tc>
          <w:tcPr>
            <w:tcW w:w="0" w:type="auto"/>
            <w:vAlign w:val="center"/>
            <w:hideMark/>
          </w:tcPr>
          <w:p w14:paraId="7EDF0C1C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Very low</w:t>
            </w:r>
          </w:p>
        </w:tc>
        <w:tc>
          <w:tcPr>
            <w:tcW w:w="0" w:type="auto"/>
            <w:vAlign w:val="center"/>
            <w:hideMark/>
          </w:tcPr>
          <w:p w14:paraId="4DE09857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Very sparse events; extremely wide CI</w:t>
            </w:r>
          </w:p>
        </w:tc>
      </w:tr>
      <w:tr w:rsidR="007C0E5C" w:rsidRPr="007C0E5C" w14:paraId="187331ED" w14:textId="77777777" w:rsidTr="007C0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639B5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Type III success/mortality</w:t>
            </w:r>
          </w:p>
        </w:tc>
        <w:tc>
          <w:tcPr>
            <w:tcW w:w="0" w:type="auto"/>
            <w:vAlign w:val="center"/>
            <w:hideMark/>
          </w:tcPr>
          <w:p w14:paraId="5A90AE71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Descriptive</w:t>
            </w:r>
          </w:p>
        </w:tc>
        <w:tc>
          <w:tcPr>
            <w:tcW w:w="0" w:type="auto"/>
            <w:vAlign w:val="center"/>
            <w:hideMark/>
          </w:tcPr>
          <w:p w14:paraId="7B810F25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NS success 46/49; mortality 1/49</w:t>
            </w:r>
          </w:p>
        </w:tc>
        <w:tc>
          <w:tcPr>
            <w:tcW w:w="0" w:type="auto"/>
            <w:vAlign w:val="center"/>
            <w:hideMark/>
          </w:tcPr>
          <w:p w14:paraId="212F0670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Very low</w:t>
            </w:r>
          </w:p>
        </w:tc>
        <w:tc>
          <w:tcPr>
            <w:tcW w:w="0" w:type="auto"/>
            <w:vAlign w:val="center"/>
            <w:hideMark/>
          </w:tcPr>
          <w:p w14:paraId="2416C43E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No meaningful surgical comparator; observational evidence</w:t>
            </w:r>
          </w:p>
        </w:tc>
      </w:tr>
      <w:tr w:rsidR="007C0E5C" w:rsidRPr="007C0E5C" w14:paraId="14E4AAFD" w14:textId="77777777" w:rsidTr="007C0E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4F1BCE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Type IV success/mortality</w:t>
            </w:r>
          </w:p>
        </w:tc>
        <w:tc>
          <w:tcPr>
            <w:tcW w:w="0" w:type="auto"/>
            <w:vAlign w:val="center"/>
            <w:hideMark/>
          </w:tcPr>
          <w:p w14:paraId="73EA64FB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Descriptive</w:t>
            </w:r>
          </w:p>
        </w:tc>
        <w:tc>
          <w:tcPr>
            <w:tcW w:w="0" w:type="auto"/>
            <w:vAlign w:val="center"/>
            <w:hideMark/>
          </w:tcPr>
          <w:p w14:paraId="0230E567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NS success 34/34; mortality 0/34</w:t>
            </w:r>
          </w:p>
        </w:tc>
        <w:tc>
          <w:tcPr>
            <w:tcW w:w="0" w:type="auto"/>
            <w:vAlign w:val="center"/>
            <w:hideMark/>
          </w:tcPr>
          <w:p w14:paraId="28DD4968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Very low</w:t>
            </w:r>
          </w:p>
        </w:tc>
        <w:tc>
          <w:tcPr>
            <w:tcW w:w="0" w:type="auto"/>
            <w:vAlign w:val="center"/>
            <w:hideMark/>
          </w:tcPr>
          <w:p w14:paraId="4C55DBF9" w14:textId="77777777" w:rsidR="007C0E5C" w:rsidRPr="007C0E5C" w:rsidRDefault="007C0E5C" w:rsidP="007C0E5C">
            <w:pPr>
              <w:rPr>
                <w:rFonts w:cstheme="majorBidi"/>
              </w:rPr>
            </w:pPr>
            <w:r w:rsidRPr="007C0E5C">
              <w:rPr>
                <w:rFonts w:cstheme="majorBidi"/>
              </w:rPr>
              <w:t>No meaningful surgical comparator; observational case selection</w:t>
            </w:r>
          </w:p>
        </w:tc>
      </w:tr>
    </w:tbl>
    <w:p w14:paraId="45DB364C" w14:textId="77777777" w:rsidR="007C0E5C" w:rsidRDefault="007C0E5C">
      <w:pPr>
        <w:rPr>
          <w:rFonts w:cstheme="majorBidi"/>
        </w:rPr>
      </w:pPr>
    </w:p>
    <w:p w14:paraId="3A3D134B" w14:textId="77777777" w:rsidR="001C41AF" w:rsidRDefault="001C41AF">
      <w:pPr>
        <w:rPr>
          <w:rFonts w:cstheme="majorBidi"/>
        </w:rPr>
      </w:pPr>
    </w:p>
    <w:p w14:paraId="5419FD69" w14:textId="77777777" w:rsidR="001C41AF" w:rsidRPr="007C0E5C" w:rsidRDefault="001C41AF">
      <w:pPr>
        <w:rPr>
          <w:rFonts w:cstheme="majorBidi"/>
        </w:rPr>
      </w:pPr>
    </w:p>
    <w:p w14:paraId="453BD4BD" w14:textId="09AB6E02" w:rsidR="00206CA6" w:rsidRPr="00206CA6" w:rsidRDefault="00206CA6" w:rsidP="00206CA6">
      <w:pPr>
        <w:rPr>
          <w:rFonts w:cstheme="majorBidi"/>
          <w:b/>
          <w:bCs/>
        </w:rPr>
      </w:pPr>
      <w:r w:rsidRPr="00206CA6">
        <w:rPr>
          <w:rFonts w:cstheme="majorBidi"/>
          <w:b/>
          <w:bCs/>
        </w:rPr>
        <w:t>Supplementary Table S3. Newcastle Ottawa Scale assessment of included studies</w:t>
      </w:r>
      <w:r>
        <w:rPr>
          <w:rFonts w:cstheme="majorBidi"/>
          <w:b/>
          <w:bCs/>
        </w:rPr>
        <w:t xml:space="preserve">. </w:t>
      </w:r>
      <w:r w:rsidRPr="00206CA6">
        <w:rPr>
          <w:rFonts w:cstheme="majorBidi"/>
        </w:rPr>
        <w:t>NOS, Newcastle–Ottawa Scale. Maximum scores: selection, 4; comparability, 2; outcome, 3; total, 9. Higher scores indicate greater methodological quality.</w:t>
      </w:r>
    </w:p>
    <w:tbl>
      <w:tblPr>
        <w:tblW w:w="5000" w:type="pc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1"/>
        <w:gridCol w:w="1492"/>
        <w:gridCol w:w="2049"/>
        <w:gridCol w:w="1467"/>
        <w:gridCol w:w="947"/>
      </w:tblGrid>
      <w:tr w:rsidR="00206CA6" w:rsidRPr="00206CA6" w14:paraId="6E5B41BF" w14:textId="77777777" w:rsidTr="001C41AF">
        <w:trPr>
          <w:tblHeader/>
          <w:tblCellSpacing w:w="15" w:type="dxa"/>
        </w:trPr>
        <w:tc>
          <w:tcPr>
            <w:tcW w:w="1689" w:type="pct"/>
            <w:tcBorders>
              <w:bottom w:val="single" w:sz="4" w:space="0" w:color="auto"/>
            </w:tcBorders>
            <w:vAlign w:val="center"/>
            <w:hideMark/>
          </w:tcPr>
          <w:p w14:paraId="7CDB4EF9" w14:textId="77777777" w:rsidR="00206CA6" w:rsidRPr="00206CA6" w:rsidRDefault="00206CA6" w:rsidP="00206CA6">
            <w:pPr>
              <w:rPr>
                <w:rFonts w:cstheme="majorBidi"/>
                <w:b/>
                <w:bCs/>
              </w:rPr>
            </w:pPr>
            <w:r w:rsidRPr="00206CA6">
              <w:rPr>
                <w:rFonts w:cstheme="majorBidi"/>
                <w:b/>
                <w:bCs/>
              </w:rPr>
              <w:t>Study</w:t>
            </w:r>
          </w:p>
        </w:tc>
        <w:tc>
          <w:tcPr>
            <w:tcW w:w="816" w:type="pct"/>
            <w:tcBorders>
              <w:bottom w:val="single" w:sz="4" w:space="0" w:color="auto"/>
            </w:tcBorders>
            <w:vAlign w:val="center"/>
            <w:hideMark/>
          </w:tcPr>
          <w:p w14:paraId="0471B0A1" w14:textId="77777777" w:rsidR="00206CA6" w:rsidRPr="00206CA6" w:rsidRDefault="00206CA6" w:rsidP="00206CA6">
            <w:pPr>
              <w:rPr>
                <w:rFonts w:cstheme="majorBidi"/>
                <w:b/>
                <w:bCs/>
              </w:rPr>
            </w:pPr>
            <w:r w:rsidRPr="00206CA6">
              <w:rPr>
                <w:rFonts w:cstheme="majorBidi"/>
                <w:b/>
                <w:bCs/>
              </w:rPr>
              <w:t>Selection /4</w:t>
            </w:r>
          </w:p>
        </w:tc>
        <w:tc>
          <w:tcPr>
            <w:tcW w:w="1126" w:type="pct"/>
            <w:tcBorders>
              <w:bottom w:val="single" w:sz="4" w:space="0" w:color="auto"/>
            </w:tcBorders>
            <w:vAlign w:val="center"/>
            <w:hideMark/>
          </w:tcPr>
          <w:p w14:paraId="1891C1DE" w14:textId="77777777" w:rsidR="00206CA6" w:rsidRPr="00206CA6" w:rsidRDefault="00206CA6" w:rsidP="00206CA6">
            <w:pPr>
              <w:rPr>
                <w:rFonts w:cstheme="majorBidi"/>
                <w:b/>
                <w:bCs/>
              </w:rPr>
            </w:pPr>
            <w:r w:rsidRPr="00206CA6">
              <w:rPr>
                <w:rFonts w:cstheme="majorBidi"/>
                <w:b/>
                <w:bCs/>
              </w:rPr>
              <w:t>Comparability /2</w:t>
            </w:r>
          </w:p>
        </w:tc>
        <w:tc>
          <w:tcPr>
            <w:tcW w:w="802" w:type="pct"/>
            <w:tcBorders>
              <w:bottom w:val="single" w:sz="4" w:space="0" w:color="auto"/>
            </w:tcBorders>
            <w:vAlign w:val="center"/>
            <w:hideMark/>
          </w:tcPr>
          <w:p w14:paraId="2AC73006" w14:textId="77777777" w:rsidR="00206CA6" w:rsidRPr="00206CA6" w:rsidRDefault="00206CA6" w:rsidP="00206CA6">
            <w:pPr>
              <w:rPr>
                <w:rFonts w:cstheme="majorBidi"/>
                <w:b/>
                <w:bCs/>
              </w:rPr>
            </w:pPr>
            <w:r w:rsidRPr="00206CA6">
              <w:rPr>
                <w:rFonts w:cstheme="majorBidi"/>
                <w:b/>
                <w:bCs/>
              </w:rPr>
              <w:t>Outcome /3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  <w:hideMark/>
          </w:tcPr>
          <w:p w14:paraId="368A2FDF" w14:textId="77777777" w:rsidR="00206CA6" w:rsidRPr="00206CA6" w:rsidRDefault="00206CA6" w:rsidP="00206CA6">
            <w:pPr>
              <w:rPr>
                <w:rFonts w:cstheme="majorBidi"/>
                <w:b/>
                <w:bCs/>
              </w:rPr>
            </w:pPr>
            <w:r w:rsidRPr="00206CA6">
              <w:rPr>
                <w:rFonts w:cstheme="majorBidi"/>
                <w:b/>
                <w:bCs/>
              </w:rPr>
              <w:t>Total /9</w:t>
            </w:r>
          </w:p>
        </w:tc>
      </w:tr>
      <w:tr w:rsidR="00206CA6" w:rsidRPr="00206CA6" w14:paraId="38192657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3DF61E05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Stapfer et al. [3]</w:t>
            </w:r>
          </w:p>
        </w:tc>
        <w:tc>
          <w:tcPr>
            <w:tcW w:w="816" w:type="pct"/>
            <w:vAlign w:val="center"/>
            <w:hideMark/>
          </w:tcPr>
          <w:p w14:paraId="25EA735E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4</w:t>
            </w:r>
          </w:p>
        </w:tc>
        <w:tc>
          <w:tcPr>
            <w:tcW w:w="1126" w:type="pct"/>
            <w:vAlign w:val="center"/>
            <w:hideMark/>
          </w:tcPr>
          <w:p w14:paraId="2E58B6EA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14:paraId="1C6DF9B7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421198A1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8</w:t>
            </w:r>
          </w:p>
        </w:tc>
      </w:tr>
      <w:tr w:rsidR="00206CA6" w:rsidRPr="00206CA6" w14:paraId="47DBF99B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37E0A6E1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Avgerinos et al. [22]</w:t>
            </w:r>
          </w:p>
        </w:tc>
        <w:tc>
          <w:tcPr>
            <w:tcW w:w="816" w:type="pct"/>
            <w:vAlign w:val="center"/>
            <w:hideMark/>
          </w:tcPr>
          <w:p w14:paraId="406EE652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1126" w:type="pct"/>
            <w:vAlign w:val="center"/>
            <w:hideMark/>
          </w:tcPr>
          <w:p w14:paraId="7986B6CC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14:paraId="401F963D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16D36BD1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7</w:t>
            </w:r>
          </w:p>
        </w:tc>
      </w:tr>
      <w:tr w:rsidR="00206CA6" w:rsidRPr="00206CA6" w14:paraId="1599DC0F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5D03907D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Krishna et al. [26]</w:t>
            </w:r>
          </w:p>
        </w:tc>
        <w:tc>
          <w:tcPr>
            <w:tcW w:w="816" w:type="pct"/>
            <w:vAlign w:val="center"/>
            <w:hideMark/>
          </w:tcPr>
          <w:p w14:paraId="6CCAFBCD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2</w:t>
            </w:r>
          </w:p>
        </w:tc>
        <w:tc>
          <w:tcPr>
            <w:tcW w:w="1126" w:type="pct"/>
            <w:vAlign w:val="center"/>
            <w:hideMark/>
          </w:tcPr>
          <w:p w14:paraId="422AD2FF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0</w:t>
            </w:r>
          </w:p>
        </w:tc>
        <w:tc>
          <w:tcPr>
            <w:tcW w:w="802" w:type="pct"/>
            <w:vAlign w:val="center"/>
            <w:hideMark/>
          </w:tcPr>
          <w:p w14:paraId="7FED4D49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2</w:t>
            </w:r>
          </w:p>
        </w:tc>
        <w:tc>
          <w:tcPr>
            <w:tcW w:w="503" w:type="pct"/>
            <w:vAlign w:val="center"/>
            <w:hideMark/>
          </w:tcPr>
          <w:p w14:paraId="4DBAE2C1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4</w:t>
            </w:r>
          </w:p>
        </w:tc>
      </w:tr>
      <w:tr w:rsidR="00206CA6" w:rsidRPr="00206CA6" w14:paraId="175D1F0B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4A9BEC09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Polydorou et al. [32]</w:t>
            </w:r>
          </w:p>
        </w:tc>
        <w:tc>
          <w:tcPr>
            <w:tcW w:w="816" w:type="pct"/>
            <w:vAlign w:val="center"/>
            <w:hideMark/>
          </w:tcPr>
          <w:p w14:paraId="5ABB0523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4</w:t>
            </w:r>
          </w:p>
        </w:tc>
        <w:tc>
          <w:tcPr>
            <w:tcW w:w="1126" w:type="pct"/>
            <w:vAlign w:val="center"/>
            <w:hideMark/>
          </w:tcPr>
          <w:p w14:paraId="53C0F0D2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14:paraId="2BE391B7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5459E2C2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8</w:t>
            </w:r>
          </w:p>
        </w:tc>
      </w:tr>
      <w:tr w:rsidR="00206CA6" w:rsidRPr="00206CA6" w14:paraId="05DF2921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6A7CB86B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Alfieri et al. [21]</w:t>
            </w:r>
          </w:p>
        </w:tc>
        <w:tc>
          <w:tcPr>
            <w:tcW w:w="816" w:type="pct"/>
            <w:vAlign w:val="center"/>
            <w:hideMark/>
          </w:tcPr>
          <w:p w14:paraId="4DBBCF64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1126" w:type="pct"/>
            <w:vAlign w:val="center"/>
            <w:hideMark/>
          </w:tcPr>
          <w:p w14:paraId="39100619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14:paraId="36C6AD99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7EFE891D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7</w:t>
            </w:r>
          </w:p>
        </w:tc>
      </w:tr>
      <w:tr w:rsidR="00206CA6" w:rsidRPr="00206CA6" w14:paraId="72AFDA29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5D3999BF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Jin et al. [36]</w:t>
            </w:r>
          </w:p>
        </w:tc>
        <w:tc>
          <w:tcPr>
            <w:tcW w:w="816" w:type="pct"/>
            <w:vAlign w:val="center"/>
            <w:hideMark/>
          </w:tcPr>
          <w:p w14:paraId="05CC2E86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4</w:t>
            </w:r>
          </w:p>
        </w:tc>
        <w:tc>
          <w:tcPr>
            <w:tcW w:w="1126" w:type="pct"/>
            <w:vAlign w:val="center"/>
            <w:hideMark/>
          </w:tcPr>
          <w:p w14:paraId="05218102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2</w:t>
            </w:r>
          </w:p>
        </w:tc>
        <w:tc>
          <w:tcPr>
            <w:tcW w:w="802" w:type="pct"/>
            <w:vAlign w:val="center"/>
            <w:hideMark/>
          </w:tcPr>
          <w:p w14:paraId="715ED149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5D8FDA20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9</w:t>
            </w:r>
          </w:p>
        </w:tc>
      </w:tr>
      <w:tr w:rsidR="00206CA6" w:rsidRPr="00206CA6" w14:paraId="5F0F772A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5F513D3F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Miller et al. [27]</w:t>
            </w:r>
          </w:p>
        </w:tc>
        <w:tc>
          <w:tcPr>
            <w:tcW w:w="816" w:type="pct"/>
            <w:vAlign w:val="center"/>
            <w:hideMark/>
          </w:tcPr>
          <w:p w14:paraId="4AA77885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1126" w:type="pct"/>
            <w:vAlign w:val="center"/>
            <w:hideMark/>
          </w:tcPr>
          <w:p w14:paraId="15C76FF8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14:paraId="1F1F34EB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0B3DDB37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7</w:t>
            </w:r>
          </w:p>
        </w:tc>
      </w:tr>
      <w:tr w:rsidR="00206CA6" w:rsidRPr="00206CA6" w14:paraId="6ABDE0B8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6F5B6A36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Rabie et al. [28]</w:t>
            </w:r>
          </w:p>
        </w:tc>
        <w:tc>
          <w:tcPr>
            <w:tcW w:w="816" w:type="pct"/>
            <w:vAlign w:val="center"/>
            <w:hideMark/>
          </w:tcPr>
          <w:p w14:paraId="21067F4C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1126" w:type="pct"/>
            <w:vAlign w:val="center"/>
            <w:hideMark/>
          </w:tcPr>
          <w:p w14:paraId="114E4CD2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0</w:t>
            </w:r>
          </w:p>
        </w:tc>
        <w:tc>
          <w:tcPr>
            <w:tcW w:w="802" w:type="pct"/>
            <w:vAlign w:val="center"/>
            <w:hideMark/>
          </w:tcPr>
          <w:p w14:paraId="03E5CF56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224FCED1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6</w:t>
            </w:r>
          </w:p>
        </w:tc>
      </w:tr>
      <w:tr w:rsidR="00206CA6" w:rsidRPr="00206CA6" w14:paraId="0DE57046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1162E6E9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Kodali et al. [25]</w:t>
            </w:r>
          </w:p>
        </w:tc>
        <w:tc>
          <w:tcPr>
            <w:tcW w:w="816" w:type="pct"/>
            <w:vAlign w:val="center"/>
            <w:hideMark/>
          </w:tcPr>
          <w:p w14:paraId="1A4139FC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1126" w:type="pct"/>
            <w:vAlign w:val="center"/>
            <w:hideMark/>
          </w:tcPr>
          <w:p w14:paraId="535A3B02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14:paraId="479699FC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779E45B7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7</w:t>
            </w:r>
          </w:p>
        </w:tc>
      </w:tr>
      <w:tr w:rsidR="00206CA6" w:rsidRPr="00206CA6" w14:paraId="2DC322B0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3610EB65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lastRenderedPageBreak/>
              <w:t>Kumbhari et al. [9]</w:t>
            </w:r>
          </w:p>
        </w:tc>
        <w:tc>
          <w:tcPr>
            <w:tcW w:w="816" w:type="pct"/>
            <w:vAlign w:val="center"/>
            <w:hideMark/>
          </w:tcPr>
          <w:p w14:paraId="422363D9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4</w:t>
            </w:r>
          </w:p>
        </w:tc>
        <w:tc>
          <w:tcPr>
            <w:tcW w:w="1126" w:type="pct"/>
            <w:vAlign w:val="center"/>
            <w:hideMark/>
          </w:tcPr>
          <w:p w14:paraId="62BA53B9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14:paraId="212ABC85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7F8F0BC3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8</w:t>
            </w:r>
          </w:p>
        </w:tc>
      </w:tr>
      <w:tr w:rsidR="00206CA6" w:rsidRPr="00206CA6" w14:paraId="2DD60B1D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321694AD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Tavusbay et al. [29]</w:t>
            </w:r>
          </w:p>
        </w:tc>
        <w:tc>
          <w:tcPr>
            <w:tcW w:w="816" w:type="pct"/>
            <w:vAlign w:val="center"/>
            <w:hideMark/>
          </w:tcPr>
          <w:p w14:paraId="2752896A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1126" w:type="pct"/>
            <w:vAlign w:val="center"/>
            <w:hideMark/>
          </w:tcPr>
          <w:p w14:paraId="246E75CF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0</w:t>
            </w:r>
          </w:p>
        </w:tc>
        <w:tc>
          <w:tcPr>
            <w:tcW w:w="802" w:type="pct"/>
            <w:vAlign w:val="center"/>
            <w:hideMark/>
          </w:tcPr>
          <w:p w14:paraId="3CAA58EC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2</w:t>
            </w:r>
          </w:p>
        </w:tc>
        <w:tc>
          <w:tcPr>
            <w:tcW w:w="503" w:type="pct"/>
            <w:vAlign w:val="center"/>
            <w:hideMark/>
          </w:tcPr>
          <w:p w14:paraId="6E221D97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5</w:t>
            </w:r>
          </w:p>
        </w:tc>
      </w:tr>
      <w:tr w:rsidR="00206CA6" w:rsidRPr="00206CA6" w14:paraId="7606D9BB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077528B0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Weiser et al. [31]</w:t>
            </w:r>
          </w:p>
        </w:tc>
        <w:tc>
          <w:tcPr>
            <w:tcW w:w="816" w:type="pct"/>
            <w:vAlign w:val="center"/>
            <w:hideMark/>
          </w:tcPr>
          <w:p w14:paraId="34A6908D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4</w:t>
            </w:r>
          </w:p>
        </w:tc>
        <w:tc>
          <w:tcPr>
            <w:tcW w:w="1126" w:type="pct"/>
            <w:vAlign w:val="center"/>
            <w:hideMark/>
          </w:tcPr>
          <w:p w14:paraId="750435EE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2</w:t>
            </w:r>
          </w:p>
        </w:tc>
        <w:tc>
          <w:tcPr>
            <w:tcW w:w="802" w:type="pct"/>
            <w:vAlign w:val="center"/>
            <w:hideMark/>
          </w:tcPr>
          <w:p w14:paraId="3D95DAF4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38FDA745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9</w:t>
            </w:r>
          </w:p>
        </w:tc>
      </w:tr>
      <w:tr w:rsidR="00206CA6" w:rsidRPr="00206CA6" w14:paraId="7D4664FE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7FDBC8B3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Bostancı et al. [23]</w:t>
            </w:r>
          </w:p>
        </w:tc>
        <w:tc>
          <w:tcPr>
            <w:tcW w:w="816" w:type="pct"/>
            <w:vAlign w:val="center"/>
            <w:hideMark/>
          </w:tcPr>
          <w:p w14:paraId="2DAF7F47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1126" w:type="pct"/>
            <w:vAlign w:val="center"/>
            <w:hideMark/>
          </w:tcPr>
          <w:p w14:paraId="40B29132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14:paraId="1D79132B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48E11098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7</w:t>
            </w:r>
          </w:p>
        </w:tc>
      </w:tr>
      <w:tr w:rsidR="00206CA6" w:rsidRPr="00206CA6" w14:paraId="72EF4136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109D52F2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Jiménez-Cubedo et al. [24]</w:t>
            </w:r>
          </w:p>
        </w:tc>
        <w:tc>
          <w:tcPr>
            <w:tcW w:w="816" w:type="pct"/>
            <w:vAlign w:val="center"/>
            <w:hideMark/>
          </w:tcPr>
          <w:p w14:paraId="7E83CC53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1126" w:type="pct"/>
            <w:vAlign w:val="center"/>
            <w:hideMark/>
          </w:tcPr>
          <w:p w14:paraId="2142981F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0</w:t>
            </w:r>
          </w:p>
        </w:tc>
        <w:tc>
          <w:tcPr>
            <w:tcW w:w="802" w:type="pct"/>
            <w:vAlign w:val="center"/>
            <w:hideMark/>
          </w:tcPr>
          <w:p w14:paraId="12D29C6E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2</w:t>
            </w:r>
          </w:p>
        </w:tc>
        <w:tc>
          <w:tcPr>
            <w:tcW w:w="503" w:type="pct"/>
            <w:vAlign w:val="center"/>
            <w:hideMark/>
          </w:tcPr>
          <w:p w14:paraId="34C7E028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5</w:t>
            </w:r>
          </w:p>
        </w:tc>
      </w:tr>
      <w:tr w:rsidR="00206CA6" w:rsidRPr="00206CA6" w14:paraId="58751F87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5FA596EC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Theopistos et al. [30]</w:t>
            </w:r>
          </w:p>
        </w:tc>
        <w:tc>
          <w:tcPr>
            <w:tcW w:w="816" w:type="pct"/>
            <w:vAlign w:val="center"/>
            <w:hideMark/>
          </w:tcPr>
          <w:p w14:paraId="6E9BC18F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1126" w:type="pct"/>
            <w:vAlign w:val="center"/>
            <w:hideMark/>
          </w:tcPr>
          <w:p w14:paraId="685D8561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0</w:t>
            </w:r>
          </w:p>
        </w:tc>
        <w:tc>
          <w:tcPr>
            <w:tcW w:w="802" w:type="pct"/>
            <w:vAlign w:val="center"/>
            <w:hideMark/>
          </w:tcPr>
          <w:p w14:paraId="66D2D2F2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40F37FA8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6</w:t>
            </w:r>
          </w:p>
        </w:tc>
      </w:tr>
      <w:tr w:rsidR="00206CA6" w:rsidRPr="00206CA6" w14:paraId="79818DA3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20477388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Mousa et al. [33]</w:t>
            </w:r>
          </w:p>
        </w:tc>
        <w:tc>
          <w:tcPr>
            <w:tcW w:w="816" w:type="pct"/>
            <w:vAlign w:val="center"/>
            <w:hideMark/>
          </w:tcPr>
          <w:p w14:paraId="7027FB0D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2</w:t>
            </w:r>
          </w:p>
        </w:tc>
        <w:tc>
          <w:tcPr>
            <w:tcW w:w="1126" w:type="pct"/>
            <w:vAlign w:val="center"/>
            <w:hideMark/>
          </w:tcPr>
          <w:p w14:paraId="48D708F9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0</w:t>
            </w:r>
          </w:p>
        </w:tc>
        <w:tc>
          <w:tcPr>
            <w:tcW w:w="802" w:type="pct"/>
            <w:vAlign w:val="center"/>
            <w:hideMark/>
          </w:tcPr>
          <w:p w14:paraId="7C801DFB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2</w:t>
            </w:r>
          </w:p>
        </w:tc>
        <w:tc>
          <w:tcPr>
            <w:tcW w:w="503" w:type="pct"/>
            <w:vAlign w:val="center"/>
            <w:hideMark/>
          </w:tcPr>
          <w:p w14:paraId="5A0B2B1B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4</w:t>
            </w:r>
          </w:p>
        </w:tc>
      </w:tr>
      <w:tr w:rsidR="00206CA6" w:rsidRPr="00206CA6" w14:paraId="39C5EDEF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7A239674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Dahale et al. [14]</w:t>
            </w:r>
          </w:p>
        </w:tc>
        <w:tc>
          <w:tcPr>
            <w:tcW w:w="816" w:type="pct"/>
            <w:vAlign w:val="center"/>
            <w:hideMark/>
          </w:tcPr>
          <w:p w14:paraId="424FE43D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1126" w:type="pct"/>
            <w:vAlign w:val="center"/>
            <w:hideMark/>
          </w:tcPr>
          <w:p w14:paraId="0DF3DAFE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14:paraId="5F250C27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2B5011C1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7</w:t>
            </w:r>
          </w:p>
        </w:tc>
      </w:tr>
      <w:tr w:rsidR="00206CA6" w:rsidRPr="00206CA6" w14:paraId="21F1B060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7945B4F9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Shimizu et al. [34]</w:t>
            </w:r>
          </w:p>
        </w:tc>
        <w:tc>
          <w:tcPr>
            <w:tcW w:w="816" w:type="pct"/>
            <w:vAlign w:val="center"/>
            <w:hideMark/>
          </w:tcPr>
          <w:p w14:paraId="023CBBC8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1126" w:type="pct"/>
            <w:vAlign w:val="center"/>
            <w:hideMark/>
          </w:tcPr>
          <w:p w14:paraId="6EFC9CED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14:paraId="6C1D35EB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37AA7906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7</w:t>
            </w:r>
          </w:p>
        </w:tc>
      </w:tr>
      <w:tr w:rsidR="00206CA6" w:rsidRPr="00206CA6" w14:paraId="18171C08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50081A81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Shi et al. [11]</w:t>
            </w:r>
          </w:p>
        </w:tc>
        <w:tc>
          <w:tcPr>
            <w:tcW w:w="816" w:type="pct"/>
            <w:vAlign w:val="center"/>
            <w:hideMark/>
          </w:tcPr>
          <w:p w14:paraId="61EDB994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4</w:t>
            </w:r>
          </w:p>
        </w:tc>
        <w:tc>
          <w:tcPr>
            <w:tcW w:w="1126" w:type="pct"/>
            <w:vAlign w:val="center"/>
            <w:hideMark/>
          </w:tcPr>
          <w:p w14:paraId="77F54020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2</w:t>
            </w:r>
          </w:p>
        </w:tc>
        <w:tc>
          <w:tcPr>
            <w:tcW w:w="802" w:type="pct"/>
            <w:vAlign w:val="center"/>
            <w:hideMark/>
          </w:tcPr>
          <w:p w14:paraId="16A9F1E8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10B20283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9</w:t>
            </w:r>
          </w:p>
        </w:tc>
      </w:tr>
      <w:tr w:rsidR="00206CA6" w:rsidRPr="00206CA6" w14:paraId="4F2C2BA0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499B1A79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Zhou et al. [35]</w:t>
            </w:r>
          </w:p>
        </w:tc>
        <w:tc>
          <w:tcPr>
            <w:tcW w:w="816" w:type="pct"/>
            <w:vAlign w:val="center"/>
            <w:hideMark/>
          </w:tcPr>
          <w:p w14:paraId="5E537D4E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4</w:t>
            </w:r>
          </w:p>
        </w:tc>
        <w:tc>
          <w:tcPr>
            <w:tcW w:w="1126" w:type="pct"/>
            <w:vAlign w:val="center"/>
            <w:hideMark/>
          </w:tcPr>
          <w:p w14:paraId="43FB0203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2</w:t>
            </w:r>
          </w:p>
        </w:tc>
        <w:tc>
          <w:tcPr>
            <w:tcW w:w="802" w:type="pct"/>
            <w:vAlign w:val="center"/>
            <w:hideMark/>
          </w:tcPr>
          <w:p w14:paraId="0F88FD6B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156E9A8F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9</w:t>
            </w:r>
          </w:p>
        </w:tc>
      </w:tr>
      <w:tr w:rsidR="00206CA6" w:rsidRPr="00206CA6" w14:paraId="75B8EFC7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6C92847F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Emori et al. [10]</w:t>
            </w:r>
          </w:p>
        </w:tc>
        <w:tc>
          <w:tcPr>
            <w:tcW w:w="816" w:type="pct"/>
            <w:vAlign w:val="center"/>
            <w:hideMark/>
          </w:tcPr>
          <w:p w14:paraId="4BF1E124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4</w:t>
            </w:r>
          </w:p>
        </w:tc>
        <w:tc>
          <w:tcPr>
            <w:tcW w:w="1126" w:type="pct"/>
            <w:vAlign w:val="center"/>
            <w:hideMark/>
          </w:tcPr>
          <w:p w14:paraId="1956F63A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2</w:t>
            </w:r>
          </w:p>
        </w:tc>
        <w:tc>
          <w:tcPr>
            <w:tcW w:w="802" w:type="pct"/>
            <w:vAlign w:val="center"/>
            <w:hideMark/>
          </w:tcPr>
          <w:p w14:paraId="3830C1DF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418A67B2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9</w:t>
            </w:r>
          </w:p>
        </w:tc>
      </w:tr>
      <w:tr w:rsidR="00206CA6" w:rsidRPr="00206CA6" w14:paraId="2AE6E188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52D39682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Plecic et al. [12]</w:t>
            </w:r>
          </w:p>
        </w:tc>
        <w:tc>
          <w:tcPr>
            <w:tcW w:w="816" w:type="pct"/>
            <w:vAlign w:val="center"/>
            <w:hideMark/>
          </w:tcPr>
          <w:p w14:paraId="1A41E4C0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1126" w:type="pct"/>
            <w:vAlign w:val="center"/>
            <w:hideMark/>
          </w:tcPr>
          <w:p w14:paraId="6CF16653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0</w:t>
            </w:r>
          </w:p>
        </w:tc>
        <w:tc>
          <w:tcPr>
            <w:tcW w:w="802" w:type="pct"/>
            <w:vAlign w:val="center"/>
            <w:hideMark/>
          </w:tcPr>
          <w:p w14:paraId="03EF706C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13B892DD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6</w:t>
            </w:r>
          </w:p>
        </w:tc>
      </w:tr>
      <w:tr w:rsidR="00206CA6" w:rsidRPr="00206CA6" w14:paraId="0B125A97" w14:textId="77777777" w:rsidTr="001C41AF">
        <w:trPr>
          <w:tblCellSpacing w:w="15" w:type="dxa"/>
        </w:trPr>
        <w:tc>
          <w:tcPr>
            <w:tcW w:w="1689" w:type="pct"/>
            <w:vAlign w:val="center"/>
            <w:hideMark/>
          </w:tcPr>
          <w:p w14:paraId="7666EF8D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Sakallı et al. [13]</w:t>
            </w:r>
          </w:p>
        </w:tc>
        <w:tc>
          <w:tcPr>
            <w:tcW w:w="816" w:type="pct"/>
            <w:vAlign w:val="center"/>
            <w:hideMark/>
          </w:tcPr>
          <w:p w14:paraId="6600E98F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1126" w:type="pct"/>
            <w:vAlign w:val="center"/>
            <w:hideMark/>
          </w:tcPr>
          <w:p w14:paraId="4C0CFE2C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1</w:t>
            </w:r>
          </w:p>
        </w:tc>
        <w:tc>
          <w:tcPr>
            <w:tcW w:w="802" w:type="pct"/>
            <w:vAlign w:val="center"/>
            <w:hideMark/>
          </w:tcPr>
          <w:p w14:paraId="297FB50E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</w:rPr>
              <w:t>3</w:t>
            </w:r>
          </w:p>
        </w:tc>
        <w:tc>
          <w:tcPr>
            <w:tcW w:w="503" w:type="pct"/>
            <w:vAlign w:val="center"/>
            <w:hideMark/>
          </w:tcPr>
          <w:p w14:paraId="2351901C" w14:textId="77777777" w:rsidR="00206CA6" w:rsidRPr="00206CA6" w:rsidRDefault="00206CA6" w:rsidP="00206CA6">
            <w:pPr>
              <w:rPr>
                <w:rFonts w:cstheme="majorBidi"/>
              </w:rPr>
            </w:pPr>
            <w:r w:rsidRPr="00206CA6">
              <w:rPr>
                <w:rFonts w:cstheme="majorBidi"/>
                <w:b/>
                <w:bCs/>
              </w:rPr>
              <w:t>7</w:t>
            </w:r>
          </w:p>
        </w:tc>
      </w:tr>
    </w:tbl>
    <w:p w14:paraId="0EE74670" w14:textId="1EE2E78A" w:rsidR="008656D2" w:rsidRDefault="008656D2" w:rsidP="008656D2">
      <w:pPr>
        <w:tabs>
          <w:tab w:val="left" w:pos="8268"/>
        </w:tabs>
        <w:rPr>
          <w:rFonts w:cstheme="majorBidi"/>
        </w:rPr>
      </w:pPr>
    </w:p>
    <w:p w14:paraId="041B84D5" w14:textId="77777777" w:rsidR="001C41AF" w:rsidRDefault="001C41AF" w:rsidP="008656D2">
      <w:pPr>
        <w:tabs>
          <w:tab w:val="left" w:pos="8268"/>
        </w:tabs>
        <w:rPr>
          <w:rFonts w:cstheme="majorBidi"/>
        </w:rPr>
      </w:pPr>
    </w:p>
    <w:p w14:paraId="2EC39122" w14:textId="77777777" w:rsidR="001C41AF" w:rsidRDefault="001C41AF" w:rsidP="008656D2">
      <w:pPr>
        <w:tabs>
          <w:tab w:val="left" w:pos="8268"/>
        </w:tabs>
        <w:rPr>
          <w:rFonts w:cstheme="majorBidi"/>
        </w:rPr>
      </w:pPr>
    </w:p>
    <w:p w14:paraId="30CFBADF" w14:textId="014D252E" w:rsidR="008656D2" w:rsidRDefault="008656D2" w:rsidP="008656D2">
      <w:pPr>
        <w:tabs>
          <w:tab w:val="left" w:pos="8268"/>
        </w:tabs>
        <w:rPr>
          <w:rFonts w:cstheme="majorBidi"/>
        </w:rPr>
      </w:pPr>
      <w:r w:rsidRPr="008656D2">
        <w:rPr>
          <w:rFonts w:cstheme="majorBidi"/>
          <w:b/>
          <w:bCs/>
        </w:rPr>
        <w:t>Supplementary Table S4. Mortality following rescue surgery after initial non-surgical management</w:t>
      </w:r>
      <w:r>
        <w:rPr>
          <w:rFonts w:cstheme="majorBidi"/>
          <w:b/>
          <w:bCs/>
        </w:rPr>
        <w:t xml:space="preserve">. </w:t>
      </w:r>
      <w:r w:rsidRPr="008656D2">
        <w:rPr>
          <w:rFonts w:cstheme="majorBidi"/>
        </w:rPr>
        <w:t>Rescue-specific mortality is presented descriptively because several included studies did not distinguish deaths after upfront surgery from deaths following rescue surgery, and rescue timing and clinical severity were heterogeneous.</w:t>
      </w:r>
    </w:p>
    <w:tbl>
      <w:tblPr>
        <w:tblW w:w="5000" w:type="pc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4"/>
        <w:gridCol w:w="2673"/>
        <w:gridCol w:w="3349"/>
      </w:tblGrid>
      <w:tr w:rsidR="008656D2" w:rsidRPr="008656D2" w14:paraId="2E636353" w14:textId="77777777" w:rsidTr="008656D2">
        <w:trPr>
          <w:tblHeader/>
          <w:tblCellSpacing w:w="15" w:type="dxa"/>
        </w:trPr>
        <w:tc>
          <w:tcPr>
            <w:tcW w:w="1631" w:type="pct"/>
            <w:tcBorders>
              <w:bottom w:val="single" w:sz="4" w:space="0" w:color="auto"/>
            </w:tcBorders>
            <w:vAlign w:val="center"/>
            <w:hideMark/>
          </w:tcPr>
          <w:p w14:paraId="3D4B8793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  <w:b/>
                <w:bCs/>
              </w:rPr>
            </w:pPr>
            <w:r w:rsidRPr="008656D2">
              <w:rPr>
                <w:rFonts w:cstheme="majorBidi"/>
                <w:b/>
                <w:bCs/>
              </w:rPr>
              <w:t>Study</w:t>
            </w:r>
          </w:p>
        </w:tc>
        <w:tc>
          <w:tcPr>
            <w:tcW w:w="1457" w:type="pct"/>
            <w:tcBorders>
              <w:bottom w:val="single" w:sz="4" w:space="0" w:color="auto"/>
            </w:tcBorders>
            <w:vAlign w:val="center"/>
            <w:hideMark/>
          </w:tcPr>
          <w:p w14:paraId="159CF084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  <w:b/>
                <w:bCs/>
              </w:rPr>
            </w:pPr>
            <w:r w:rsidRPr="008656D2">
              <w:rPr>
                <w:rFonts w:cstheme="majorBidi"/>
                <w:b/>
                <w:bCs/>
              </w:rPr>
              <w:t>Rescue surgery, n</w:t>
            </w:r>
          </w:p>
        </w:tc>
        <w:tc>
          <w:tcPr>
            <w:tcW w:w="1822" w:type="pct"/>
            <w:tcBorders>
              <w:bottom w:val="single" w:sz="4" w:space="0" w:color="auto"/>
            </w:tcBorders>
            <w:vAlign w:val="center"/>
            <w:hideMark/>
          </w:tcPr>
          <w:p w14:paraId="40C3B0D3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  <w:b/>
                <w:bCs/>
              </w:rPr>
            </w:pPr>
            <w:r w:rsidRPr="008656D2">
              <w:rPr>
                <w:rFonts w:cstheme="majorBidi"/>
                <w:b/>
                <w:bCs/>
              </w:rPr>
              <w:t>Deaths after rescue, n</w:t>
            </w:r>
          </w:p>
        </w:tc>
      </w:tr>
      <w:tr w:rsidR="008656D2" w:rsidRPr="008656D2" w14:paraId="53ED431A" w14:textId="77777777" w:rsidTr="008656D2">
        <w:trPr>
          <w:tblCellSpacing w:w="15" w:type="dxa"/>
        </w:trPr>
        <w:tc>
          <w:tcPr>
            <w:tcW w:w="1631" w:type="pct"/>
            <w:vAlign w:val="center"/>
            <w:hideMark/>
          </w:tcPr>
          <w:p w14:paraId="35E6245F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Stapfer et al. [3]</w:t>
            </w:r>
          </w:p>
        </w:tc>
        <w:tc>
          <w:tcPr>
            <w:tcW w:w="1457" w:type="pct"/>
            <w:vAlign w:val="center"/>
            <w:hideMark/>
          </w:tcPr>
          <w:p w14:paraId="590E1359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3</w:t>
            </w:r>
          </w:p>
        </w:tc>
        <w:tc>
          <w:tcPr>
            <w:tcW w:w="1822" w:type="pct"/>
            <w:vAlign w:val="center"/>
            <w:hideMark/>
          </w:tcPr>
          <w:p w14:paraId="0C091813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1</w:t>
            </w:r>
          </w:p>
        </w:tc>
      </w:tr>
      <w:tr w:rsidR="008656D2" w:rsidRPr="008656D2" w14:paraId="7F7DDBB0" w14:textId="77777777" w:rsidTr="008656D2">
        <w:trPr>
          <w:tblCellSpacing w:w="15" w:type="dxa"/>
        </w:trPr>
        <w:tc>
          <w:tcPr>
            <w:tcW w:w="1631" w:type="pct"/>
            <w:vAlign w:val="center"/>
            <w:hideMark/>
          </w:tcPr>
          <w:p w14:paraId="5034311C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Avgerinos et al. [22]</w:t>
            </w:r>
          </w:p>
        </w:tc>
        <w:tc>
          <w:tcPr>
            <w:tcW w:w="1457" w:type="pct"/>
            <w:vAlign w:val="center"/>
            <w:hideMark/>
          </w:tcPr>
          <w:p w14:paraId="7D4CD1E4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1</w:t>
            </w:r>
          </w:p>
        </w:tc>
        <w:tc>
          <w:tcPr>
            <w:tcW w:w="1822" w:type="pct"/>
            <w:vAlign w:val="center"/>
            <w:hideMark/>
          </w:tcPr>
          <w:p w14:paraId="071D060D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1</w:t>
            </w:r>
          </w:p>
        </w:tc>
      </w:tr>
      <w:tr w:rsidR="008656D2" w:rsidRPr="008656D2" w14:paraId="31B00604" w14:textId="77777777" w:rsidTr="008656D2">
        <w:trPr>
          <w:tblCellSpacing w:w="15" w:type="dxa"/>
        </w:trPr>
        <w:tc>
          <w:tcPr>
            <w:tcW w:w="1631" w:type="pct"/>
            <w:vAlign w:val="center"/>
            <w:hideMark/>
          </w:tcPr>
          <w:p w14:paraId="1A61ED45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Bostancı et al. [23]</w:t>
            </w:r>
          </w:p>
        </w:tc>
        <w:tc>
          <w:tcPr>
            <w:tcW w:w="1457" w:type="pct"/>
            <w:vAlign w:val="center"/>
            <w:hideMark/>
          </w:tcPr>
          <w:p w14:paraId="39D82D22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3</w:t>
            </w:r>
          </w:p>
        </w:tc>
        <w:tc>
          <w:tcPr>
            <w:tcW w:w="1822" w:type="pct"/>
            <w:vAlign w:val="center"/>
            <w:hideMark/>
          </w:tcPr>
          <w:p w14:paraId="35484C9D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0</w:t>
            </w:r>
          </w:p>
        </w:tc>
      </w:tr>
      <w:tr w:rsidR="008656D2" w:rsidRPr="008656D2" w14:paraId="34668497" w14:textId="77777777" w:rsidTr="008656D2">
        <w:trPr>
          <w:tblCellSpacing w:w="15" w:type="dxa"/>
        </w:trPr>
        <w:tc>
          <w:tcPr>
            <w:tcW w:w="1631" w:type="pct"/>
            <w:vAlign w:val="center"/>
            <w:hideMark/>
          </w:tcPr>
          <w:p w14:paraId="48E39F45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lastRenderedPageBreak/>
              <w:t>Miller et al. [27]</w:t>
            </w:r>
          </w:p>
        </w:tc>
        <w:tc>
          <w:tcPr>
            <w:tcW w:w="1457" w:type="pct"/>
            <w:vAlign w:val="center"/>
            <w:hideMark/>
          </w:tcPr>
          <w:p w14:paraId="5F61EF68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7</w:t>
            </w:r>
          </w:p>
        </w:tc>
        <w:tc>
          <w:tcPr>
            <w:tcW w:w="1822" w:type="pct"/>
            <w:vAlign w:val="center"/>
            <w:hideMark/>
          </w:tcPr>
          <w:p w14:paraId="4B2A64B6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5</w:t>
            </w:r>
          </w:p>
        </w:tc>
      </w:tr>
      <w:tr w:rsidR="008656D2" w:rsidRPr="008656D2" w14:paraId="513B50A2" w14:textId="77777777" w:rsidTr="008656D2">
        <w:trPr>
          <w:tblCellSpacing w:w="15" w:type="dxa"/>
        </w:trPr>
        <w:tc>
          <w:tcPr>
            <w:tcW w:w="1631" w:type="pct"/>
            <w:vAlign w:val="center"/>
            <w:hideMark/>
          </w:tcPr>
          <w:p w14:paraId="5BF972F7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Rabie et al. [28]</w:t>
            </w:r>
          </w:p>
        </w:tc>
        <w:tc>
          <w:tcPr>
            <w:tcW w:w="1457" w:type="pct"/>
            <w:vAlign w:val="center"/>
            <w:hideMark/>
          </w:tcPr>
          <w:p w14:paraId="0BBC4CF8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1</w:t>
            </w:r>
          </w:p>
        </w:tc>
        <w:tc>
          <w:tcPr>
            <w:tcW w:w="1822" w:type="pct"/>
            <w:vAlign w:val="center"/>
            <w:hideMark/>
          </w:tcPr>
          <w:p w14:paraId="51E17466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0</w:t>
            </w:r>
          </w:p>
        </w:tc>
      </w:tr>
      <w:tr w:rsidR="008656D2" w:rsidRPr="008656D2" w14:paraId="700F907E" w14:textId="77777777" w:rsidTr="008656D2">
        <w:trPr>
          <w:tblCellSpacing w:w="15" w:type="dxa"/>
        </w:trPr>
        <w:tc>
          <w:tcPr>
            <w:tcW w:w="1631" w:type="pct"/>
            <w:vAlign w:val="center"/>
            <w:hideMark/>
          </w:tcPr>
          <w:p w14:paraId="6B91400C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Sakallı et al. [13]</w:t>
            </w:r>
          </w:p>
        </w:tc>
        <w:tc>
          <w:tcPr>
            <w:tcW w:w="1457" w:type="pct"/>
            <w:vAlign w:val="center"/>
            <w:hideMark/>
          </w:tcPr>
          <w:p w14:paraId="3E530D76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12</w:t>
            </w:r>
          </w:p>
        </w:tc>
        <w:tc>
          <w:tcPr>
            <w:tcW w:w="1822" w:type="pct"/>
            <w:vAlign w:val="center"/>
            <w:hideMark/>
          </w:tcPr>
          <w:p w14:paraId="13384083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0</w:t>
            </w:r>
          </w:p>
        </w:tc>
      </w:tr>
      <w:tr w:rsidR="008656D2" w:rsidRPr="008656D2" w14:paraId="7E99F0F5" w14:textId="77777777" w:rsidTr="008656D2">
        <w:trPr>
          <w:tblCellSpacing w:w="15" w:type="dxa"/>
        </w:trPr>
        <w:tc>
          <w:tcPr>
            <w:tcW w:w="1631" w:type="pct"/>
            <w:vAlign w:val="center"/>
            <w:hideMark/>
          </w:tcPr>
          <w:p w14:paraId="202726BD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Theopistos et al. [30]</w:t>
            </w:r>
          </w:p>
        </w:tc>
        <w:tc>
          <w:tcPr>
            <w:tcW w:w="1457" w:type="pct"/>
            <w:vAlign w:val="center"/>
            <w:hideMark/>
          </w:tcPr>
          <w:p w14:paraId="1905E8F8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2</w:t>
            </w:r>
          </w:p>
        </w:tc>
        <w:tc>
          <w:tcPr>
            <w:tcW w:w="1822" w:type="pct"/>
            <w:vAlign w:val="center"/>
            <w:hideMark/>
          </w:tcPr>
          <w:p w14:paraId="12C73070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1</w:t>
            </w:r>
          </w:p>
        </w:tc>
      </w:tr>
      <w:tr w:rsidR="008656D2" w:rsidRPr="008656D2" w14:paraId="79088E54" w14:textId="77777777" w:rsidTr="008656D2">
        <w:trPr>
          <w:tblCellSpacing w:w="15" w:type="dxa"/>
        </w:trPr>
        <w:tc>
          <w:tcPr>
            <w:tcW w:w="1631" w:type="pct"/>
            <w:vAlign w:val="center"/>
            <w:hideMark/>
          </w:tcPr>
          <w:p w14:paraId="72BDD0A6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Weiser et al. [31]</w:t>
            </w:r>
          </w:p>
        </w:tc>
        <w:tc>
          <w:tcPr>
            <w:tcW w:w="1457" w:type="pct"/>
            <w:vAlign w:val="center"/>
            <w:hideMark/>
          </w:tcPr>
          <w:p w14:paraId="76FA7500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3</w:t>
            </w:r>
          </w:p>
        </w:tc>
        <w:tc>
          <w:tcPr>
            <w:tcW w:w="1822" w:type="pct"/>
            <w:vAlign w:val="center"/>
            <w:hideMark/>
          </w:tcPr>
          <w:p w14:paraId="01677538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</w:rPr>
              <w:t>0</w:t>
            </w:r>
          </w:p>
        </w:tc>
      </w:tr>
      <w:tr w:rsidR="008656D2" w:rsidRPr="008656D2" w14:paraId="4F7B7BA5" w14:textId="77777777" w:rsidTr="008656D2">
        <w:trPr>
          <w:tblCellSpacing w:w="15" w:type="dxa"/>
        </w:trPr>
        <w:tc>
          <w:tcPr>
            <w:tcW w:w="1631" w:type="pct"/>
            <w:vAlign w:val="center"/>
            <w:hideMark/>
          </w:tcPr>
          <w:p w14:paraId="58491411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  <w:b/>
                <w:bCs/>
              </w:rPr>
              <w:t>Total</w:t>
            </w:r>
          </w:p>
        </w:tc>
        <w:tc>
          <w:tcPr>
            <w:tcW w:w="1457" w:type="pct"/>
            <w:vAlign w:val="center"/>
            <w:hideMark/>
          </w:tcPr>
          <w:p w14:paraId="0693B69B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  <w:b/>
                <w:bCs/>
              </w:rPr>
              <w:t>32</w:t>
            </w:r>
          </w:p>
        </w:tc>
        <w:tc>
          <w:tcPr>
            <w:tcW w:w="1822" w:type="pct"/>
            <w:vAlign w:val="center"/>
            <w:hideMark/>
          </w:tcPr>
          <w:p w14:paraId="6BD11765" w14:textId="77777777" w:rsidR="008656D2" w:rsidRPr="008656D2" w:rsidRDefault="008656D2" w:rsidP="008656D2">
            <w:pPr>
              <w:tabs>
                <w:tab w:val="left" w:pos="8268"/>
              </w:tabs>
              <w:rPr>
                <w:rFonts w:cstheme="majorBidi"/>
              </w:rPr>
            </w:pPr>
            <w:r w:rsidRPr="008656D2">
              <w:rPr>
                <w:rFonts w:cstheme="majorBidi"/>
                <w:b/>
                <w:bCs/>
              </w:rPr>
              <w:t>8 (25.0%)</w:t>
            </w:r>
          </w:p>
        </w:tc>
      </w:tr>
    </w:tbl>
    <w:p w14:paraId="0973AD4E" w14:textId="77777777" w:rsidR="008656D2" w:rsidRDefault="008656D2" w:rsidP="008656D2">
      <w:pPr>
        <w:tabs>
          <w:tab w:val="left" w:pos="8268"/>
        </w:tabs>
        <w:rPr>
          <w:rFonts w:cstheme="majorBidi"/>
        </w:rPr>
      </w:pPr>
    </w:p>
    <w:p w14:paraId="0D5FFD38" w14:textId="77777777" w:rsidR="001C41AF" w:rsidRDefault="001C41AF" w:rsidP="008656D2">
      <w:pPr>
        <w:tabs>
          <w:tab w:val="left" w:pos="8268"/>
        </w:tabs>
        <w:rPr>
          <w:rFonts w:cstheme="majorBidi"/>
        </w:rPr>
      </w:pPr>
    </w:p>
    <w:p w14:paraId="06A38543" w14:textId="3681F701" w:rsidR="008656D2" w:rsidRPr="008656D2" w:rsidRDefault="008656D2" w:rsidP="008656D2">
      <w:pPr>
        <w:tabs>
          <w:tab w:val="left" w:pos="8268"/>
        </w:tabs>
        <w:rPr>
          <w:rFonts w:cstheme="majorBidi"/>
        </w:rPr>
        <w:sectPr w:rsidR="008656D2" w:rsidRPr="008656D2" w:rsidSect="001C41A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C826C5E" w14:textId="751846B6" w:rsidR="00E04D99" w:rsidRPr="00E04D99" w:rsidRDefault="00E04D99" w:rsidP="00E04D99">
      <w:pPr>
        <w:rPr>
          <w:rFonts w:cstheme="majorBidi"/>
          <w:b/>
          <w:bCs/>
          <w:sz w:val="22"/>
          <w:szCs w:val="22"/>
        </w:rPr>
      </w:pPr>
      <w:r w:rsidRPr="00E04D99">
        <w:rPr>
          <w:rFonts w:cstheme="majorBidi"/>
          <w:b/>
          <w:bCs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5DD861E1" wp14:editId="06934B27">
            <wp:extent cx="7071919" cy="5142318"/>
            <wp:effectExtent l="0" t="0" r="0" b="1270"/>
            <wp:docPr id="205495649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4045" cy="514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13124" w14:textId="178C2973" w:rsidR="007C0E5C" w:rsidRPr="007C0E5C" w:rsidRDefault="007C0E5C" w:rsidP="007C0E5C">
      <w:pPr>
        <w:rPr>
          <w:rFonts w:cstheme="majorBidi"/>
          <w:b/>
          <w:bCs/>
          <w:sz w:val="22"/>
          <w:szCs w:val="22"/>
        </w:rPr>
      </w:pPr>
      <w:r w:rsidRPr="007C0E5C">
        <w:rPr>
          <w:rFonts w:cstheme="majorBidi"/>
          <w:b/>
          <w:bCs/>
          <w:sz w:val="22"/>
          <w:szCs w:val="22"/>
        </w:rPr>
        <w:t>Supplementary Figure S1. Study-level random-effects forest plot for overall initial management strategy success.</w:t>
      </w:r>
    </w:p>
    <w:p w14:paraId="2B064988" w14:textId="77777777" w:rsidR="007C0E5C" w:rsidRPr="007C0E5C" w:rsidRDefault="007C0E5C" w:rsidP="007C0E5C">
      <w:pPr>
        <w:rPr>
          <w:rFonts w:cstheme="majorBidi"/>
        </w:rPr>
      </w:pPr>
    </w:p>
    <w:p w14:paraId="3924731A" w14:textId="4E0F1328" w:rsidR="00E04D99" w:rsidRPr="00E04D99" w:rsidRDefault="00E04D99" w:rsidP="00E04D99">
      <w:pPr>
        <w:rPr>
          <w:rFonts w:cstheme="majorBidi"/>
        </w:rPr>
      </w:pPr>
      <w:r w:rsidRPr="00E04D99">
        <w:rPr>
          <w:rFonts w:cstheme="majorBidi"/>
          <w:noProof/>
          <w:lang w:val="en-IN" w:eastAsia="en-IN"/>
        </w:rPr>
        <w:drawing>
          <wp:inline distT="0" distB="0" distL="0" distR="0" wp14:anchorId="269B915D" wp14:editId="7DFF21B3">
            <wp:extent cx="6946084" cy="4392670"/>
            <wp:effectExtent l="0" t="0" r="7620" b="8255"/>
            <wp:docPr id="18703064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6559" cy="4405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6740A" w14:textId="77777777" w:rsidR="007C0E5C" w:rsidRPr="007C0E5C" w:rsidRDefault="007C0E5C" w:rsidP="007C0E5C">
      <w:pPr>
        <w:pStyle w:val="FigureCaption"/>
        <w:rPr>
          <w:rFonts w:asciiTheme="minorHAnsi" w:hAnsiTheme="minorHAnsi" w:cstheme="majorBidi"/>
          <w:b/>
          <w:bCs/>
          <w:sz w:val="22"/>
        </w:rPr>
      </w:pPr>
      <w:r w:rsidRPr="007C0E5C">
        <w:rPr>
          <w:rFonts w:asciiTheme="minorHAnsi" w:hAnsiTheme="minorHAnsi" w:cstheme="majorBidi"/>
          <w:b/>
          <w:bCs/>
          <w:sz w:val="22"/>
        </w:rPr>
        <w:t>Supplementary Figure S2. Study-level random-effects forest plot for overall mortality.</w:t>
      </w:r>
    </w:p>
    <w:p w14:paraId="463DD3E3" w14:textId="3522F04E" w:rsidR="007C0E5C" w:rsidRPr="007C0E5C" w:rsidRDefault="007C0E5C" w:rsidP="007C0E5C">
      <w:pPr>
        <w:rPr>
          <w:rFonts w:cstheme="majorBidi"/>
        </w:rPr>
      </w:pPr>
    </w:p>
    <w:p w14:paraId="73E02607" w14:textId="77777777" w:rsidR="000A6260" w:rsidRDefault="00E04D99" w:rsidP="000A6260">
      <w:pPr>
        <w:rPr>
          <w:rFonts w:cstheme="majorBidi"/>
          <w:b/>
          <w:bCs/>
          <w:sz w:val="22"/>
        </w:rPr>
      </w:pPr>
      <w:r w:rsidRPr="00E04D99">
        <w:rPr>
          <w:rFonts w:cstheme="majorBidi"/>
          <w:noProof/>
          <w:lang w:val="en-IN" w:eastAsia="en-IN"/>
        </w:rPr>
        <w:lastRenderedPageBreak/>
        <w:drawing>
          <wp:inline distT="0" distB="0" distL="0" distR="0" wp14:anchorId="120363FB" wp14:editId="3140D68D">
            <wp:extent cx="3917659" cy="4963589"/>
            <wp:effectExtent l="0" t="0" r="6985" b="8890"/>
            <wp:docPr id="88944268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133" cy="5007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2EE28" w14:textId="5A07AF62" w:rsidR="007C0E5C" w:rsidRPr="007C0E5C" w:rsidRDefault="007C0E5C" w:rsidP="000A6260">
      <w:pPr>
        <w:rPr>
          <w:rFonts w:cstheme="majorBidi"/>
          <w:b/>
          <w:bCs/>
          <w:sz w:val="22"/>
        </w:rPr>
      </w:pPr>
      <w:r w:rsidRPr="007C0E5C">
        <w:rPr>
          <w:rFonts w:cstheme="majorBidi"/>
          <w:b/>
          <w:bCs/>
          <w:sz w:val="22"/>
        </w:rPr>
        <w:t>Supplementary Figure S3. Funnel plot for initial-strategy success. Egger regression p=0.36.</w:t>
      </w:r>
    </w:p>
    <w:p w14:paraId="6B3593C0" w14:textId="77777777" w:rsidR="000A6260" w:rsidRDefault="00B25830" w:rsidP="000A6260">
      <w:pPr>
        <w:rPr>
          <w:rFonts w:cstheme="majorBidi"/>
          <w:b/>
          <w:bCs/>
        </w:rPr>
      </w:pPr>
      <w:bookmarkStart w:id="0" w:name="_GoBack"/>
      <w:r w:rsidRPr="00B25830">
        <w:rPr>
          <w:rFonts w:cstheme="majorBidi"/>
          <w:noProof/>
          <w:lang w:val="en-IN" w:eastAsia="en-IN"/>
        </w:rPr>
        <w:lastRenderedPageBreak/>
        <w:drawing>
          <wp:inline distT="0" distB="0" distL="0" distR="0" wp14:anchorId="13E6AE2F" wp14:editId="1FDFE460">
            <wp:extent cx="5066950" cy="4768789"/>
            <wp:effectExtent l="0" t="0" r="635" b="0"/>
            <wp:docPr id="19968434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110" cy="477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4FFEE9B" w14:textId="687729C6" w:rsidR="00B01A6A" w:rsidRPr="000A6260" w:rsidRDefault="00B01A6A" w:rsidP="000A6260">
      <w:pPr>
        <w:rPr>
          <w:rFonts w:cstheme="majorBidi"/>
          <w:b/>
          <w:bCs/>
        </w:rPr>
      </w:pPr>
      <w:r w:rsidRPr="00B01A6A">
        <w:rPr>
          <w:rFonts w:cstheme="majorBidi"/>
          <w:b/>
          <w:bCs/>
        </w:rPr>
        <w:t>Supplementary Figure S4. Sensitivity analysis of initial-strategy success retaining studies with universal success in both treatment arms.</w:t>
      </w:r>
    </w:p>
    <w:sectPr w:rsidR="00B01A6A" w:rsidRPr="000A6260" w:rsidSect="001C41A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521DF8" w14:textId="77777777" w:rsidR="00AD098A" w:rsidRDefault="00AD098A" w:rsidP="007C0E5C">
      <w:pPr>
        <w:spacing w:after="0" w:line="240" w:lineRule="auto"/>
      </w:pPr>
      <w:r>
        <w:separator/>
      </w:r>
    </w:p>
  </w:endnote>
  <w:endnote w:type="continuationSeparator" w:id="0">
    <w:p w14:paraId="718FDFEA" w14:textId="77777777" w:rsidR="00AD098A" w:rsidRDefault="00AD098A" w:rsidP="007C0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50A1CD" w14:textId="77777777" w:rsidR="00AD098A" w:rsidRDefault="00AD098A" w:rsidP="007C0E5C">
      <w:pPr>
        <w:spacing w:after="0" w:line="240" w:lineRule="auto"/>
      </w:pPr>
      <w:r>
        <w:separator/>
      </w:r>
    </w:p>
  </w:footnote>
  <w:footnote w:type="continuationSeparator" w:id="0">
    <w:p w14:paraId="198B46DB" w14:textId="77777777" w:rsidR="00AD098A" w:rsidRDefault="00AD098A" w:rsidP="007C0E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E5C"/>
    <w:rsid w:val="000A6260"/>
    <w:rsid w:val="001C41AF"/>
    <w:rsid w:val="00206CA6"/>
    <w:rsid w:val="00284693"/>
    <w:rsid w:val="004B57DB"/>
    <w:rsid w:val="0067393B"/>
    <w:rsid w:val="007C0E5C"/>
    <w:rsid w:val="007E4D5B"/>
    <w:rsid w:val="008656D2"/>
    <w:rsid w:val="00AD098A"/>
    <w:rsid w:val="00B01A6A"/>
    <w:rsid w:val="00B25830"/>
    <w:rsid w:val="00B84881"/>
    <w:rsid w:val="00BE62FC"/>
    <w:rsid w:val="00D31C6C"/>
    <w:rsid w:val="00E0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BACDF"/>
  <w15:chartTrackingRefBased/>
  <w15:docId w15:val="{DE53F65B-709E-4FA3-AC4D-D93270FD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0E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0E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0E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E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E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E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E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E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E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C0E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C0E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E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E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E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E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E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E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E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E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E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E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E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E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E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E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E5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C0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C0E5C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7C0E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E5C"/>
  </w:style>
  <w:style w:type="paragraph" w:styleId="Footer">
    <w:name w:val="footer"/>
    <w:basedOn w:val="Normal"/>
    <w:link w:val="FooterChar"/>
    <w:uiPriority w:val="99"/>
    <w:unhideWhenUsed/>
    <w:rsid w:val="007C0E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E5C"/>
  </w:style>
  <w:style w:type="paragraph" w:customStyle="1" w:styleId="FigureCaption">
    <w:name w:val="Figure Caption"/>
    <w:rsid w:val="007C0E5C"/>
    <w:pPr>
      <w:spacing w:before="100" w:after="80" w:line="276" w:lineRule="auto"/>
    </w:pPr>
    <w:rPr>
      <w:rFonts w:ascii="Times New Roman" w:eastAsiaTheme="minorEastAsia" w:hAnsi="Times New Roman"/>
      <w:kern w:val="0"/>
      <w:sz w:val="18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17E71-50A7-48B4-A4C0-0435D5B75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Jamileh Eyad (ELHT) GP Rotation</dc:creator>
  <cp:keywords/>
  <dc:description/>
  <cp:lastModifiedBy>Geetha Udhayakumar</cp:lastModifiedBy>
  <cp:revision>3</cp:revision>
  <dcterms:created xsi:type="dcterms:W3CDTF">2026-09-08T20:56:00Z</dcterms:created>
  <dcterms:modified xsi:type="dcterms:W3CDTF">2026-10-10T09:45:00Z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d72765dc-69fd-44c9-a253-2bea82e129aa</vt:lpwstr>
  </property>
</Properties>
</file>