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12D0" w:rsidRPr="002612D0" w:rsidRDefault="002612D0" w:rsidP="002612D0">
      <w:pPr>
        <w:spacing w:line="240" w:lineRule="auto"/>
        <w:rPr>
          <w:lang w:val="en-US"/>
        </w:rPr>
      </w:pPr>
      <w:r w:rsidRPr="002612D0">
        <w:rPr>
          <w:b/>
          <w:lang w:val="en-US"/>
        </w:rPr>
        <w:t>Title</w:t>
      </w:r>
      <w:r w:rsidRPr="002612D0">
        <w:rPr>
          <w:lang w:val="en-US"/>
        </w:rPr>
        <w:t>: Dynamics of serum creatinine and creatinine clearance in extremely low birth weight neonates during the first six weeks of life</w:t>
      </w:r>
    </w:p>
    <w:p w:rsidR="002612D0" w:rsidRPr="002612D0" w:rsidRDefault="002612D0" w:rsidP="002612D0">
      <w:pPr>
        <w:spacing w:line="240" w:lineRule="auto"/>
        <w:rPr>
          <w:lang w:val="en-US"/>
        </w:rPr>
      </w:pPr>
      <w:r w:rsidRPr="002612D0">
        <w:rPr>
          <w:b/>
          <w:lang w:val="en-US"/>
        </w:rPr>
        <w:t>Journal</w:t>
      </w:r>
      <w:r w:rsidRPr="002612D0">
        <w:rPr>
          <w:lang w:val="en-US"/>
        </w:rPr>
        <w:t>: J</w:t>
      </w:r>
      <w:r w:rsidR="0086197F">
        <w:rPr>
          <w:lang w:val="en-US"/>
        </w:rPr>
        <w:t>ournal of Pediatric Nephrology</w:t>
      </w:r>
    </w:p>
    <w:p w:rsidR="002612D0" w:rsidRPr="002612D0" w:rsidRDefault="002612D0" w:rsidP="002612D0">
      <w:pPr>
        <w:spacing w:line="240" w:lineRule="auto"/>
        <w:rPr>
          <w:lang w:val="en-US"/>
        </w:rPr>
      </w:pPr>
      <w:r w:rsidRPr="002612D0">
        <w:rPr>
          <w:b/>
          <w:lang w:val="en-US"/>
        </w:rPr>
        <w:t>Authors</w:t>
      </w:r>
      <w:r w:rsidRPr="002612D0">
        <w:rPr>
          <w:lang w:val="en-US"/>
        </w:rPr>
        <w:t>: Tamara van Donge, Karel Allegaert, Verena Gotta, Anne Smits, Elena Levtchenko, Djalila Mekahli, John van den Anker, Marc Pfister</w:t>
      </w:r>
    </w:p>
    <w:p w:rsidR="002612D0" w:rsidRPr="002612D0" w:rsidRDefault="002612D0" w:rsidP="002612D0">
      <w:pPr>
        <w:pBdr>
          <w:bottom w:val="single" w:sz="6" w:space="1" w:color="auto"/>
        </w:pBdr>
        <w:spacing w:line="240" w:lineRule="auto"/>
        <w:rPr>
          <w:b/>
          <w:lang w:val="en-US"/>
        </w:rPr>
      </w:pPr>
      <w:r>
        <w:rPr>
          <w:b/>
          <w:lang w:val="en-US"/>
        </w:rPr>
        <w:t>Corresponding author:</w:t>
      </w:r>
      <w:r>
        <w:rPr>
          <w:b/>
          <w:lang w:val="en-US"/>
        </w:rPr>
        <w:br/>
      </w:r>
      <w:r w:rsidRPr="002612D0">
        <w:rPr>
          <w:lang w:val="en-US"/>
        </w:rPr>
        <w:t>Tamara van Donge, MSc</w:t>
      </w:r>
      <w:r w:rsidRPr="002612D0">
        <w:rPr>
          <w:lang w:val="en-US"/>
        </w:rPr>
        <w:br/>
        <w:t xml:space="preserve">Pediatric Pharmacology and Pharmacometrics Research </w:t>
      </w:r>
      <w:r w:rsidRPr="002612D0">
        <w:rPr>
          <w:lang w:val="en-US"/>
        </w:rPr>
        <w:br/>
        <w:t>Universitäts-Kinderspital beider Basel (UKBB)</w:t>
      </w:r>
      <w:r w:rsidRPr="002612D0">
        <w:rPr>
          <w:lang w:val="en-US"/>
        </w:rPr>
        <w:br/>
        <w:t xml:space="preserve">Spitalstrasse 33, CH-4031 Basel, Switzerland </w:t>
      </w:r>
      <w:r w:rsidRPr="002612D0">
        <w:rPr>
          <w:lang w:val="en-US"/>
        </w:rPr>
        <w:br/>
        <w:t>+41 61 704 12 12</w:t>
      </w:r>
      <w:r w:rsidRPr="002612D0">
        <w:rPr>
          <w:lang w:val="en-US"/>
        </w:rPr>
        <w:br/>
      </w:r>
      <w:hyperlink r:id="rId5" w:history="1">
        <w:r w:rsidRPr="002612D0">
          <w:rPr>
            <w:rStyle w:val="Hyperlink"/>
            <w:lang w:val="en-US"/>
          </w:rPr>
          <w:t>tamara.vandonge@ukbb.ch</w:t>
        </w:r>
      </w:hyperlink>
    </w:p>
    <w:p w:rsidR="00235D85" w:rsidRDefault="001B4655" w:rsidP="00167754">
      <w:pPr>
        <w:rPr>
          <w:b/>
          <w:u w:val="single"/>
          <w:lang w:val="en-US"/>
        </w:rPr>
      </w:pPr>
      <w:r>
        <w:rPr>
          <w:b/>
          <w:u w:val="single"/>
          <w:lang w:val="en-US"/>
        </w:rPr>
        <w:br/>
      </w:r>
      <w:r w:rsidR="00761AA3">
        <w:rPr>
          <w:b/>
          <w:u w:val="single"/>
          <w:lang w:val="en-US"/>
        </w:rPr>
        <w:t>Online resource</w:t>
      </w:r>
      <w:r w:rsidR="00167754" w:rsidRPr="00167754">
        <w:rPr>
          <w:b/>
          <w:u w:val="single"/>
          <w:lang w:val="en-US"/>
        </w:rPr>
        <w:t xml:space="preserve"> 1: </w:t>
      </w:r>
    </w:p>
    <w:p w:rsidR="00167754" w:rsidRPr="00167754" w:rsidRDefault="00167754" w:rsidP="00167754">
      <w:pPr>
        <w:rPr>
          <w:b/>
          <w:u w:val="single"/>
          <w:lang w:val="en-US"/>
        </w:rPr>
      </w:pPr>
      <w:r w:rsidRPr="00167754">
        <w:rPr>
          <w:b/>
          <w:u w:val="single"/>
          <w:lang w:val="en-US"/>
        </w:rPr>
        <w:t>Non-linear</w:t>
      </w:r>
      <w:r w:rsidR="00C03D9E">
        <w:rPr>
          <w:b/>
          <w:u w:val="single"/>
          <w:lang w:val="en-US"/>
        </w:rPr>
        <w:t xml:space="preserve"> mixed</w:t>
      </w:r>
      <w:r w:rsidRPr="00167754">
        <w:rPr>
          <w:b/>
          <w:u w:val="single"/>
          <w:lang w:val="en-US"/>
        </w:rPr>
        <w:t xml:space="preserve"> effect modeling description</w:t>
      </w:r>
    </w:p>
    <w:p w:rsidR="00167754" w:rsidRPr="00836628" w:rsidRDefault="00167754" w:rsidP="00167754">
      <w:pPr>
        <w:spacing w:line="240" w:lineRule="auto"/>
        <w:rPr>
          <w:rFonts w:cs="Times New Roman"/>
          <w:color w:val="000000"/>
          <w:sz w:val="18"/>
          <w:szCs w:val="20"/>
          <w:lang w:val="en-GB" w:eastAsia="fr-CH"/>
        </w:rPr>
      </w:pPr>
      <w:r>
        <w:rPr>
          <w:rFonts w:cs="Times New Roman"/>
          <w:color w:val="000000"/>
          <w:sz w:val="18"/>
          <w:szCs w:val="20"/>
          <w:lang w:val="en-GB" w:eastAsia="fr-CH"/>
        </w:rPr>
        <w:t>The population analysis was performed by applying</w:t>
      </w:r>
      <w:r w:rsidRPr="00836628">
        <w:rPr>
          <w:rFonts w:cs="Times New Roman"/>
          <w:color w:val="000000"/>
          <w:sz w:val="18"/>
          <w:szCs w:val="20"/>
          <w:lang w:val="en-GB" w:eastAsia="fr-CH"/>
        </w:rPr>
        <w:t xml:space="preserve"> non-linear mixed effect </w:t>
      </w:r>
      <w:r>
        <w:rPr>
          <w:rFonts w:cs="Times New Roman"/>
          <w:color w:val="000000"/>
          <w:sz w:val="18"/>
          <w:szCs w:val="20"/>
          <w:lang w:val="en-GB" w:eastAsia="fr-CH"/>
        </w:rPr>
        <w:t>modelling approaches. These</w:t>
      </w:r>
      <w:r w:rsidRPr="00836628">
        <w:rPr>
          <w:rFonts w:cs="Times New Roman"/>
          <w:color w:val="000000"/>
          <w:sz w:val="18"/>
          <w:szCs w:val="20"/>
          <w:lang w:val="en-GB" w:eastAsia="fr-CH"/>
        </w:rPr>
        <w:t xml:space="preserve"> models take into account both explained and unexplained variability at inter- and intra-individual levels.</w:t>
      </w:r>
      <w:r>
        <w:rPr>
          <w:rFonts w:cs="Times New Roman"/>
          <w:color w:val="000000"/>
          <w:sz w:val="18"/>
          <w:szCs w:val="20"/>
          <w:lang w:val="en-GB" w:eastAsia="fr-CH"/>
        </w:rPr>
        <w:t xml:space="preserve"> </w:t>
      </w:r>
      <w:r w:rsidRPr="00836628">
        <w:rPr>
          <w:rFonts w:cs="Times New Roman"/>
          <w:color w:val="000000"/>
          <w:sz w:val="18"/>
          <w:szCs w:val="20"/>
          <w:lang w:val="en-GB" w:eastAsia="fr-CH"/>
        </w:rPr>
        <w:t>Non-linear mixed effect models are characterized in terms of:</w:t>
      </w:r>
    </w:p>
    <w:p w:rsidR="00167754" w:rsidRPr="00836628" w:rsidRDefault="00167754" w:rsidP="00167754">
      <w:pPr>
        <w:numPr>
          <w:ilvl w:val="0"/>
          <w:numId w:val="1"/>
        </w:numPr>
        <w:spacing w:line="240" w:lineRule="auto"/>
        <w:jc w:val="both"/>
        <w:rPr>
          <w:rFonts w:cs="Times New Roman"/>
          <w:color w:val="000000"/>
          <w:sz w:val="18"/>
          <w:szCs w:val="20"/>
          <w:lang w:val="en-GB" w:eastAsia="fr-CH"/>
        </w:rPr>
      </w:pPr>
      <w:r w:rsidRPr="00836628">
        <w:rPr>
          <w:rFonts w:cs="Times New Roman"/>
          <w:color w:val="000000"/>
          <w:sz w:val="18"/>
          <w:szCs w:val="20"/>
          <w:lang w:val="en-GB" w:eastAsia="fr-CH"/>
        </w:rPr>
        <w:t>Fixed effects: this is the population average of the mod</w:t>
      </w:r>
      <w:r>
        <w:rPr>
          <w:rFonts w:cs="Times New Roman"/>
          <w:color w:val="000000"/>
          <w:sz w:val="18"/>
          <w:szCs w:val="20"/>
          <w:lang w:val="en-GB" w:eastAsia="fr-CH"/>
        </w:rPr>
        <w:t>el parameters θ</w:t>
      </w:r>
      <w:r w:rsidRPr="00836628">
        <w:rPr>
          <w:rFonts w:cs="Times New Roman"/>
          <w:color w:val="000000"/>
          <w:sz w:val="18"/>
          <w:szCs w:val="20"/>
          <w:lang w:val="en-GB" w:eastAsia="fr-CH"/>
        </w:rPr>
        <w:t>. These parameters are susceptible to various factors, such as physiological characteristics (</w:t>
      </w:r>
      <w:r>
        <w:rPr>
          <w:rFonts w:cs="Times New Roman"/>
          <w:color w:val="000000"/>
          <w:sz w:val="18"/>
          <w:szCs w:val="20"/>
          <w:lang w:val="en-GB" w:eastAsia="fr-CH"/>
        </w:rPr>
        <w:t xml:space="preserve">gestational </w:t>
      </w:r>
      <w:r w:rsidRPr="00836628">
        <w:rPr>
          <w:rFonts w:cs="Times New Roman"/>
          <w:color w:val="000000"/>
          <w:sz w:val="18"/>
          <w:szCs w:val="20"/>
          <w:lang w:val="en-GB" w:eastAsia="fr-CH"/>
        </w:rPr>
        <w:t>age, body weight, etc), genetic characteristics, or drug-drug interactions. These last factors are the fixed effect covariates, z</w:t>
      </w:r>
      <w:r w:rsidRPr="00836628">
        <w:rPr>
          <w:rFonts w:cs="Times New Roman"/>
          <w:color w:val="000000"/>
          <w:sz w:val="18"/>
          <w:szCs w:val="20"/>
          <w:vertAlign w:val="subscript"/>
          <w:lang w:val="en-GB" w:eastAsia="fr-CH"/>
        </w:rPr>
        <w:t>i</w:t>
      </w:r>
      <w:r w:rsidRPr="00836628">
        <w:rPr>
          <w:rFonts w:cs="Times New Roman"/>
          <w:color w:val="000000"/>
          <w:sz w:val="18"/>
          <w:szCs w:val="20"/>
          <w:lang w:val="en-GB" w:eastAsia="fr-CH"/>
        </w:rPr>
        <w:t>.</w:t>
      </w:r>
    </w:p>
    <w:p w:rsidR="00167754" w:rsidRPr="00836628" w:rsidRDefault="00167754" w:rsidP="00167754">
      <w:pPr>
        <w:numPr>
          <w:ilvl w:val="0"/>
          <w:numId w:val="1"/>
        </w:numPr>
        <w:spacing w:line="240" w:lineRule="auto"/>
        <w:jc w:val="both"/>
        <w:rPr>
          <w:rFonts w:cs="Times New Roman"/>
          <w:color w:val="000000"/>
          <w:sz w:val="18"/>
          <w:szCs w:val="20"/>
          <w:lang w:val="en-GB" w:eastAsia="fr-CH"/>
        </w:rPr>
      </w:pPr>
      <w:r w:rsidRPr="00836628">
        <w:rPr>
          <w:rFonts w:cs="Times New Roman"/>
          <w:color w:val="000000"/>
          <w:sz w:val="18"/>
          <w:szCs w:val="20"/>
          <w:lang w:val="en-GB" w:eastAsia="fr-CH"/>
        </w:rPr>
        <w:t>Random effects: this is the part of the variability that is not explained by the above fixed effect and allows quantification of:</w:t>
      </w:r>
    </w:p>
    <w:p w:rsidR="00167754" w:rsidRPr="001F6595" w:rsidRDefault="00167754" w:rsidP="00167754">
      <w:pPr>
        <w:numPr>
          <w:ilvl w:val="1"/>
          <w:numId w:val="1"/>
        </w:numPr>
        <w:spacing w:line="240" w:lineRule="auto"/>
        <w:rPr>
          <w:rFonts w:cs="Times New Roman"/>
          <w:color w:val="000000"/>
          <w:sz w:val="18"/>
          <w:szCs w:val="20"/>
          <w:lang w:val="en-GB" w:eastAsia="fr-CH"/>
        </w:rPr>
      </w:pPr>
      <w:r w:rsidRPr="001F6595">
        <w:rPr>
          <w:rFonts w:cs="Times New Roman"/>
          <w:color w:val="000000"/>
          <w:sz w:val="18"/>
          <w:szCs w:val="20"/>
          <w:lang w:val="en-GB" w:eastAsia="fr-CH"/>
        </w:rPr>
        <w:t xml:space="preserve">The </w:t>
      </w:r>
      <w:r w:rsidRPr="001F6595">
        <w:rPr>
          <w:rFonts w:cs="Times New Roman"/>
          <w:i/>
          <w:color w:val="000000"/>
          <w:sz w:val="18"/>
          <w:szCs w:val="20"/>
          <w:lang w:val="en-GB" w:eastAsia="fr-CH"/>
        </w:rPr>
        <w:t xml:space="preserve">inter-individual </w:t>
      </w:r>
      <w:r w:rsidRPr="001F6595">
        <w:rPr>
          <w:rFonts w:cs="Times New Roman"/>
          <w:color w:val="000000"/>
          <w:sz w:val="18"/>
          <w:szCs w:val="20"/>
          <w:lang w:val="en-GB" w:eastAsia="fr-CH"/>
        </w:rPr>
        <w:t>variability (also called the between subject variability), which is the variability between two different individuals. It is expressed by ω</w:t>
      </w:r>
      <w:r w:rsidRPr="001F6595">
        <w:rPr>
          <w:rFonts w:cs="Times New Roman"/>
          <w:color w:val="000000"/>
          <w:sz w:val="18"/>
          <w:szCs w:val="20"/>
          <w:vertAlign w:val="superscript"/>
          <w:lang w:val="en-GB" w:eastAsia="fr-CH"/>
        </w:rPr>
        <w:t>2</w:t>
      </w:r>
      <w:r w:rsidRPr="001F6595">
        <w:rPr>
          <w:rFonts w:cs="Times New Roman"/>
          <w:color w:val="000000"/>
          <w:sz w:val="18"/>
          <w:szCs w:val="20"/>
          <w:lang w:val="en-GB" w:eastAsia="fr-CH"/>
        </w:rPr>
        <w:t>, which is the variance of the fixed effect parameter θ. For an individual i,</w:t>
      </w:r>
      <w:r w:rsidRPr="001F6595">
        <w:rPr>
          <w:rFonts w:cs="Times New Roman"/>
          <w:color w:val="000000"/>
          <w:sz w:val="18"/>
          <w:szCs w:val="20"/>
          <w:lang w:val="en-GB" w:eastAsia="fr-CH"/>
        </w:rPr>
        <w:br/>
      </w:r>
      <m:oMath>
        <m:sSub>
          <m:sSubPr>
            <m:ctrlPr>
              <w:rPr>
                <w:rFonts w:ascii="Cambria Math" w:hAnsi="Cambria Math" w:cs="Times New Roman"/>
                <w:i/>
                <w:sz w:val="18"/>
                <w:szCs w:val="20"/>
              </w:rPr>
            </m:ctrlPr>
          </m:sSubPr>
          <m:e>
            <m:r>
              <w:rPr>
                <w:rFonts w:ascii="Cambria Math" w:hAnsi="Cambria Math" w:cs="Times New Roman"/>
                <w:sz w:val="18"/>
                <w:szCs w:val="20"/>
              </w:rPr>
              <m:t>θ</m:t>
            </m:r>
          </m:e>
          <m:sub>
            <m:r>
              <w:rPr>
                <w:rFonts w:ascii="Cambria Math" w:hAnsi="Cambria Math" w:cs="Times New Roman"/>
                <w:sz w:val="18"/>
                <w:szCs w:val="20"/>
              </w:rPr>
              <m:t>i</m:t>
            </m:r>
          </m:sub>
        </m:sSub>
        <m:r>
          <w:rPr>
            <w:rFonts w:ascii="Cambria Math" w:hAnsi="Cambria Math" w:cs="Times New Roman"/>
            <w:sz w:val="18"/>
            <w:szCs w:val="20"/>
            <w:lang w:val="en-GB"/>
          </w:rPr>
          <m:t>=</m:t>
        </m:r>
        <m:r>
          <w:rPr>
            <w:rFonts w:ascii="Cambria Math" w:hAnsi="Cambria Math" w:cs="Times New Roman"/>
            <w:sz w:val="18"/>
            <w:szCs w:val="20"/>
          </w:rPr>
          <m:t>θ</m:t>
        </m:r>
        <m:r>
          <w:rPr>
            <w:rFonts w:ascii="Cambria Math" w:hAnsi="Cambria Math" w:cs="Times New Roman"/>
            <w:sz w:val="18"/>
            <w:szCs w:val="20"/>
            <w:lang w:val="en-GB"/>
          </w:rPr>
          <m:t>∙</m:t>
        </m:r>
        <m:func>
          <m:funcPr>
            <m:ctrlPr>
              <w:rPr>
                <w:rFonts w:ascii="Cambria Math" w:hAnsi="Cambria Math" w:cs="Times New Roman"/>
                <w:sz w:val="18"/>
                <w:szCs w:val="20"/>
                <w:lang w:val="en-GB"/>
              </w:rPr>
            </m:ctrlPr>
          </m:funcPr>
          <m:fName>
            <m:r>
              <m:rPr>
                <m:sty m:val="p"/>
              </m:rPr>
              <w:rPr>
                <w:rFonts w:ascii="Cambria Math" w:hAnsi="Cambria Math" w:cs="Times New Roman"/>
                <w:sz w:val="18"/>
                <w:szCs w:val="20"/>
                <w:lang w:val="en-GB"/>
              </w:rPr>
              <m:t>exp</m:t>
            </m:r>
            <m:ctrlPr>
              <w:rPr>
                <w:rFonts w:ascii="Cambria Math" w:hAnsi="Cambria Math" w:cs="Times New Roman"/>
                <w:i/>
                <w:sz w:val="18"/>
                <w:szCs w:val="20"/>
                <w:lang w:val="en-GB"/>
              </w:rPr>
            </m:ctrlPr>
          </m:fName>
          <m:e>
            <m:d>
              <m:dPr>
                <m:ctrlPr>
                  <w:rPr>
                    <w:rFonts w:ascii="Cambria Math" w:hAnsi="Cambria Math" w:cs="Times New Roman"/>
                    <w:i/>
                    <w:sz w:val="18"/>
                    <w:szCs w:val="20"/>
                    <w:lang w:val="en-GB"/>
                  </w:rPr>
                </m:ctrlPr>
              </m:dPr>
              <m:e>
                <m:sSub>
                  <m:sSubPr>
                    <m:ctrlPr>
                      <w:rPr>
                        <w:rFonts w:ascii="Cambria Math" w:hAnsi="Cambria Math" w:cs="Times New Roman"/>
                        <w:i/>
                        <w:sz w:val="18"/>
                        <w:szCs w:val="20"/>
                      </w:rPr>
                    </m:ctrlPr>
                  </m:sSubPr>
                  <m:e>
                    <m:r>
                      <w:rPr>
                        <w:rFonts w:ascii="Cambria Math" w:hAnsi="Cambria Math" w:cs="Times New Roman"/>
                        <w:sz w:val="18"/>
                        <w:szCs w:val="20"/>
                      </w:rPr>
                      <m:t>η</m:t>
                    </m:r>
                  </m:e>
                  <m:sub>
                    <m:r>
                      <w:rPr>
                        <w:rFonts w:ascii="Cambria Math" w:hAnsi="Cambria Math" w:cs="Times New Roman"/>
                        <w:sz w:val="18"/>
                        <w:szCs w:val="20"/>
                      </w:rPr>
                      <m:t>i</m:t>
                    </m:r>
                  </m:sub>
                </m:sSub>
              </m:e>
            </m:d>
          </m:e>
        </m:func>
      </m:oMath>
      <w:r w:rsidRPr="001F6595">
        <w:rPr>
          <w:rFonts w:cs="Times New Roman"/>
          <w:sz w:val="18"/>
          <w:szCs w:val="20"/>
          <w:lang w:val="en-GB"/>
        </w:rPr>
        <w:t>,        with</w:t>
      </w:r>
      <w:r>
        <w:rPr>
          <w:rFonts w:cs="Times New Roman"/>
          <w:sz w:val="18"/>
          <w:szCs w:val="20"/>
          <w:lang w:val="en-GB"/>
        </w:rPr>
        <w:t xml:space="preserve">  </w:t>
      </w:r>
      <w:r w:rsidRPr="001F6595">
        <w:rPr>
          <w:rFonts w:cs="Times New Roman"/>
          <w:sz w:val="18"/>
          <w:szCs w:val="20"/>
          <w:lang w:val="en-GB"/>
        </w:rPr>
        <w:t xml:space="preserve"> </w:t>
      </w:r>
      <m:oMath>
        <m:sSub>
          <m:sSubPr>
            <m:ctrlPr>
              <w:rPr>
                <w:rFonts w:ascii="Cambria Math" w:hAnsi="Cambria Math" w:cs="Times New Roman"/>
                <w:i/>
                <w:sz w:val="18"/>
                <w:szCs w:val="20"/>
              </w:rPr>
            </m:ctrlPr>
          </m:sSubPr>
          <m:e>
            <m:r>
              <w:rPr>
                <w:rFonts w:ascii="Cambria Math" w:hAnsi="Cambria Math" w:cs="Times New Roman"/>
                <w:sz w:val="18"/>
                <w:szCs w:val="20"/>
              </w:rPr>
              <m:t>η</m:t>
            </m:r>
          </m:e>
          <m:sub>
            <m:r>
              <w:rPr>
                <w:rFonts w:ascii="Cambria Math" w:hAnsi="Cambria Math" w:cs="Times New Roman"/>
                <w:sz w:val="18"/>
                <w:szCs w:val="20"/>
              </w:rPr>
              <m:t>i</m:t>
            </m:r>
          </m:sub>
        </m:sSub>
        <m:r>
          <w:rPr>
            <w:rFonts w:ascii="Cambria Math" w:hAnsi="Cambria Math" w:cs="Times New Roman"/>
            <w:sz w:val="18"/>
            <w:szCs w:val="20"/>
            <w:lang w:val="en-GB"/>
          </w:rPr>
          <m:t>~</m:t>
        </m:r>
        <m:r>
          <w:rPr>
            <w:rFonts w:ascii="Cambria Math" w:hAnsi="Cambria Math" w:cs="Times New Roman"/>
            <w:sz w:val="18"/>
            <w:szCs w:val="20"/>
          </w:rPr>
          <m:t>N</m:t>
        </m:r>
        <m:d>
          <m:dPr>
            <m:ctrlPr>
              <w:rPr>
                <w:rFonts w:ascii="Cambria Math" w:hAnsi="Cambria Math" w:cs="Times New Roman"/>
                <w:i/>
                <w:sz w:val="18"/>
                <w:szCs w:val="20"/>
                <w:lang w:val="en-GB"/>
              </w:rPr>
            </m:ctrlPr>
          </m:dPr>
          <m:e>
            <m:r>
              <w:rPr>
                <w:rFonts w:ascii="Cambria Math" w:hAnsi="Cambria Math" w:cs="Times New Roman"/>
                <w:sz w:val="18"/>
                <w:szCs w:val="20"/>
                <w:lang w:val="en-GB"/>
              </w:rPr>
              <m:t>0,</m:t>
            </m:r>
            <m:sSup>
              <m:sSupPr>
                <m:ctrlPr>
                  <w:rPr>
                    <w:rFonts w:ascii="Cambria Math" w:hAnsi="Cambria Math" w:cs="Times New Roman"/>
                    <w:sz w:val="18"/>
                    <w:szCs w:val="20"/>
                  </w:rPr>
                </m:ctrlPr>
              </m:sSupPr>
              <m:e>
                <m:r>
                  <m:rPr>
                    <m:sty m:val="p"/>
                  </m:rPr>
                  <w:rPr>
                    <w:rFonts w:ascii="Cambria Math" w:hAnsi="Cambria Math" w:cs="Times New Roman"/>
                    <w:sz w:val="18"/>
                    <w:szCs w:val="20"/>
                  </w:rPr>
                  <m:t>ω</m:t>
                </m:r>
              </m:e>
              <m:sup>
                <m:r>
                  <w:rPr>
                    <w:rFonts w:ascii="Cambria Math" w:hAnsi="Cambria Math" w:cs="Times New Roman"/>
                    <w:sz w:val="18"/>
                    <w:szCs w:val="20"/>
                    <w:lang w:val="en-GB"/>
                  </w:rPr>
                  <m:t>2</m:t>
                </m:r>
              </m:sup>
            </m:sSup>
            <m:ctrlPr>
              <w:rPr>
                <w:rFonts w:ascii="Cambria Math" w:hAnsi="Cambria Math" w:cs="Times New Roman"/>
                <w:sz w:val="18"/>
                <w:szCs w:val="20"/>
                <w:lang w:val="en-GB"/>
              </w:rPr>
            </m:ctrlPr>
          </m:e>
        </m:d>
      </m:oMath>
    </w:p>
    <w:p w:rsidR="00167754" w:rsidRPr="001F6595" w:rsidRDefault="00167754" w:rsidP="00167754">
      <w:pPr>
        <w:pStyle w:val="Listenabsatz"/>
        <w:numPr>
          <w:ilvl w:val="0"/>
          <w:numId w:val="2"/>
        </w:numPr>
        <w:spacing w:line="240" w:lineRule="auto"/>
        <w:rPr>
          <w:rFonts w:cs="Times New Roman"/>
          <w:sz w:val="18"/>
          <w:szCs w:val="20"/>
          <w:lang w:val="en-GB"/>
        </w:rPr>
      </w:pPr>
      <w:r w:rsidRPr="00836628">
        <w:rPr>
          <w:rFonts w:cs="Times New Roman"/>
          <w:color w:val="000000"/>
          <w:sz w:val="18"/>
          <w:szCs w:val="20"/>
          <w:lang w:val="en-GB" w:eastAsia="fr-CH"/>
        </w:rPr>
        <w:t xml:space="preserve">The </w:t>
      </w:r>
      <w:r w:rsidRPr="00836628">
        <w:rPr>
          <w:rFonts w:cs="Times New Roman"/>
          <w:i/>
          <w:color w:val="000000"/>
          <w:sz w:val="18"/>
          <w:szCs w:val="20"/>
          <w:lang w:val="en-GB" w:eastAsia="fr-CH"/>
        </w:rPr>
        <w:t>intra-individual</w:t>
      </w:r>
      <w:r w:rsidRPr="00836628">
        <w:rPr>
          <w:rFonts w:cs="Times New Roman"/>
          <w:color w:val="000000"/>
          <w:sz w:val="18"/>
          <w:szCs w:val="20"/>
          <w:lang w:val="en-GB" w:eastAsia="fr-CH"/>
        </w:rPr>
        <w:t xml:space="preserve"> variability (also called the residual unexplained variability), which is the variability within the same individual over time i.e. between two given moments. It is expressed by σ</w:t>
      </w:r>
      <w:r w:rsidRPr="00836628">
        <w:rPr>
          <w:rFonts w:cs="Times New Roman"/>
          <w:color w:val="000000"/>
          <w:sz w:val="18"/>
          <w:szCs w:val="20"/>
          <w:vertAlign w:val="superscript"/>
          <w:lang w:val="en-GB" w:eastAsia="fr-CH"/>
        </w:rPr>
        <w:t>2</w:t>
      </w:r>
      <w:r w:rsidRPr="00836628">
        <w:rPr>
          <w:rFonts w:cs="Times New Roman"/>
          <w:color w:val="000000"/>
          <w:sz w:val="18"/>
          <w:szCs w:val="20"/>
          <w:lang w:val="en-GB" w:eastAsia="fr-CH"/>
        </w:rPr>
        <w:t>. For an observation j, the corresponding prediction ŷ for an individual is</w:t>
      </w:r>
    </w:p>
    <w:p w:rsidR="00167754" w:rsidRPr="00836628" w:rsidRDefault="00167754" w:rsidP="00167754">
      <w:pPr>
        <w:pStyle w:val="Listenabsatz"/>
        <w:spacing w:line="240" w:lineRule="auto"/>
        <w:ind w:left="1080"/>
        <w:rPr>
          <w:rFonts w:cs="Times New Roman"/>
          <w:sz w:val="18"/>
          <w:szCs w:val="20"/>
          <w:lang w:val="en-GB"/>
        </w:rPr>
      </w:pPr>
      <w:r w:rsidRPr="00836628">
        <w:rPr>
          <w:rFonts w:cs="Times New Roman"/>
          <w:color w:val="000000"/>
          <w:sz w:val="18"/>
          <w:szCs w:val="20"/>
          <w:lang w:val="en-GB" w:eastAsia="fr-CH"/>
        </w:rPr>
        <w:t xml:space="preserve"> </w:t>
      </w:r>
      <m:oMath>
        <m:sSub>
          <m:sSubPr>
            <m:ctrlPr>
              <w:rPr>
                <w:rFonts w:ascii="Cambria Math" w:hAnsi="Cambria Math" w:cs="Times New Roman"/>
                <w:i/>
                <w:color w:val="000000"/>
                <w:sz w:val="18"/>
                <w:szCs w:val="20"/>
                <w:lang w:val="en-GB" w:eastAsia="fr-CH"/>
              </w:rPr>
            </m:ctrlPr>
          </m:sSubPr>
          <m:e>
            <m:r>
              <w:rPr>
                <w:rFonts w:ascii="Cambria Math" w:hAnsi="Cambria Math" w:cs="Times New Roman"/>
                <w:color w:val="000000"/>
                <w:sz w:val="18"/>
                <w:szCs w:val="20"/>
                <w:lang w:val="en-GB" w:eastAsia="fr-CH"/>
              </w:rPr>
              <m:t>y</m:t>
            </m:r>
          </m:e>
          <m:sub>
            <m:r>
              <w:rPr>
                <w:rFonts w:ascii="Cambria Math" w:hAnsi="Cambria Math" w:cs="Times New Roman"/>
                <w:sz w:val="18"/>
                <w:szCs w:val="20"/>
              </w:rPr>
              <m:t>i</m:t>
            </m:r>
            <m:r>
              <w:rPr>
                <w:rFonts w:ascii="Cambria Math" w:hAnsi="Cambria Math" w:cs="Times New Roman"/>
                <w:sz w:val="18"/>
                <w:szCs w:val="20"/>
                <w:lang w:val="en-GB"/>
              </w:rPr>
              <m:t>,</m:t>
            </m:r>
            <m:r>
              <w:rPr>
                <w:rFonts w:ascii="Cambria Math" w:hAnsi="Cambria Math" w:cs="Times New Roman"/>
                <w:sz w:val="18"/>
                <w:szCs w:val="20"/>
              </w:rPr>
              <m:t>j</m:t>
            </m:r>
          </m:sub>
        </m:sSub>
      </m:oMath>
      <w:r w:rsidRPr="00836628">
        <w:rPr>
          <w:rFonts w:cs="Times New Roman"/>
          <w:color w:val="000000"/>
          <w:sz w:val="18"/>
          <w:szCs w:val="20"/>
          <w:lang w:val="en-GB" w:eastAsia="fr-CH"/>
        </w:rPr>
        <w:t xml:space="preserve"> = ŷ + </w:t>
      </w:r>
      <m:oMath>
        <m:sSub>
          <m:sSubPr>
            <m:ctrlPr>
              <w:rPr>
                <w:rFonts w:ascii="Cambria Math" w:hAnsi="Cambria Math" w:cs="Times New Roman"/>
                <w:i/>
                <w:sz w:val="18"/>
                <w:szCs w:val="20"/>
              </w:rPr>
            </m:ctrlPr>
          </m:sSubPr>
          <m:e>
            <m:r>
              <w:rPr>
                <w:rFonts w:ascii="Cambria Math" w:hAnsi="Cambria Math" w:cs="Times New Roman"/>
                <w:sz w:val="18"/>
                <w:szCs w:val="20"/>
              </w:rPr>
              <m:t>ε</m:t>
            </m:r>
          </m:e>
          <m:sub>
            <m:r>
              <w:rPr>
                <w:rFonts w:ascii="Cambria Math" w:hAnsi="Cambria Math" w:cs="Times New Roman"/>
                <w:sz w:val="18"/>
                <w:szCs w:val="20"/>
              </w:rPr>
              <m:t>i</m:t>
            </m:r>
            <m:r>
              <w:rPr>
                <w:rFonts w:ascii="Cambria Math" w:hAnsi="Cambria Math" w:cs="Times New Roman"/>
                <w:sz w:val="18"/>
                <w:szCs w:val="20"/>
                <w:lang w:val="en-GB"/>
              </w:rPr>
              <m:t>,</m:t>
            </m:r>
            <m:r>
              <w:rPr>
                <w:rFonts w:ascii="Cambria Math" w:hAnsi="Cambria Math" w:cs="Times New Roman"/>
                <w:sz w:val="18"/>
                <w:szCs w:val="20"/>
              </w:rPr>
              <m:t>j</m:t>
            </m:r>
          </m:sub>
        </m:sSub>
      </m:oMath>
      <w:r w:rsidRPr="00836628">
        <w:rPr>
          <w:rFonts w:cs="Times New Roman"/>
          <w:sz w:val="18"/>
          <w:szCs w:val="20"/>
          <w:lang w:val="en-GB"/>
        </w:rPr>
        <w:t>,</w:t>
      </w:r>
      <w:r w:rsidRPr="00836628">
        <w:rPr>
          <w:rFonts w:cs="Times New Roman"/>
          <w:color w:val="000000"/>
          <w:sz w:val="18"/>
          <w:szCs w:val="20"/>
          <w:lang w:val="en-GB" w:eastAsia="fr-CH"/>
        </w:rPr>
        <w:t xml:space="preserve">        </w:t>
      </w:r>
      <w:r w:rsidRPr="00836628">
        <w:rPr>
          <w:rFonts w:cs="Times New Roman"/>
          <w:sz w:val="18"/>
          <w:szCs w:val="20"/>
          <w:lang w:val="en-GB"/>
        </w:rPr>
        <w:t xml:space="preserve">with     </w:t>
      </w:r>
      <m:oMath>
        <m:sSub>
          <m:sSubPr>
            <m:ctrlPr>
              <w:rPr>
                <w:rFonts w:ascii="Cambria Math" w:hAnsi="Cambria Math" w:cs="Times New Roman"/>
                <w:i/>
                <w:sz w:val="18"/>
                <w:szCs w:val="20"/>
              </w:rPr>
            </m:ctrlPr>
          </m:sSubPr>
          <m:e>
            <m:r>
              <w:rPr>
                <w:rFonts w:ascii="Cambria Math" w:hAnsi="Cambria Math" w:cs="Times New Roman"/>
                <w:sz w:val="18"/>
                <w:szCs w:val="20"/>
              </w:rPr>
              <m:t>ε</m:t>
            </m:r>
          </m:e>
          <m:sub>
            <m:r>
              <w:rPr>
                <w:rFonts w:ascii="Cambria Math" w:hAnsi="Cambria Math" w:cs="Times New Roman"/>
                <w:sz w:val="18"/>
                <w:szCs w:val="20"/>
              </w:rPr>
              <m:t>i</m:t>
            </m:r>
            <m:r>
              <w:rPr>
                <w:rFonts w:ascii="Cambria Math" w:hAnsi="Cambria Math" w:cs="Times New Roman"/>
                <w:sz w:val="18"/>
                <w:szCs w:val="20"/>
                <w:lang w:val="en-GB"/>
              </w:rPr>
              <m:t>,</m:t>
            </m:r>
            <m:r>
              <w:rPr>
                <w:rFonts w:ascii="Cambria Math" w:hAnsi="Cambria Math" w:cs="Times New Roman"/>
                <w:sz w:val="18"/>
                <w:szCs w:val="20"/>
              </w:rPr>
              <m:t>j</m:t>
            </m:r>
          </m:sub>
        </m:sSub>
        <m:r>
          <w:rPr>
            <w:rFonts w:ascii="Cambria Math" w:hAnsi="Cambria Math" w:cs="Times New Roman"/>
            <w:sz w:val="18"/>
            <w:szCs w:val="20"/>
            <w:lang w:val="en-GB"/>
          </w:rPr>
          <m:t>~</m:t>
        </m:r>
        <m:r>
          <w:rPr>
            <w:rFonts w:ascii="Cambria Math" w:hAnsi="Cambria Math" w:cs="Times New Roman"/>
            <w:sz w:val="18"/>
            <w:szCs w:val="20"/>
          </w:rPr>
          <m:t>N</m:t>
        </m:r>
        <m:r>
          <w:rPr>
            <w:rFonts w:ascii="Cambria Math" w:hAnsi="Cambria Math" w:cs="Times New Roman"/>
            <w:sz w:val="18"/>
            <w:szCs w:val="20"/>
            <w:lang w:val="en-GB"/>
          </w:rPr>
          <m:t>(0,</m:t>
        </m:r>
        <m:sSup>
          <m:sSupPr>
            <m:ctrlPr>
              <w:rPr>
                <w:rFonts w:ascii="Cambria Math" w:hAnsi="Cambria Math" w:cs="Times New Roman"/>
                <w:i/>
                <w:sz w:val="18"/>
                <w:szCs w:val="20"/>
              </w:rPr>
            </m:ctrlPr>
          </m:sSupPr>
          <m:e>
            <m:r>
              <w:rPr>
                <w:rFonts w:ascii="Cambria Math" w:hAnsi="Cambria Math" w:cs="Times New Roman"/>
                <w:sz w:val="18"/>
                <w:szCs w:val="20"/>
              </w:rPr>
              <m:t>σ</m:t>
            </m:r>
          </m:e>
          <m:sup>
            <m:r>
              <w:rPr>
                <w:rFonts w:ascii="Cambria Math" w:hAnsi="Cambria Math" w:cs="Times New Roman"/>
                <w:sz w:val="18"/>
                <w:szCs w:val="20"/>
                <w:lang w:val="en-GB"/>
              </w:rPr>
              <m:t>2</m:t>
            </m:r>
          </m:sup>
        </m:sSup>
        <m:r>
          <w:rPr>
            <w:rFonts w:ascii="Cambria Math" w:hAnsi="Cambria Math" w:cs="Times New Roman"/>
            <w:sz w:val="18"/>
            <w:szCs w:val="20"/>
            <w:lang w:val="en-GB"/>
          </w:rPr>
          <m:t>)</m:t>
        </m:r>
      </m:oMath>
    </w:p>
    <w:p w:rsidR="00167754" w:rsidRPr="00836628" w:rsidRDefault="00167754" w:rsidP="00167754">
      <w:pPr>
        <w:spacing w:line="240" w:lineRule="auto"/>
        <w:jc w:val="both"/>
        <w:rPr>
          <w:rFonts w:cs="Times New Roman"/>
          <w:color w:val="000000"/>
          <w:sz w:val="18"/>
          <w:szCs w:val="20"/>
          <w:lang w:val="en-GB" w:eastAsia="fr-CH"/>
        </w:rPr>
      </w:pPr>
      <w:r w:rsidRPr="00836628">
        <w:rPr>
          <w:rFonts w:cs="Times New Roman"/>
          <w:color w:val="000000"/>
          <w:sz w:val="18"/>
          <w:szCs w:val="20"/>
          <w:lang w:val="en-GB" w:eastAsia="fr-CH"/>
        </w:rPr>
        <w:t>Thus, the general mixed effects model is written:</w:t>
      </w:r>
    </w:p>
    <w:p w:rsidR="00167754" w:rsidRPr="00836628" w:rsidRDefault="00AC66A3" w:rsidP="00167754">
      <w:pPr>
        <w:jc w:val="center"/>
        <w:rPr>
          <w:rFonts w:cs="Times New Roman"/>
          <w:b/>
          <w:color w:val="000000"/>
          <w:sz w:val="18"/>
          <w:szCs w:val="20"/>
          <w:lang w:val="en-GB" w:eastAsia="fr-CH"/>
        </w:rPr>
      </w:pPr>
      <m:oMath>
        <m:sSub>
          <m:sSubPr>
            <m:ctrlPr>
              <w:rPr>
                <w:rFonts w:ascii="Cambria Math" w:hAnsi="Cambria Math" w:cs="Times New Roman"/>
                <w:b/>
                <w:i/>
                <w:color w:val="000000"/>
                <w:sz w:val="18"/>
                <w:szCs w:val="20"/>
                <w:lang w:val="en-GB" w:eastAsia="fr-CH"/>
              </w:rPr>
            </m:ctrlPr>
          </m:sSubPr>
          <m:e>
            <m:r>
              <m:rPr>
                <m:sty m:val="bi"/>
              </m:rPr>
              <w:rPr>
                <w:rFonts w:ascii="Cambria Math" w:hAnsi="Cambria Math" w:cs="Times New Roman"/>
                <w:color w:val="000000"/>
                <w:sz w:val="18"/>
                <w:szCs w:val="20"/>
                <w:lang w:val="en-GB" w:eastAsia="fr-CH"/>
              </w:rPr>
              <m:t>y</m:t>
            </m:r>
          </m:e>
          <m:sub>
            <m:r>
              <m:rPr>
                <m:sty m:val="bi"/>
              </m:rPr>
              <w:rPr>
                <w:rFonts w:ascii="Cambria Math" w:hAnsi="Cambria Math" w:cs="Times New Roman"/>
                <w:color w:val="000000"/>
                <w:sz w:val="18"/>
                <w:szCs w:val="20"/>
                <w:lang w:val="en-GB" w:eastAsia="fr-CH"/>
              </w:rPr>
              <m:t>i,j</m:t>
            </m:r>
          </m:sub>
        </m:sSub>
      </m:oMath>
      <w:r w:rsidR="00167754" w:rsidRPr="00836628">
        <w:rPr>
          <w:rFonts w:cs="Times New Roman"/>
          <w:b/>
          <w:color w:val="000000"/>
          <w:sz w:val="18"/>
          <w:szCs w:val="20"/>
          <w:lang w:val="en-GB" w:eastAsia="fr-CH"/>
        </w:rPr>
        <w:t xml:space="preserve"> = </w:t>
      </w:r>
      <m:oMath>
        <m:r>
          <m:rPr>
            <m:sty m:val="bi"/>
          </m:rPr>
          <w:rPr>
            <w:rFonts w:ascii="Cambria Math" w:hAnsi="Cambria Math" w:cs="Times New Roman"/>
            <w:color w:val="000000"/>
            <w:sz w:val="18"/>
            <w:szCs w:val="20"/>
            <w:lang w:val="en-GB" w:eastAsia="fr-CH"/>
          </w:rPr>
          <m:t>f</m:t>
        </m:r>
        <m:d>
          <m:dPr>
            <m:ctrlPr>
              <w:rPr>
                <w:rFonts w:ascii="Cambria Math" w:hAnsi="Cambria Math" w:cs="Times New Roman"/>
                <w:b/>
                <w:i/>
                <w:color w:val="000000"/>
                <w:sz w:val="18"/>
                <w:szCs w:val="20"/>
                <w:lang w:val="en-GB" w:eastAsia="fr-CH"/>
              </w:rPr>
            </m:ctrlPr>
          </m:dPr>
          <m:e>
            <m:sSub>
              <m:sSubPr>
                <m:ctrlPr>
                  <w:rPr>
                    <w:rFonts w:ascii="Cambria Math" w:hAnsi="Cambria Math" w:cs="Times New Roman"/>
                    <w:b/>
                    <w:i/>
                    <w:color w:val="000000"/>
                    <w:sz w:val="18"/>
                    <w:szCs w:val="20"/>
                    <w:lang w:val="en-GB" w:eastAsia="fr-CH"/>
                  </w:rPr>
                </m:ctrlPr>
              </m:sSubPr>
              <m:e>
                <m:r>
                  <m:rPr>
                    <m:sty m:val="bi"/>
                  </m:rPr>
                  <w:rPr>
                    <w:rFonts w:ascii="Cambria Math" w:hAnsi="Cambria Math" w:cs="Times New Roman"/>
                    <w:color w:val="000000"/>
                    <w:sz w:val="18"/>
                    <w:szCs w:val="20"/>
                    <w:lang w:val="en-GB" w:eastAsia="fr-CH"/>
                  </w:rPr>
                  <m:t>x</m:t>
                </m:r>
              </m:e>
              <m:sub>
                <m:r>
                  <m:rPr>
                    <m:sty m:val="bi"/>
                  </m:rPr>
                  <w:rPr>
                    <w:rFonts w:ascii="Cambria Math" w:hAnsi="Cambria Math" w:cs="Times New Roman"/>
                    <w:color w:val="000000"/>
                    <w:sz w:val="18"/>
                    <w:szCs w:val="20"/>
                    <w:lang w:val="en-GB" w:eastAsia="fr-CH"/>
                  </w:rPr>
                  <m:t>ij</m:t>
                </m:r>
              </m:sub>
            </m:sSub>
            <m:r>
              <m:rPr>
                <m:sty m:val="bi"/>
              </m:rPr>
              <w:rPr>
                <w:rFonts w:ascii="Cambria Math" w:hAnsi="Cambria Math" w:cs="Times New Roman"/>
                <w:color w:val="000000"/>
                <w:sz w:val="18"/>
                <w:szCs w:val="20"/>
                <w:lang w:val="en-GB" w:eastAsia="fr-CH"/>
              </w:rPr>
              <m:t>,</m:t>
            </m:r>
            <m:sSub>
              <m:sSubPr>
                <m:ctrlPr>
                  <w:rPr>
                    <w:rFonts w:ascii="Cambria Math" w:hAnsi="Cambria Math" w:cs="Times New Roman"/>
                    <w:b/>
                    <w:color w:val="000000"/>
                    <w:sz w:val="18"/>
                    <w:szCs w:val="20"/>
                    <w:lang w:val="en-GB" w:eastAsia="fr-CH"/>
                  </w:rPr>
                </m:ctrlPr>
              </m:sSubPr>
              <m:e>
                <m:r>
                  <m:rPr>
                    <m:sty m:val="b"/>
                  </m:rPr>
                  <w:rPr>
                    <w:rFonts w:ascii="Cambria Math" w:hAnsi="Cambria Math" w:cs="Times New Roman"/>
                    <w:color w:val="000000"/>
                    <w:sz w:val="18"/>
                    <w:szCs w:val="20"/>
                    <w:lang w:val="en-GB" w:eastAsia="fr-CH"/>
                  </w:rPr>
                  <m:t>ϕ</m:t>
                </m:r>
              </m:e>
              <m:sub>
                <m:r>
                  <m:rPr>
                    <m:sty m:val="b"/>
                  </m:rPr>
                  <w:rPr>
                    <w:rFonts w:ascii="Cambria Math" w:hAnsi="Cambria Math" w:cs="Times New Roman"/>
                    <w:color w:val="000000"/>
                    <w:sz w:val="18"/>
                    <w:szCs w:val="20"/>
                    <w:lang w:val="en-GB" w:eastAsia="fr-CH"/>
                  </w:rPr>
                  <m:t>i</m:t>
                </m:r>
              </m:sub>
            </m:sSub>
          </m:e>
        </m:d>
        <m:r>
          <m:rPr>
            <m:sty m:val="bi"/>
          </m:rPr>
          <w:rPr>
            <w:rFonts w:ascii="Cambria Math" w:hAnsi="Cambria Math" w:cs="Times New Roman"/>
            <w:color w:val="000000"/>
            <w:sz w:val="18"/>
            <w:szCs w:val="20"/>
            <w:lang w:val="en-GB" w:eastAsia="fr-CH"/>
          </w:rPr>
          <m:t xml:space="preserve">× </m:t>
        </m:r>
        <m:sSub>
          <m:sSubPr>
            <m:ctrlPr>
              <w:rPr>
                <w:rFonts w:ascii="Cambria Math" w:hAnsi="Cambria Math" w:cs="Times New Roman"/>
                <w:b/>
                <w:i/>
                <w:color w:val="000000"/>
                <w:sz w:val="18"/>
                <w:szCs w:val="20"/>
                <w:lang w:val="en-GB" w:eastAsia="fr-CH"/>
              </w:rPr>
            </m:ctrlPr>
          </m:sSubPr>
          <m:e>
            <m:r>
              <m:rPr>
                <m:sty m:val="bi"/>
              </m:rPr>
              <w:rPr>
                <w:rFonts w:ascii="Cambria Math" w:hAnsi="Cambria Math" w:cs="Times New Roman"/>
                <w:color w:val="000000"/>
                <w:sz w:val="18"/>
                <w:szCs w:val="20"/>
                <w:lang w:val="en-GB" w:eastAsia="fr-CH"/>
              </w:rPr>
              <m:t>ε</m:t>
            </m:r>
          </m:e>
          <m:sub>
            <m:r>
              <m:rPr>
                <m:sty m:val="bi"/>
              </m:rPr>
              <w:rPr>
                <w:rFonts w:ascii="Cambria Math" w:hAnsi="Cambria Math" w:cs="Times New Roman"/>
                <w:color w:val="000000"/>
                <w:sz w:val="18"/>
                <w:szCs w:val="20"/>
                <w:lang w:val="en-GB" w:eastAsia="fr-CH"/>
              </w:rPr>
              <m:t>i,j</m:t>
            </m:r>
          </m:sub>
        </m:sSub>
      </m:oMath>
    </w:p>
    <w:p w:rsidR="00167754" w:rsidRPr="00836628" w:rsidRDefault="00167754" w:rsidP="00167754">
      <w:pPr>
        <w:jc w:val="both"/>
        <w:rPr>
          <w:rFonts w:cs="Times New Roman"/>
          <w:color w:val="000000"/>
          <w:sz w:val="18"/>
          <w:szCs w:val="20"/>
          <w:lang w:val="en-GB" w:eastAsia="fr-CH"/>
        </w:rPr>
      </w:pPr>
      <w:r w:rsidRPr="00836628">
        <w:rPr>
          <w:rFonts w:cs="Times New Roman"/>
          <w:color w:val="000000"/>
          <w:sz w:val="18"/>
          <w:szCs w:val="20"/>
          <w:lang w:val="en-GB" w:eastAsia="fr-CH"/>
        </w:rPr>
        <w:t>And the parameter model:</w:t>
      </w:r>
    </w:p>
    <w:p w:rsidR="00167754" w:rsidRPr="00836628" w:rsidRDefault="00AC66A3" w:rsidP="00167754">
      <w:pPr>
        <w:jc w:val="center"/>
        <w:rPr>
          <w:rFonts w:cs="Times New Roman"/>
          <w:b/>
          <w:color w:val="000000"/>
          <w:sz w:val="18"/>
          <w:szCs w:val="20"/>
          <w:lang w:val="en-GB" w:eastAsia="fr-CH"/>
        </w:rPr>
      </w:pPr>
      <m:oMath>
        <m:sSub>
          <m:sSubPr>
            <m:ctrlPr>
              <w:rPr>
                <w:rFonts w:ascii="Cambria Math" w:hAnsi="Cambria Math" w:cs="Times New Roman"/>
                <w:b/>
                <w:color w:val="000000"/>
                <w:sz w:val="18"/>
                <w:szCs w:val="20"/>
                <w:lang w:val="en-GB" w:eastAsia="fr-CH"/>
              </w:rPr>
            </m:ctrlPr>
          </m:sSubPr>
          <m:e>
            <m:r>
              <m:rPr>
                <m:sty m:val="b"/>
              </m:rPr>
              <w:rPr>
                <w:rFonts w:ascii="Cambria Math" w:hAnsi="Cambria Math" w:cs="Times New Roman"/>
                <w:color w:val="000000"/>
                <w:sz w:val="18"/>
                <w:szCs w:val="20"/>
                <w:lang w:val="en-GB" w:eastAsia="fr-CH"/>
              </w:rPr>
              <m:t>ϕ</m:t>
            </m:r>
          </m:e>
          <m:sub>
            <m:r>
              <m:rPr>
                <m:sty m:val="b"/>
              </m:rPr>
              <w:rPr>
                <w:rFonts w:ascii="Cambria Math" w:hAnsi="Cambria Math" w:cs="Times New Roman"/>
                <w:color w:val="000000"/>
                <w:sz w:val="18"/>
                <w:szCs w:val="20"/>
                <w:lang w:val="en-GB" w:eastAsia="fr-CH"/>
              </w:rPr>
              <m:t>i</m:t>
            </m:r>
          </m:sub>
        </m:sSub>
      </m:oMath>
      <w:r w:rsidR="00167754" w:rsidRPr="00836628">
        <w:rPr>
          <w:rFonts w:cs="Times New Roman"/>
          <w:b/>
          <w:color w:val="000000"/>
          <w:sz w:val="18"/>
          <w:szCs w:val="20"/>
          <w:lang w:val="en-GB" w:eastAsia="fr-CH"/>
        </w:rPr>
        <w:t xml:space="preserve"> = g</w:t>
      </w:r>
      <m:oMath>
        <m:d>
          <m:dPr>
            <m:ctrlPr>
              <w:rPr>
                <w:rFonts w:ascii="Cambria Math" w:hAnsi="Cambria Math" w:cs="Times New Roman"/>
                <w:b/>
                <w:i/>
                <w:color w:val="000000"/>
                <w:sz w:val="18"/>
                <w:szCs w:val="20"/>
                <w:lang w:val="en-GB" w:eastAsia="fr-CH"/>
              </w:rPr>
            </m:ctrlPr>
          </m:dPr>
          <m:e>
            <m:sSub>
              <m:sSubPr>
                <m:ctrlPr>
                  <w:rPr>
                    <w:rFonts w:ascii="Cambria Math" w:hAnsi="Cambria Math" w:cs="Times New Roman"/>
                    <w:b/>
                    <w:i/>
                    <w:color w:val="000000"/>
                    <w:sz w:val="18"/>
                    <w:szCs w:val="20"/>
                    <w:lang w:val="en-GB" w:eastAsia="fr-CH"/>
                  </w:rPr>
                </m:ctrlPr>
              </m:sSubPr>
              <m:e>
                <m:r>
                  <m:rPr>
                    <m:sty m:val="bi"/>
                  </m:rPr>
                  <w:rPr>
                    <w:rFonts w:ascii="Cambria Math" w:hAnsi="Cambria Math" w:cs="Times New Roman"/>
                    <w:color w:val="000000"/>
                    <w:sz w:val="18"/>
                    <w:szCs w:val="20"/>
                    <w:lang w:val="en-GB" w:eastAsia="fr-CH"/>
                  </w:rPr>
                  <m:t>z</m:t>
                </m:r>
              </m:e>
              <m:sub>
                <m:r>
                  <m:rPr>
                    <m:sty m:val="bi"/>
                  </m:rPr>
                  <w:rPr>
                    <w:rFonts w:ascii="Cambria Math" w:hAnsi="Cambria Math" w:cs="Times New Roman"/>
                    <w:color w:val="000000"/>
                    <w:sz w:val="18"/>
                    <w:szCs w:val="20"/>
                    <w:lang w:val="en-GB" w:eastAsia="fr-CH"/>
                  </w:rPr>
                  <m:t>i</m:t>
                </m:r>
              </m:sub>
            </m:sSub>
            <m:r>
              <m:rPr>
                <m:sty m:val="bi"/>
              </m:rPr>
              <w:rPr>
                <w:rFonts w:ascii="Cambria Math" w:hAnsi="Cambria Math" w:cs="Times New Roman"/>
                <w:color w:val="000000"/>
                <w:sz w:val="18"/>
                <w:szCs w:val="20"/>
                <w:lang w:val="en-GB" w:eastAsia="fr-CH"/>
              </w:rPr>
              <m:t>,</m:t>
            </m:r>
            <m:r>
              <m:rPr>
                <m:sty m:val="b"/>
              </m:rPr>
              <w:rPr>
                <w:rFonts w:ascii="Cambria Math" w:hAnsi="Cambria Math" w:cs="Times New Roman"/>
                <w:color w:val="000000"/>
                <w:sz w:val="18"/>
                <w:szCs w:val="20"/>
                <w:lang w:val="en-GB" w:eastAsia="fr-CH"/>
              </w:rPr>
              <m:t>θ</m:t>
            </m:r>
          </m:e>
        </m:d>
        <m:r>
          <m:rPr>
            <m:sty m:val="bi"/>
          </m:rPr>
          <w:rPr>
            <w:rFonts w:ascii="Cambria Math" w:hAnsi="Cambria Math" w:cs="Times New Roman"/>
            <w:color w:val="000000"/>
            <w:sz w:val="18"/>
            <w:szCs w:val="20"/>
            <w:lang w:val="en-GB" w:eastAsia="fr-CH"/>
          </w:rPr>
          <m:t xml:space="preserve">+ </m:t>
        </m:r>
        <m:sSub>
          <m:sSubPr>
            <m:ctrlPr>
              <w:rPr>
                <w:rFonts w:ascii="Cambria Math" w:hAnsi="Cambria Math" w:cs="Times New Roman"/>
                <w:b/>
                <w:i/>
                <w:color w:val="000000"/>
                <w:sz w:val="18"/>
                <w:szCs w:val="20"/>
                <w:lang w:val="en-GB" w:eastAsia="fr-CH"/>
              </w:rPr>
            </m:ctrlPr>
          </m:sSubPr>
          <m:e>
            <m:r>
              <m:rPr>
                <m:sty m:val="b"/>
              </m:rPr>
              <w:rPr>
                <w:rFonts w:ascii="Cambria Math" w:hAnsi="Cambria Math" w:cs="Times New Roman"/>
                <w:color w:val="000000"/>
                <w:sz w:val="18"/>
                <w:szCs w:val="20"/>
                <w:lang w:val="en-GB" w:eastAsia="fr-CH"/>
              </w:rPr>
              <m:t>η</m:t>
            </m:r>
          </m:e>
          <m:sub>
            <m:r>
              <m:rPr>
                <m:sty m:val="bi"/>
              </m:rPr>
              <w:rPr>
                <w:rFonts w:ascii="Cambria Math" w:hAnsi="Cambria Math" w:cs="Times New Roman"/>
                <w:color w:val="000000"/>
                <w:sz w:val="18"/>
                <w:szCs w:val="20"/>
                <w:lang w:val="en-GB" w:eastAsia="fr-CH"/>
              </w:rPr>
              <m:t>i</m:t>
            </m:r>
          </m:sub>
        </m:sSub>
      </m:oMath>
    </w:p>
    <w:p w:rsidR="00167754" w:rsidRPr="00836628" w:rsidRDefault="00167754" w:rsidP="00167754">
      <w:pPr>
        <w:rPr>
          <w:rFonts w:cs="Times New Roman"/>
          <w:color w:val="000000"/>
          <w:sz w:val="18"/>
          <w:szCs w:val="20"/>
          <w:lang w:val="en-GB" w:eastAsia="fr-CH"/>
        </w:rPr>
      </w:pPr>
      <w:r w:rsidRPr="00836628">
        <w:rPr>
          <w:rFonts w:cs="Times New Roman"/>
          <w:color w:val="000000"/>
          <w:sz w:val="18"/>
          <w:szCs w:val="20"/>
          <w:lang w:val="en-GB" w:eastAsia="fr-CH"/>
        </w:rPr>
        <w:t xml:space="preserve">Where </w:t>
      </w:r>
      <m:oMath>
        <m:sSub>
          <m:sSubPr>
            <m:ctrlPr>
              <w:rPr>
                <w:rFonts w:ascii="Cambria Math" w:hAnsi="Cambria Math" w:cs="Times New Roman"/>
                <w:i/>
                <w:color w:val="000000"/>
                <w:sz w:val="18"/>
                <w:szCs w:val="20"/>
                <w:lang w:val="en-GB" w:eastAsia="fr-CH"/>
              </w:rPr>
            </m:ctrlPr>
          </m:sSubPr>
          <m:e>
            <m:r>
              <w:rPr>
                <w:rFonts w:ascii="Cambria Math" w:hAnsi="Cambria Math" w:cs="Times New Roman"/>
                <w:color w:val="000000"/>
                <w:sz w:val="18"/>
                <w:szCs w:val="20"/>
                <w:lang w:val="en-GB" w:eastAsia="fr-CH"/>
              </w:rPr>
              <m:t>y</m:t>
            </m:r>
          </m:e>
          <m:sub>
            <m:r>
              <w:rPr>
                <w:rFonts w:ascii="Cambria Math" w:hAnsi="Cambria Math" w:cs="Times New Roman"/>
                <w:color w:val="000000"/>
                <w:sz w:val="18"/>
                <w:szCs w:val="20"/>
                <w:lang w:val="en-GB" w:eastAsia="fr-CH"/>
              </w:rPr>
              <m:t>ij</m:t>
            </m:r>
          </m:sub>
        </m:sSub>
      </m:oMath>
      <w:r w:rsidRPr="00836628">
        <w:rPr>
          <w:rFonts w:cs="Times New Roman"/>
          <w:color w:val="000000"/>
          <w:sz w:val="18"/>
          <w:szCs w:val="20"/>
          <w:lang w:val="en-GB" w:eastAsia="fr-CH"/>
        </w:rPr>
        <w:t xml:space="preserve"> is the j</w:t>
      </w:r>
      <w:r w:rsidRPr="00836628">
        <w:rPr>
          <w:rFonts w:cs="Times New Roman"/>
          <w:color w:val="000000"/>
          <w:sz w:val="18"/>
          <w:szCs w:val="20"/>
          <w:vertAlign w:val="superscript"/>
          <w:lang w:val="en-GB" w:eastAsia="fr-CH"/>
        </w:rPr>
        <w:t xml:space="preserve">th </w:t>
      </w:r>
      <w:r w:rsidRPr="00836628">
        <w:rPr>
          <w:rFonts w:cs="Times New Roman"/>
          <w:color w:val="000000"/>
          <w:sz w:val="18"/>
          <w:szCs w:val="20"/>
          <w:lang w:val="en-GB" w:eastAsia="fr-CH"/>
        </w:rPr>
        <w:t xml:space="preserve">observation in an individual i, </w:t>
      </w:r>
      <m:oMath>
        <m:sSub>
          <m:sSubPr>
            <m:ctrlPr>
              <w:rPr>
                <w:rFonts w:ascii="Cambria Math" w:hAnsi="Cambria Math" w:cs="Times New Roman"/>
                <w:i/>
                <w:color w:val="000000"/>
                <w:sz w:val="18"/>
                <w:szCs w:val="20"/>
                <w:lang w:val="en-GB" w:eastAsia="fr-CH"/>
              </w:rPr>
            </m:ctrlPr>
          </m:sSubPr>
          <m:e>
            <m:r>
              <w:rPr>
                <w:rFonts w:ascii="Cambria Math" w:hAnsi="Cambria Math" w:cs="Times New Roman"/>
                <w:color w:val="000000"/>
                <w:sz w:val="18"/>
                <w:szCs w:val="20"/>
                <w:lang w:val="en-GB" w:eastAsia="fr-CH"/>
              </w:rPr>
              <m:t>x</m:t>
            </m:r>
          </m:e>
          <m:sub>
            <m:r>
              <w:rPr>
                <w:rFonts w:ascii="Cambria Math" w:hAnsi="Cambria Math" w:cs="Times New Roman"/>
                <w:color w:val="000000"/>
                <w:sz w:val="18"/>
                <w:szCs w:val="20"/>
                <w:lang w:val="en-GB" w:eastAsia="fr-CH"/>
              </w:rPr>
              <m:t>ij</m:t>
            </m:r>
          </m:sub>
        </m:sSub>
      </m:oMath>
      <w:r>
        <w:rPr>
          <w:rFonts w:cs="Times New Roman"/>
          <w:color w:val="000000"/>
          <w:sz w:val="18"/>
          <w:szCs w:val="20"/>
          <w:lang w:val="en-GB" w:eastAsia="fr-CH"/>
        </w:rPr>
        <w:t xml:space="preserve"> are the design variables for an individual i</w:t>
      </w:r>
      <w:r w:rsidRPr="00836628">
        <w:rPr>
          <w:rFonts w:cs="Times New Roman"/>
          <w:color w:val="000000"/>
          <w:sz w:val="18"/>
          <w:szCs w:val="20"/>
          <w:lang w:val="en-GB" w:eastAsia="fr-CH"/>
        </w:rPr>
        <w:t xml:space="preserve">, </w:t>
      </w:r>
      <m:oMath>
        <m:sSub>
          <m:sSubPr>
            <m:ctrlPr>
              <w:rPr>
                <w:rFonts w:ascii="Cambria Math" w:hAnsi="Cambria Math" w:cs="Times New Roman"/>
                <w:color w:val="000000"/>
                <w:sz w:val="18"/>
                <w:szCs w:val="20"/>
                <w:lang w:val="en-GB" w:eastAsia="fr-CH"/>
              </w:rPr>
            </m:ctrlPr>
          </m:sSubPr>
          <m:e>
            <m:r>
              <m:rPr>
                <m:sty m:val="p"/>
              </m:rPr>
              <w:rPr>
                <w:rFonts w:ascii="Cambria Math" w:hAnsi="Cambria Math" w:cs="Times New Roman"/>
                <w:color w:val="000000"/>
                <w:sz w:val="18"/>
                <w:szCs w:val="20"/>
                <w:lang w:val="en-GB" w:eastAsia="fr-CH"/>
              </w:rPr>
              <m:t>ϕ</m:t>
            </m:r>
          </m:e>
          <m:sub>
            <m:r>
              <m:rPr>
                <m:sty m:val="p"/>
              </m:rPr>
              <w:rPr>
                <w:rFonts w:ascii="Cambria Math" w:hAnsi="Cambria Math" w:cs="Times New Roman"/>
                <w:color w:val="000000"/>
                <w:sz w:val="18"/>
                <w:szCs w:val="20"/>
                <w:lang w:val="en-GB" w:eastAsia="fr-CH"/>
              </w:rPr>
              <m:t>i</m:t>
            </m:r>
          </m:sub>
        </m:sSub>
      </m:oMath>
      <w:r w:rsidRPr="00836628">
        <w:rPr>
          <w:rFonts w:cs="Times New Roman"/>
          <w:color w:val="000000"/>
          <w:sz w:val="18"/>
          <w:szCs w:val="20"/>
          <w:lang w:val="en-GB" w:eastAsia="fr-CH"/>
        </w:rPr>
        <w:t xml:space="preserve"> is the </w:t>
      </w:r>
      <w:r>
        <w:rPr>
          <w:rFonts w:cs="Times New Roman"/>
          <w:color w:val="000000"/>
          <w:sz w:val="18"/>
          <w:szCs w:val="20"/>
          <w:lang w:val="en-GB" w:eastAsia="fr-CH"/>
        </w:rPr>
        <w:t xml:space="preserve">vector of model </w:t>
      </w:r>
      <w:r w:rsidRPr="00836628">
        <w:rPr>
          <w:rFonts w:cs="Times New Roman"/>
          <w:color w:val="000000"/>
          <w:sz w:val="18"/>
          <w:szCs w:val="20"/>
          <w:lang w:val="en-GB" w:eastAsia="fr-CH"/>
        </w:rPr>
        <w:t>parameter</w:t>
      </w:r>
      <w:r>
        <w:rPr>
          <w:rFonts w:cs="Times New Roman"/>
          <w:color w:val="000000"/>
          <w:sz w:val="18"/>
          <w:szCs w:val="20"/>
          <w:lang w:val="en-GB" w:eastAsia="fr-CH"/>
        </w:rPr>
        <w:t>s</w:t>
      </w:r>
      <w:r w:rsidRPr="00836628">
        <w:rPr>
          <w:rFonts w:cs="Times New Roman"/>
          <w:color w:val="000000"/>
          <w:sz w:val="18"/>
          <w:szCs w:val="20"/>
          <w:lang w:val="en-GB" w:eastAsia="fr-CH"/>
        </w:rPr>
        <w:t xml:space="preserve"> for an individual i, and </w:t>
      </w:r>
      <m:oMath>
        <m:sSub>
          <m:sSubPr>
            <m:ctrlPr>
              <w:rPr>
                <w:rFonts w:ascii="Cambria Math" w:hAnsi="Cambria Math" w:cs="Times New Roman"/>
                <w:i/>
                <w:color w:val="000000"/>
                <w:sz w:val="18"/>
                <w:szCs w:val="20"/>
                <w:lang w:val="en-GB" w:eastAsia="fr-CH"/>
              </w:rPr>
            </m:ctrlPr>
          </m:sSubPr>
          <m:e>
            <m:r>
              <w:rPr>
                <w:rFonts w:ascii="Cambria Math" w:hAnsi="Cambria Math" w:cs="Times New Roman"/>
                <w:color w:val="000000"/>
                <w:sz w:val="18"/>
                <w:szCs w:val="20"/>
                <w:lang w:val="en-GB" w:eastAsia="fr-CH"/>
              </w:rPr>
              <m:t>ε</m:t>
            </m:r>
          </m:e>
          <m:sub>
            <m:r>
              <w:rPr>
                <w:rFonts w:ascii="Cambria Math" w:hAnsi="Cambria Math" w:cs="Times New Roman"/>
                <w:color w:val="000000"/>
                <w:sz w:val="18"/>
                <w:szCs w:val="20"/>
                <w:lang w:val="en-GB" w:eastAsia="fr-CH"/>
              </w:rPr>
              <m:t>ij</m:t>
            </m:r>
          </m:sub>
        </m:sSub>
      </m:oMath>
      <w:r w:rsidRPr="00836628">
        <w:rPr>
          <w:rFonts w:cs="Times New Roman"/>
          <w:color w:val="000000"/>
          <w:sz w:val="18"/>
          <w:szCs w:val="20"/>
          <w:lang w:val="en-GB" w:eastAsia="fr-CH"/>
        </w:rPr>
        <w:t xml:space="preserve"> represents the residual error; g is a structural model which is function of fixed effects covariates z</w:t>
      </w:r>
      <w:r w:rsidRPr="00836628">
        <w:rPr>
          <w:rFonts w:cs="Times New Roman"/>
          <w:color w:val="000000"/>
          <w:sz w:val="18"/>
          <w:szCs w:val="20"/>
          <w:vertAlign w:val="subscript"/>
          <w:lang w:val="en-GB" w:eastAsia="fr-CH"/>
        </w:rPr>
        <w:t>i</w:t>
      </w:r>
      <w:r w:rsidRPr="00836628">
        <w:rPr>
          <w:rFonts w:cs="Times New Roman"/>
          <w:color w:val="000000"/>
          <w:sz w:val="18"/>
          <w:szCs w:val="20"/>
          <w:lang w:val="en-GB" w:eastAsia="fr-CH"/>
        </w:rPr>
        <w:t xml:space="preserve">, and fixed effects parameters θ; finally, </w:t>
      </w:r>
      <m:oMath>
        <m:r>
          <w:rPr>
            <w:rFonts w:ascii="Cambria Math" w:hAnsi="Cambria Math" w:cs="Times New Roman"/>
            <w:color w:val="000000"/>
            <w:sz w:val="18"/>
            <w:szCs w:val="20"/>
            <w:lang w:val="en-GB" w:eastAsia="fr-CH"/>
          </w:rPr>
          <m:t>f</m:t>
        </m:r>
      </m:oMath>
      <w:r w:rsidRPr="00836628">
        <w:rPr>
          <w:rFonts w:cs="Times New Roman"/>
          <w:color w:val="000000"/>
          <w:sz w:val="18"/>
          <w:szCs w:val="20"/>
          <w:lang w:val="en-GB" w:eastAsia="fr-CH"/>
        </w:rPr>
        <w:t xml:space="preserve"> represents the structural model. In this general model, residual error </w:t>
      </w:r>
      <m:oMath>
        <m:sSub>
          <m:sSubPr>
            <m:ctrlPr>
              <w:rPr>
                <w:rFonts w:ascii="Cambria Math" w:hAnsi="Cambria Math" w:cs="Times New Roman"/>
                <w:i/>
                <w:color w:val="000000"/>
                <w:sz w:val="18"/>
                <w:szCs w:val="20"/>
                <w:lang w:val="en-GB" w:eastAsia="fr-CH"/>
              </w:rPr>
            </m:ctrlPr>
          </m:sSubPr>
          <m:e>
            <m:r>
              <w:rPr>
                <w:rFonts w:ascii="Cambria Math" w:hAnsi="Cambria Math" w:cs="Times New Roman"/>
                <w:color w:val="000000"/>
                <w:sz w:val="18"/>
                <w:szCs w:val="20"/>
                <w:lang w:val="en-GB" w:eastAsia="fr-CH"/>
              </w:rPr>
              <m:t>ε</m:t>
            </m:r>
          </m:e>
          <m:sub>
            <m:r>
              <w:rPr>
                <w:rFonts w:ascii="Cambria Math" w:hAnsi="Cambria Math" w:cs="Times New Roman"/>
                <w:color w:val="000000"/>
                <w:sz w:val="18"/>
                <w:szCs w:val="20"/>
                <w:lang w:val="en-GB" w:eastAsia="fr-CH"/>
              </w:rPr>
              <m:t>ij</m:t>
            </m:r>
          </m:sub>
        </m:sSub>
      </m:oMath>
      <w:r w:rsidRPr="00836628">
        <w:rPr>
          <w:rFonts w:cs="Times New Roman"/>
          <w:color w:val="000000"/>
          <w:sz w:val="18"/>
          <w:szCs w:val="20"/>
          <w:lang w:val="en-GB" w:eastAsia="fr-CH"/>
        </w:rPr>
        <w:t xml:space="preserve"> is </w:t>
      </w:r>
      <w:r>
        <w:rPr>
          <w:rFonts w:cs="Times New Roman"/>
          <w:color w:val="000000"/>
          <w:sz w:val="18"/>
          <w:szCs w:val="20"/>
          <w:lang w:val="en-GB" w:eastAsia="fr-CH"/>
        </w:rPr>
        <w:t xml:space="preserve">proportional and </w:t>
      </w:r>
      <w:r w:rsidRPr="00836628">
        <w:rPr>
          <w:rFonts w:cs="Times New Roman"/>
          <w:color w:val="000000"/>
          <w:sz w:val="18"/>
          <w:szCs w:val="20"/>
          <w:lang w:val="en-GB" w:eastAsia="fr-CH"/>
        </w:rPr>
        <w:t xml:space="preserve">is assumed to follow a log-normal distribution with mean </w:t>
      </w:r>
      <w:r>
        <w:rPr>
          <w:rFonts w:cs="Times New Roman"/>
          <w:color w:val="000000"/>
          <w:sz w:val="18"/>
          <w:szCs w:val="20"/>
          <w:lang w:val="en-GB" w:eastAsia="fr-CH"/>
        </w:rPr>
        <w:t>0</w:t>
      </w:r>
      <w:r w:rsidRPr="00836628">
        <w:rPr>
          <w:rFonts w:cs="Times New Roman"/>
          <w:color w:val="000000"/>
          <w:sz w:val="18"/>
          <w:szCs w:val="20"/>
          <w:lang w:val="en-GB" w:eastAsia="fr-CH"/>
        </w:rPr>
        <w:t xml:space="preserve"> and a </w:t>
      </w:r>
      <w:r>
        <w:rPr>
          <w:rFonts w:cs="Times New Roman"/>
          <w:color w:val="000000"/>
          <w:sz w:val="18"/>
          <w:szCs w:val="20"/>
          <w:lang w:val="en-GB" w:eastAsia="fr-CH"/>
        </w:rPr>
        <w:t xml:space="preserve">unit variance </w:t>
      </w:r>
      <w:r>
        <w:rPr>
          <w:rFonts w:cstheme="minorHAnsi"/>
          <w:color w:val="000000"/>
          <w:sz w:val="18"/>
          <w:szCs w:val="20"/>
          <w:lang w:val="en-GB" w:eastAsia="fr-CH"/>
        </w:rPr>
        <w:t>σ</w:t>
      </w:r>
      <w:r w:rsidRPr="001F6595">
        <w:rPr>
          <w:rFonts w:cstheme="minorHAnsi"/>
          <w:color w:val="000000"/>
          <w:sz w:val="18"/>
          <w:szCs w:val="20"/>
          <w:vertAlign w:val="superscript"/>
          <w:lang w:val="en-GB" w:eastAsia="fr-CH"/>
        </w:rPr>
        <w:t>2</w:t>
      </w:r>
      <w:r w:rsidRPr="00836628">
        <w:rPr>
          <w:rFonts w:cs="Times New Roman"/>
          <w:color w:val="000000"/>
          <w:sz w:val="18"/>
          <w:szCs w:val="20"/>
          <w:lang w:val="en-GB" w:eastAsia="fr-CH"/>
        </w:rPr>
        <w:t xml:space="preserve">. </w:t>
      </w:r>
    </w:p>
    <w:p w:rsidR="00167754" w:rsidRPr="00836628" w:rsidRDefault="00167754" w:rsidP="00167754">
      <w:pPr>
        <w:spacing w:after="0"/>
        <w:rPr>
          <w:rFonts w:cs="Times New Roman"/>
          <w:sz w:val="18"/>
          <w:szCs w:val="20"/>
          <w:lang w:val="en-US"/>
        </w:rPr>
      </w:pPr>
      <w:r w:rsidRPr="00836628">
        <w:rPr>
          <w:rFonts w:cs="Times New Roman"/>
          <w:sz w:val="18"/>
          <w:szCs w:val="20"/>
          <w:lang w:val="en-US"/>
        </w:rPr>
        <w:t xml:space="preserve">Thereby, three parameters </w:t>
      </w:r>
      <w:r>
        <w:rPr>
          <w:rFonts w:cs="Times New Roman"/>
          <w:sz w:val="18"/>
          <w:szCs w:val="20"/>
          <w:lang w:val="en-US"/>
        </w:rPr>
        <w:t>have to be estimated</w:t>
      </w:r>
      <w:r w:rsidRPr="00836628">
        <w:rPr>
          <w:rFonts w:cs="Times New Roman"/>
          <w:sz w:val="18"/>
          <w:szCs w:val="20"/>
          <w:lang w:val="en-US"/>
        </w:rPr>
        <w:t xml:space="preserve">: </w:t>
      </w:r>
    </w:p>
    <w:p w:rsidR="00167754" w:rsidRPr="00836628" w:rsidRDefault="00167754" w:rsidP="00167754">
      <w:pPr>
        <w:numPr>
          <w:ilvl w:val="0"/>
          <w:numId w:val="3"/>
        </w:numPr>
        <w:spacing w:after="0"/>
        <w:rPr>
          <w:rFonts w:cs="Times New Roman"/>
          <w:sz w:val="18"/>
          <w:szCs w:val="20"/>
          <w:lang w:val="en-US"/>
        </w:rPr>
      </w:pPr>
      <w:r w:rsidRPr="00836628">
        <w:rPr>
          <w:rFonts w:cs="Times New Roman"/>
          <w:sz w:val="18"/>
          <w:szCs w:val="20"/>
          <w:lang w:val="en-US"/>
        </w:rPr>
        <w:t xml:space="preserve">the fixed effect vector: </w:t>
      </w:r>
      <m:oMath>
        <m:sSub>
          <m:sSubPr>
            <m:ctrlPr>
              <w:rPr>
                <w:rFonts w:ascii="Cambria Math" w:hAnsi="Cambria Math" w:cs="Times New Roman"/>
                <w:i/>
                <w:sz w:val="18"/>
                <w:szCs w:val="20"/>
                <w:lang w:val="en-US"/>
              </w:rPr>
            </m:ctrlPr>
          </m:sSubPr>
          <m:e>
            <m:r>
              <w:rPr>
                <w:rFonts w:ascii="Cambria Math" w:hAnsi="Cambria Math" w:cs="Times New Roman"/>
                <w:sz w:val="18"/>
                <w:szCs w:val="20"/>
                <w:lang w:val="en-US"/>
              </w:rPr>
              <m:t>θ</m:t>
            </m:r>
          </m:e>
          <m:sub>
            <m:r>
              <w:rPr>
                <w:rFonts w:ascii="Cambria Math" w:hAnsi="Cambria Math" w:cs="Times New Roman"/>
                <w:sz w:val="18"/>
                <w:szCs w:val="20"/>
                <w:lang w:val="en-US"/>
              </w:rPr>
              <m:t>i</m:t>
            </m:r>
          </m:sub>
        </m:sSub>
      </m:oMath>
      <w:r w:rsidRPr="00836628">
        <w:rPr>
          <w:rFonts w:eastAsiaTheme="minorEastAsia" w:cs="Times New Roman"/>
          <w:sz w:val="18"/>
          <w:szCs w:val="20"/>
          <w:lang w:val="en-US"/>
        </w:rPr>
        <w:t xml:space="preserve"> </w:t>
      </w:r>
    </w:p>
    <w:p w:rsidR="00167754" w:rsidRPr="00836628" w:rsidRDefault="00167754" w:rsidP="00167754">
      <w:pPr>
        <w:numPr>
          <w:ilvl w:val="0"/>
          <w:numId w:val="3"/>
        </w:numPr>
        <w:spacing w:after="0"/>
        <w:rPr>
          <w:rFonts w:cs="Times New Roman"/>
          <w:sz w:val="18"/>
          <w:szCs w:val="20"/>
          <w:lang w:val="en-US"/>
        </w:rPr>
      </w:pPr>
      <w:r w:rsidRPr="00836628">
        <w:rPr>
          <w:rFonts w:cs="Times New Roman"/>
          <w:sz w:val="18"/>
          <w:szCs w:val="20"/>
          <w:lang w:val="en-US"/>
        </w:rPr>
        <w:t xml:space="preserve">the random effect parameter quantifying the residual unknown variability: </w:t>
      </w:r>
      <m:oMath>
        <m:sSup>
          <m:sSupPr>
            <m:ctrlPr>
              <w:rPr>
                <w:rFonts w:ascii="Cambria Math" w:hAnsi="Cambria Math" w:cs="Times New Roman"/>
                <w:i/>
                <w:sz w:val="18"/>
                <w:szCs w:val="20"/>
                <w:lang w:val="en-US"/>
              </w:rPr>
            </m:ctrlPr>
          </m:sSupPr>
          <m:e>
            <m:r>
              <w:rPr>
                <w:rFonts w:ascii="Cambria Math" w:hAnsi="Cambria Math" w:cs="Times New Roman"/>
                <w:sz w:val="18"/>
                <w:szCs w:val="20"/>
                <w:lang w:val="en-US"/>
              </w:rPr>
              <m:t>σ</m:t>
            </m:r>
          </m:e>
          <m:sup>
            <m:r>
              <w:rPr>
                <w:rFonts w:ascii="Cambria Math" w:hAnsi="Cambria Math" w:cs="Times New Roman"/>
                <w:sz w:val="18"/>
                <w:szCs w:val="20"/>
                <w:lang w:val="en-US"/>
              </w:rPr>
              <m:t>2</m:t>
            </m:r>
          </m:sup>
        </m:sSup>
      </m:oMath>
    </w:p>
    <w:p w:rsidR="00167754" w:rsidRPr="00836628" w:rsidRDefault="00167754" w:rsidP="00167754">
      <w:pPr>
        <w:numPr>
          <w:ilvl w:val="0"/>
          <w:numId w:val="3"/>
        </w:numPr>
        <w:spacing w:after="0"/>
        <w:rPr>
          <w:rFonts w:cs="Times New Roman"/>
          <w:sz w:val="18"/>
          <w:szCs w:val="20"/>
          <w:lang w:val="en-US"/>
        </w:rPr>
      </w:pPr>
      <w:r w:rsidRPr="00836628">
        <w:rPr>
          <w:rFonts w:cs="Times New Roman"/>
          <w:sz w:val="18"/>
          <w:szCs w:val="20"/>
          <w:lang w:val="en-US"/>
        </w:rPr>
        <w:t xml:space="preserve">the random effect parameter quantifying the inter-individual variability: </w:t>
      </w:r>
      <m:oMath>
        <m:r>
          <m:rPr>
            <m:sty m:val="p"/>
          </m:rPr>
          <w:rPr>
            <w:rFonts w:ascii="Cambria Math" w:hAnsi="Cambria Math" w:cs="Times New Roman"/>
            <w:sz w:val="18"/>
            <w:szCs w:val="20"/>
            <w:lang w:val="en-US"/>
          </w:rPr>
          <m:t>Ω</m:t>
        </m:r>
      </m:oMath>
      <w:r w:rsidRPr="00836628">
        <w:rPr>
          <w:rFonts w:cs="Times New Roman"/>
          <w:sz w:val="18"/>
          <w:szCs w:val="20"/>
          <w:lang w:val="en-US"/>
        </w:rPr>
        <w:t>.</w:t>
      </w:r>
    </w:p>
    <w:p w:rsidR="00235D85" w:rsidRDefault="00235D85" w:rsidP="00235D85">
      <w:pPr>
        <w:rPr>
          <w:b/>
          <w:u w:val="single"/>
          <w:lang w:val="en-US"/>
        </w:rPr>
      </w:pPr>
      <w:r>
        <w:rPr>
          <w:b/>
          <w:u w:val="single"/>
          <w:lang w:val="en-US"/>
        </w:rPr>
        <w:lastRenderedPageBreak/>
        <w:t>Numerical criteria to evaluate the predictive performance of development model</w:t>
      </w:r>
    </w:p>
    <w:p w:rsidR="00235D85" w:rsidRDefault="00235D85" w:rsidP="00235D85">
      <w:pPr>
        <w:jc w:val="both"/>
        <w:rPr>
          <w:b/>
          <w:sz w:val="18"/>
          <w:u w:val="single"/>
          <w:lang w:val="en-US"/>
        </w:rPr>
      </w:pPr>
      <w:r>
        <w:rPr>
          <w:sz w:val="18"/>
          <w:lang w:val="en-US"/>
        </w:rPr>
        <w:t>Evaluation analysis was performed to evaluate the developed creatinine model. The mean percentage error (MPE), relative MPE (RMPE), mean squared error (MSE) and the relative root mean squared error (RMSE) were calculated to evaluate the accuracy and precision of the model predictions</w:t>
      </w:r>
      <w:r w:rsidR="00AC66A3">
        <w:rPr>
          <w:sz w:val="18"/>
          <w:lang w:val="en-US"/>
        </w:rPr>
        <w:t>.</w:t>
      </w:r>
      <w:bookmarkStart w:id="0" w:name="_GoBack"/>
      <w:bookmarkEnd w:id="0"/>
    </w:p>
    <w:p w:rsidR="00235D85" w:rsidRDefault="00235D85" w:rsidP="00235D85">
      <w:pPr>
        <w:pStyle w:val="Listenabsatz"/>
        <w:numPr>
          <w:ilvl w:val="0"/>
          <w:numId w:val="5"/>
        </w:numPr>
        <w:spacing w:line="360" w:lineRule="auto"/>
        <w:rPr>
          <w:rFonts w:eastAsiaTheme="minorEastAsia"/>
          <w:lang w:val="en-US"/>
        </w:rPr>
      </w:pPr>
      <w:r>
        <w:rPr>
          <w:lang w:val="en-US"/>
        </w:rPr>
        <w:t xml:space="preserve">Prediction error (PE)  = </w:t>
      </w:r>
      <m:oMath>
        <m:sSub>
          <m:sSubPr>
            <m:ctrlPr>
              <w:rPr>
                <w:rFonts w:ascii="Cambria Math" w:hAnsi="Cambria Math"/>
                <w:i/>
                <w:iCs/>
              </w:rPr>
            </m:ctrlPr>
          </m:sSubPr>
          <m:e>
            <m:r>
              <w:rPr>
                <w:rFonts w:ascii="Cambria Math" w:hAnsi="Cambria Math"/>
              </w:rPr>
              <m:t>Pred</m:t>
            </m:r>
          </m:e>
          <m:sub>
            <m:r>
              <w:rPr>
                <w:rFonts w:ascii="Cambria Math" w:hAnsi="Cambria Math"/>
              </w:rPr>
              <m:t>i</m:t>
            </m:r>
          </m:sub>
        </m:sSub>
        <m:r>
          <w:rPr>
            <w:rFonts w:ascii="Cambria Math" w:hAnsi="Cambria Math"/>
            <w:lang w:val="en-US"/>
          </w:rPr>
          <m:t> –</m:t>
        </m:r>
        <m:sSub>
          <m:sSubPr>
            <m:ctrlPr>
              <w:rPr>
                <w:rFonts w:ascii="Cambria Math" w:hAnsi="Cambria Math"/>
                <w:i/>
                <w:iCs/>
              </w:rPr>
            </m:ctrlPr>
          </m:sSubPr>
          <m:e>
            <m:r>
              <w:rPr>
                <w:rFonts w:ascii="Cambria Math" w:hAnsi="Cambria Math"/>
              </w:rPr>
              <m:t>Obs</m:t>
            </m:r>
          </m:e>
          <m:sub>
            <m:r>
              <w:rPr>
                <w:rFonts w:ascii="Cambria Math" w:hAnsi="Cambria Math"/>
              </w:rPr>
              <m:t>i</m:t>
            </m:r>
          </m:sub>
        </m:sSub>
        <m:r>
          <w:rPr>
            <w:rFonts w:ascii="Cambria Math" w:hAnsi="Cambria Math"/>
            <w:lang w:val="en-US"/>
          </w:rPr>
          <m:t> </m:t>
        </m:r>
      </m:oMath>
      <w:r>
        <w:rPr>
          <w:lang w:val="en-US"/>
        </w:rPr>
        <w:t xml:space="preserve">     </w:t>
      </w:r>
    </w:p>
    <w:p w:rsidR="00235D85" w:rsidRDefault="00235D85" w:rsidP="00235D85">
      <w:pPr>
        <w:pStyle w:val="Listenabsatz"/>
        <w:numPr>
          <w:ilvl w:val="0"/>
          <w:numId w:val="5"/>
        </w:numPr>
        <w:spacing w:line="360" w:lineRule="auto"/>
        <w:rPr>
          <w:lang w:val="en-US"/>
        </w:rPr>
      </w:pPr>
      <w:r>
        <w:rPr>
          <w:lang w:val="en-US"/>
        </w:rPr>
        <w:t xml:space="preserve">Relative prediction error (PE%)  = </w:t>
      </w:r>
      <m:oMath>
        <m:f>
          <m:fPr>
            <m:ctrlPr>
              <w:rPr>
                <w:rFonts w:ascii="Cambria Math" w:hAnsi="Cambria Math"/>
                <w:i/>
                <w:iCs/>
                <w:lang w:val="en-US"/>
              </w:rPr>
            </m:ctrlPr>
          </m:fPr>
          <m:num>
            <m:sSub>
              <m:sSubPr>
                <m:ctrlPr>
                  <w:rPr>
                    <w:rFonts w:ascii="Cambria Math" w:hAnsi="Cambria Math"/>
                    <w:i/>
                    <w:iCs/>
                    <w:lang w:val="en-US"/>
                  </w:rPr>
                </m:ctrlPr>
              </m:sSubPr>
              <m:e>
                <m:r>
                  <w:rPr>
                    <w:rFonts w:ascii="Cambria Math" w:hAnsi="Cambria Math"/>
                  </w:rPr>
                  <m:t>Pred</m:t>
                </m:r>
              </m:e>
              <m:sub>
                <m:r>
                  <w:rPr>
                    <w:rFonts w:ascii="Cambria Math" w:hAnsi="Cambria Math"/>
                  </w:rPr>
                  <m:t>i</m:t>
                </m:r>
              </m:sub>
            </m:sSub>
            <m:r>
              <w:rPr>
                <w:rFonts w:ascii="Cambria Math" w:hAnsi="Cambria Math"/>
                <w:lang w:val="en-US"/>
              </w:rPr>
              <m:t> – </m:t>
            </m:r>
            <m:sSub>
              <m:sSubPr>
                <m:ctrlPr>
                  <w:rPr>
                    <w:rFonts w:ascii="Cambria Math" w:hAnsi="Cambria Math"/>
                    <w:i/>
                    <w:iCs/>
                  </w:rPr>
                </m:ctrlPr>
              </m:sSubPr>
              <m:e>
                <m:r>
                  <w:rPr>
                    <w:rFonts w:ascii="Cambria Math" w:hAnsi="Cambria Math"/>
                  </w:rPr>
                  <m:t>Obs</m:t>
                </m:r>
              </m:e>
              <m:sub>
                <m:r>
                  <w:rPr>
                    <w:rFonts w:ascii="Cambria Math" w:hAnsi="Cambria Math"/>
                  </w:rPr>
                  <m:t>i</m:t>
                </m:r>
              </m:sub>
            </m:sSub>
          </m:num>
          <m:den>
            <m:sSub>
              <m:sSubPr>
                <m:ctrlPr>
                  <w:rPr>
                    <w:rFonts w:ascii="Cambria Math" w:hAnsi="Cambria Math"/>
                    <w:i/>
                    <w:iCs/>
                    <w:lang w:val="en-US"/>
                  </w:rPr>
                </m:ctrlPr>
              </m:sSubPr>
              <m:e>
                <m:r>
                  <w:rPr>
                    <w:rFonts w:ascii="Cambria Math" w:hAnsi="Cambria Math"/>
                  </w:rPr>
                  <m:t>Obs</m:t>
                </m:r>
              </m:e>
              <m:sub>
                <m:r>
                  <w:rPr>
                    <w:rFonts w:ascii="Cambria Math" w:hAnsi="Cambria Math"/>
                  </w:rPr>
                  <m:t>i</m:t>
                </m:r>
              </m:sub>
            </m:sSub>
          </m:den>
        </m:f>
        <m:r>
          <w:rPr>
            <w:rFonts w:ascii="Cambria Math" w:hAnsi="Cambria Math"/>
            <w:lang w:val="en-US"/>
          </w:rPr>
          <m:t> ×100</m:t>
        </m:r>
      </m:oMath>
      <w:r>
        <w:rPr>
          <w:rFonts w:eastAsiaTheme="minorEastAsia"/>
          <w:iCs/>
          <w:lang w:val="en-US"/>
        </w:rPr>
        <w:t xml:space="preserve"> </w:t>
      </w:r>
    </w:p>
    <w:p w:rsidR="00235D85" w:rsidRDefault="00235D85" w:rsidP="00235D85">
      <w:pPr>
        <w:pStyle w:val="Listenabsatz"/>
        <w:numPr>
          <w:ilvl w:val="0"/>
          <w:numId w:val="5"/>
        </w:numPr>
        <w:spacing w:line="360" w:lineRule="auto"/>
        <w:rPr>
          <w:rFonts w:eastAsiaTheme="minorEastAsia"/>
          <w:lang w:val="en-US"/>
        </w:rPr>
      </w:pPr>
      <w:r>
        <w:rPr>
          <w:lang w:val="en-US"/>
        </w:rPr>
        <w:t xml:space="preserve">Mean prediction error (MPE) = </w:t>
      </w:r>
      <m:oMath>
        <m:f>
          <m:fPr>
            <m:ctrlPr>
              <w:rPr>
                <w:rFonts w:ascii="Cambria Math" w:hAnsi="Cambria Math"/>
                <w:i/>
                <w:iCs/>
                <w:lang w:val="en-US"/>
              </w:rPr>
            </m:ctrlPr>
          </m:fPr>
          <m:num>
            <m:r>
              <w:rPr>
                <w:rFonts w:ascii="Cambria Math" w:hAnsi="Cambria Math"/>
                <w:lang w:val="en-US"/>
              </w:rPr>
              <m:t>1</m:t>
            </m:r>
          </m:num>
          <m:den>
            <m:r>
              <w:rPr>
                <w:rFonts w:ascii="Cambria Math" w:hAnsi="Cambria Math"/>
              </w:rPr>
              <m:t>n</m:t>
            </m:r>
          </m:den>
        </m:f>
        <m:r>
          <w:rPr>
            <w:rFonts w:ascii="Cambria Math" w:hAnsi="Cambria Math"/>
            <w:lang w:val="en-US"/>
          </w:rPr>
          <m:t> </m:t>
        </m:r>
        <m:nary>
          <m:naryPr>
            <m:chr m:val="∑"/>
            <m:subHide m:val="1"/>
            <m:supHide m:val="1"/>
            <m:ctrlPr>
              <w:rPr>
                <w:rFonts w:ascii="Cambria Math" w:hAnsi="Cambria Math"/>
                <w:i/>
                <w:iCs/>
              </w:rPr>
            </m:ctrlPr>
          </m:naryPr>
          <m:sub/>
          <m:sup/>
          <m:e>
            <m:d>
              <m:dPr>
                <m:ctrlPr>
                  <w:rPr>
                    <w:rFonts w:ascii="Cambria Math" w:hAnsi="Cambria Math"/>
                    <w:i/>
                    <w:iCs/>
                    <w:lang w:val="fr-CH"/>
                  </w:rPr>
                </m:ctrlPr>
              </m:dPr>
              <m:e>
                <m:sSub>
                  <m:sSubPr>
                    <m:ctrlPr>
                      <w:rPr>
                        <w:rFonts w:ascii="Cambria Math" w:hAnsi="Cambria Math"/>
                        <w:i/>
                        <w:iCs/>
                      </w:rPr>
                    </m:ctrlPr>
                  </m:sSubPr>
                  <m:e>
                    <m:r>
                      <w:rPr>
                        <w:rFonts w:ascii="Cambria Math" w:hAnsi="Cambria Math"/>
                      </w:rPr>
                      <m:t>PE</m:t>
                    </m:r>
                  </m:e>
                  <m:sub>
                    <m:r>
                      <w:rPr>
                        <w:rFonts w:ascii="Cambria Math" w:hAnsi="Cambria Math"/>
                      </w:rPr>
                      <m:t>i</m:t>
                    </m:r>
                  </m:sub>
                </m:sSub>
              </m:e>
            </m:d>
          </m:e>
        </m:nary>
      </m:oMath>
      <w:r>
        <w:rPr>
          <w:lang w:val="en-US"/>
        </w:rPr>
        <w:t xml:space="preserve">  </w:t>
      </w:r>
    </w:p>
    <w:p w:rsidR="00235D85" w:rsidRDefault="00235D85" w:rsidP="00235D85">
      <w:pPr>
        <w:pStyle w:val="Listenabsatz"/>
        <w:numPr>
          <w:ilvl w:val="0"/>
          <w:numId w:val="5"/>
        </w:numPr>
        <w:spacing w:line="360" w:lineRule="auto"/>
        <w:rPr>
          <w:rFonts w:eastAsiaTheme="minorEastAsia"/>
          <w:lang w:val="fr-CH"/>
        </w:rPr>
      </w:pPr>
      <w:r>
        <w:rPr>
          <w:lang w:val="fr-CH"/>
        </w:rPr>
        <w:t xml:space="preserve">Relative MPE = </w:t>
      </w:r>
      <m:oMath>
        <m:f>
          <m:fPr>
            <m:ctrlPr>
              <w:rPr>
                <w:rFonts w:ascii="Cambria Math" w:hAnsi="Cambria Math"/>
                <w:i/>
                <w:iCs/>
                <w:lang w:val="en-US"/>
              </w:rPr>
            </m:ctrlPr>
          </m:fPr>
          <m:num>
            <m:r>
              <w:rPr>
                <w:rFonts w:ascii="Cambria Math" w:hAnsi="Cambria Math"/>
                <w:lang w:val="fr-CH"/>
              </w:rPr>
              <m:t>1</m:t>
            </m:r>
          </m:num>
          <m:den>
            <m:r>
              <w:rPr>
                <w:rFonts w:ascii="Cambria Math" w:hAnsi="Cambria Math"/>
              </w:rPr>
              <m:t>n</m:t>
            </m:r>
          </m:den>
        </m:f>
        <m:r>
          <w:rPr>
            <w:rFonts w:ascii="Cambria Math" w:hAnsi="Cambria Math"/>
            <w:lang w:val="fr-CH"/>
          </w:rPr>
          <m:t> </m:t>
        </m:r>
        <m:nary>
          <m:naryPr>
            <m:chr m:val="∑"/>
            <m:subHide m:val="1"/>
            <m:supHide m:val="1"/>
            <m:ctrlPr>
              <w:rPr>
                <w:rFonts w:ascii="Cambria Math" w:hAnsi="Cambria Math"/>
                <w:i/>
                <w:iCs/>
              </w:rPr>
            </m:ctrlPr>
          </m:naryPr>
          <m:sub/>
          <m:sup/>
          <m:e>
            <m:sSub>
              <m:sSubPr>
                <m:ctrlPr>
                  <w:rPr>
                    <w:rFonts w:ascii="Cambria Math" w:hAnsi="Cambria Math"/>
                    <w:i/>
                    <w:iCs/>
                  </w:rPr>
                </m:ctrlPr>
              </m:sSubPr>
              <m:e>
                <m:r>
                  <w:rPr>
                    <w:rFonts w:ascii="Cambria Math" w:hAnsi="Cambria Math"/>
                    <w:lang w:val="fr-CH"/>
                  </w:rPr>
                  <m:t>(</m:t>
                </m:r>
                <m:r>
                  <w:rPr>
                    <w:rFonts w:ascii="Cambria Math" w:hAnsi="Cambria Math"/>
                  </w:rPr>
                  <m:t>PE</m:t>
                </m:r>
                <m:r>
                  <w:rPr>
                    <w:rFonts w:ascii="Cambria Math" w:hAnsi="Cambria Math"/>
                    <w:lang w:val="fr-CH"/>
                  </w:rPr>
                  <m:t>%</m:t>
                </m:r>
              </m:e>
              <m:sub>
                <m:r>
                  <w:rPr>
                    <w:rFonts w:ascii="Cambria Math" w:hAnsi="Cambria Math"/>
                  </w:rPr>
                  <m:t>i</m:t>
                </m:r>
              </m:sub>
            </m:sSub>
            <m:r>
              <w:rPr>
                <w:rFonts w:ascii="Cambria Math" w:hAnsi="Cambria Math"/>
                <w:lang w:val="fr-CH"/>
              </w:rPr>
              <m:t>)</m:t>
            </m:r>
          </m:e>
        </m:nary>
      </m:oMath>
      <w:r>
        <w:rPr>
          <w:rFonts w:eastAsiaTheme="minorEastAsia"/>
          <w:iCs/>
          <w:lang w:val="fr-CH"/>
        </w:rPr>
        <w:t xml:space="preserve"> </w:t>
      </w:r>
    </w:p>
    <w:p w:rsidR="00235D85" w:rsidRDefault="00235D85" w:rsidP="00235D85">
      <w:pPr>
        <w:pStyle w:val="Listenabsatz"/>
        <w:numPr>
          <w:ilvl w:val="0"/>
          <w:numId w:val="5"/>
        </w:numPr>
        <w:spacing w:line="360" w:lineRule="auto"/>
        <w:rPr>
          <w:rFonts w:eastAsiaTheme="minorEastAsia"/>
          <w:lang w:val="en-US"/>
        </w:rPr>
      </w:pPr>
      <w:r>
        <w:rPr>
          <w:rFonts w:eastAsiaTheme="minorEastAsia"/>
          <w:iCs/>
          <w:lang w:val="en-US"/>
        </w:rPr>
        <w:t>Mean squared error (</w:t>
      </w:r>
      <w:r>
        <w:rPr>
          <w:lang w:val="en-US"/>
        </w:rPr>
        <w:t xml:space="preserve">MSE) = </w:t>
      </w:r>
      <m:oMath>
        <m:f>
          <m:fPr>
            <m:ctrlPr>
              <w:rPr>
                <w:rFonts w:ascii="Cambria Math" w:hAnsi="Cambria Math"/>
                <w:i/>
                <w:iCs/>
                <w:lang w:val="en-US"/>
              </w:rPr>
            </m:ctrlPr>
          </m:fPr>
          <m:num>
            <m:r>
              <w:rPr>
                <w:rFonts w:ascii="Cambria Math" w:hAnsi="Cambria Math"/>
                <w:lang w:val="en-US"/>
              </w:rPr>
              <m:t>1</m:t>
            </m:r>
          </m:num>
          <m:den>
            <m:r>
              <w:rPr>
                <w:rFonts w:ascii="Cambria Math" w:hAnsi="Cambria Math"/>
              </w:rPr>
              <m:t>n</m:t>
            </m:r>
          </m:den>
        </m:f>
        <m:r>
          <w:rPr>
            <w:rFonts w:ascii="Cambria Math" w:hAnsi="Cambria Math"/>
            <w:lang w:val="en-US"/>
          </w:rPr>
          <m:t> </m:t>
        </m:r>
        <m:nary>
          <m:naryPr>
            <m:chr m:val="∑"/>
            <m:subHide m:val="1"/>
            <m:supHide m:val="1"/>
            <m:ctrlPr>
              <w:rPr>
                <w:rFonts w:ascii="Cambria Math" w:hAnsi="Cambria Math"/>
                <w:i/>
                <w:iCs/>
              </w:rPr>
            </m:ctrlPr>
          </m:naryPr>
          <m:sub/>
          <m:sup/>
          <m:e>
            <m:sSup>
              <m:sSupPr>
                <m:ctrlPr>
                  <w:rPr>
                    <w:rFonts w:ascii="Cambria Math" w:hAnsi="Cambria Math"/>
                    <w:i/>
                    <w:iCs/>
                  </w:rPr>
                </m:ctrlPr>
              </m:sSupPr>
              <m:e>
                <m:sSub>
                  <m:sSubPr>
                    <m:ctrlPr>
                      <w:rPr>
                        <w:rFonts w:ascii="Cambria Math" w:hAnsi="Cambria Math"/>
                        <w:i/>
                        <w:iCs/>
                      </w:rPr>
                    </m:ctrlPr>
                  </m:sSubPr>
                  <m:e>
                    <m:r>
                      <w:rPr>
                        <w:rFonts w:ascii="Cambria Math" w:hAnsi="Cambria Math"/>
                        <w:lang w:val="en-US"/>
                      </w:rPr>
                      <m:t>(</m:t>
                    </m:r>
                    <m:r>
                      <w:rPr>
                        <w:rFonts w:ascii="Cambria Math" w:hAnsi="Cambria Math"/>
                      </w:rPr>
                      <m:t>PE</m:t>
                    </m:r>
                  </m:e>
                  <m:sub>
                    <m:r>
                      <w:rPr>
                        <w:rFonts w:ascii="Cambria Math" w:hAnsi="Cambria Math"/>
                      </w:rPr>
                      <m:t>i</m:t>
                    </m:r>
                  </m:sub>
                </m:sSub>
                <m:r>
                  <w:rPr>
                    <w:rFonts w:ascii="Cambria Math" w:hAnsi="Cambria Math"/>
                    <w:lang w:val="en-US"/>
                  </w:rPr>
                  <m:t>)</m:t>
                </m:r>
              </m:e>
              <m:sup>
                <m:r>
                  <w:rPr>
                    <w:rFonts w:ascii="Cambria Math" w:hAnsi="Cambria Math"/>
                    <w:lang w:val="en-US"/>
                  </w:rPr>
                  <m:t>2</m:t>
                </m:r>
              </m:sup>
            </m:sSup>
          </m:e>
        </m:nary>
      </m:oMath>
      <w:r>
        <w:rPr>
          <w:lang w:val="en-US"/>
        </w:rPr>
        <w:t xml:space="preserve">    </w:t>
      </w:r>
    </w:p>
    <w:p w:rsidR="00235D85" w:rsidRDefault="00235D85" w:rsidP="00235D85">
      <w:pPr>
        <w:pStyle w:val="Listenabsatz"/>
        <w:numPr>
          <w:ilvl w:val="0"/>
          <w:numId w:val="5"/>
        </w:numPr>
        <w:spacing w:line="360" w:lineRule="auto"/>
        <w:rPr>
          <w:rFonts w:eastAsiaTheme="minorEastAsia"/>
          <w:lang w:val="en-US"/>
        </w:rPr>
      </w:pPr>
      <w:r>
        <w:rPr>
          <w:lang w:val="en-US"/>
        </w:rPr>
        <w:t xml:space="preserve">Relative MSE (RMSE) = </w:t>
      </w:r>
      <m:oMath>
        <m:rad>
          <m:radPr>
            <m:degHide m:val="1"/>
            <m:ctrlPr>
              <w:rPr>
                <w:rFonts w:ascii="Cambria Math" w:hAnsi="Cambria Math"/>
                <w:i/>
                <w:iCs/>
                <w:lang w:val="en-US"/>
              </w:rPr>
            </m:ctrlPr>
          </m:radPr>
          <m:deg/>
          <m:e>
            <m:f>
              <m:fPr>
                <m:ctrlPr>
                  <w:rPr>
                    <w:rFonts w:ascii="Cambria Math" w:hAnsi="Cambria Math"/>
                    <w:i/>
                    <w:iCs/>
                    <w:lang w:val="en-US"/>
                  </w:rPr>
                </m:ctrlPr>
              </m:fPr>
              <m:num>
                <m:r>
                  <w:rPr>
                    <w:rFonts w:ascii="Cambria Math" w:hAnsi="Cambria Math"/>
                    <w:lang w:val="en-US"/>
                  </w:rPr>
                  <m:t>1</m:t>
                </m:r>
              </m:num>
              <m:den>
                <m:r>
                  <w:rPr>
                    <w:rFonts w:ascii="Cambria Math" w:hAnsi="Cambria Math"/>
                  </w:rPr>
                  <m:t>n</m:t>
                </m:r>
              </m:den>
            </m:f>
            <m:r>
              <w:rPr>
                <w:rFonts w:ascii="Cambria Math" w:hAnsi="Cambria Math"/>
                <w:lang w:val="en-US"/>
              </w:rPr>
              <m:t> </m:t>
            </m:r>
            <m:nary>
              <m:naryPr>
                <m:chr m:val="∑"/>
                <m:subHide m:val="1"/>
                <m:supHide m:val="1"/>
                <m:ctrlPr>
                  <w:rPr>
                    <w:rFonts w:ascii="Cambria Math" w:hAnsi="Cambria Math"/>
                    <w:i/>
                    <w:iCs/>
                  </w:rPr>
                </m:ctrlPr>
              </m:naryPr>
              <m:sub/>
              <m:sup/>
              <m:e>
                <m:sSup>
                  <m:sSupPr>
                    <m:ctrlPr>
                      <w:rPr>
                        <w:rFonts w:ascii="Cambria Math" w:hAnsi="Cambria Math"/>
                        <w:i/>
                        <w:iCs/>
                      </w:rPr>
                    </m:ctrlPr>
                  </m:sSupPr>
                  <m:e>
                    <m:sSub>
                      <m:sSubPr>
                        <m:ctrlPr>
                          <w:rPr>
                            <w:rFonts w:ascii="Cambria Math" w:hAnsi="Cambria Math"/>
                            <w:i/>
                            <w:iCs/>
                          </w:rPr>
                        </m:ctrlPr>
                      </m:sSubPr>
                      <m:e>
                        <m:r>
                          <w:rPr>
                            <w:rFonts w:ascii="Cambria Math" w:hAnsi="Cambria Math"/>
                            <w:lang w:val="en-US"/>
                          </w:rPr>
                          <m:t>(</m:t>
                        </m:r>
                        <m:r>
                          <w:rPr>
                            <w:rFonts w:ascii="Cambria Math" w:hAnsi="Cambria Math"/>
                          </w:rPr>
                          <m:t>PE</m:t>
                        </m:r>
                        <m:r>
                          <w:rPr>
                            <w:rFonts w:ascii="Cambria Math" w:hAnsi="Cambria Math"/>
                            <w:lang w:val="en-US"/>
                          </w:rPr>
                          <m:t>%</m:t>
                        </m:r>
                      </m:e>
                      <m:sub>
                        <m:r>
                          <w:rPr>
                            <w:rFonts w:ascii="Cambria Math" w:hAnsi="Cambria Math"/>
                          </w:rPr>
                          <m:t>i</m:t>
                        </m:r>
                      </m:sub>
                    </m:sSub>
                    <m:r>
                      <w:rPr>
                        <w:rFonts w:ascii="Cambria Math" w:hAnsi="Cambria Math"/>
                        <w:lang w:val="en-US"/>
                      </w:rPr>
                      <m:t>)</m:t>
                    </m:r>
                  </m:e>
                  <m:sup>
                    <m:r>
                      <w:rPr>
                        <w:rFonts w:ascii="Cambria Math" w:hAnsi="Cambria Math"/>
                        <w:lang w:val="en-US"/>
                      </w:rPr>
                      <m:t>2</m:t>
                    </m:r>
                  </m:sup>
                </m:sSup>
              </m:e>
            </m:nary>
          </m:e>
        </m:rad>
      </m:oMath>
    </w:p>
    <w:p w:rsidR="00235D85" w:rsidRPr="00167754" w:rsidRDefault="00235D85" w:rsidP="00167754">
      <w:pPr>
        <w:rPr>
          <w:lang w:val="en-US"/>
        </w:rPr>
      </w:pPr>
    </w:p>
    <w:sectPr w:rsidR="00235D85" w:rsidRPr="0016775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1A18B9"/>
    <w:multiLevelType w:val="hybridMultilevel"/>
    <w:tmpl w:val="BD98EA3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56025BFD"/>
    <w:multiLevelType w:val="hybridMultilevel"/>
    <w:tmpl w:val="8408C0F2"/>
    <w:lvl w:ilvl="0" w:tplc="0807000F">
      <w:start w:val="1"/>
      <w:numFmt w:val="decimal"/>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2" w15:restartNumberingAfterBreak="0">
    <w:nsid w:val="5DB64CE7"/>
    <w:multiLevelType w:val="hybridMultilevel"/>
    <w:tmpl w:val="4F7CA9C4"/>
    <w:lvl w:ilvl="0" w:tplc="05F4C752">
      <w:start w:val="6"/>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60C06068"/>
    <w:multiLevelType w:val="hybridMultilevel"/>
    <w:tmpl w:val="A30EFD04"/>
    <w:lvl w:ilvl="0" w:tplc="0807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7C8E2FFF"/>
    <w:multiLevelType w:val="hybridMultilevel"/>
    <w:tmpl w:val="830017E2"/>
    <w:lvl w:ilvl="0" w:tplc="E586E942">
      <w:start w:val="1"/>
      <w:numFmt w:val="lowerRoman"/>
      <w:lvlText w:val="(%1)"/>
      <w:lvlJc w:val="left"/>
      <w:pPr>
        <w:tabs>
          <w:tab w:val="num" w:pos="720"/>
        </w:tabs>
        <w:ind w:left="720" w:hanging="720"/>
      </w:pPr>
      <w:rPr>
        <w:rFonts w:cs="Times New Roman" w:hint="default"/>
      </w:rPr>
    </w:lvl>
    <w:lvl w:ilvl="1" w:tplc="040C0001">
      <w:start w:val="1"/>
      <w:numFmt w:val="bullet"/>
      <w:lvlText w:val=""/>
      <w:lvlJc w:val="left"/>
      <w:pPr>
        <w:tabs>
          <w:tab w:val="num" w:pos="1080"/>
        </w:tabs>
        <w:ind w:left="1080" w:hanging="360"/>
      </w:pPr>
      <w:rPr>
        <w:rFonts w:ascii="Symbol" w:hAnsi="Symbol" w:hint="default"/>
      </w:rPr>
    </w:lvl>
    <w:lvl w:ilvl="2" w:tplc="040C001B" w:tentative="1">
      <w:start w:val="1"/>
      <w:numFmt w:val="lowerRoman"/>
      <w:lvlText w:val="%3."/>
      <w:lvlJc w:val="right"/>
      <w:pPr>
        <w:tabs>
          <w:tab w:val="num" w:pos="1800"/>
        </w:tabs>
        <w:ind w:left="1800" w:hanging="180"/>
      </w:pPr>
      <w:rPr>
        <w:rFonts w:cs="Times New Roman"/>
      </w:rPr>
    </w:lvl>
    <w:lvl w:ilvl="3" w:tplc="040C000F" w:tentative="1">
      <w:start w:val="1"/>
      <w:numFmt w:val="decimal"/>
      <w:lvlText w:val="%4."/>
      <w:lvlJc w:val="left"/>
      <w:pPr>
        <w:tabs>
          <w:tab w:val="num" w:pos="2520"/>
        </w:tabs>
        <w:ind w:left="2520" w:hanging="360"/>
      </w:pPr>
      <w:rPr>
        <w:rFonts w:cs="Times New Roman"/>
      </w:rPr>
    </w:lvl>
    <w:lvl w:ilvl="4" w:tplc="040C0019" w:tentative="1">
      <w:start w:val="1"/>
      <w:numFmt w:val="lowerLetter"/>
      <w:lvlText w:val="%5."/>
      <w:lvlJc w:val="left"/>
      <w:pPr>
        <w:tabs>
          <w:tab w:val="num" w:pos="3240"/>
        </w:tabs>
        <w:ind w:left="3240" w:hanging="360"/>
      </w:pPr>
      <w:rPr>
        <w:rFonts w:cs="Times New Roman"/>
      </w:rPr>
    </w:lvl>
    <w:lvl w:ilvl="5" w:tplc="040C001B" w:tentative="1">
      <w:start w:val="1"/>
      <w:numFmt w:val="lowerRoman"/>
      <w:lvlText w:val="%6."/>
      <w:lvlJc w:val="right"/>
      <w:pPr>
        <w:tabs>
          <w:tab w:val="num" w:pos="3960"/>
        </w:tabs>
        <w:ind w:left="3960" w:hanging="180"/>
      </w:pPr>
      <w:rPr>
        <w:rFonts w:cs="Times New Roman"/>
      </w:rPr>
    </w:lvl>
    <w:lvl w:ilvl="6" w:tplc="040C000F" w:tentative="1">
      <w:start w:val="1"/>
      <w:numFmt w:val="decimal"/>
      <w:lvlText w:val="%7."/>
      <w:lvlJc w:val="left"/>
      <w:pPr>
        <w:tabs>
          <w:tab w:val="num" w:pos="4680"/>
        </w:tabs>
        <w:ind w:left="4680" w:hanging="360"/>
      </w:pPr>
      <w:rPr>
        <w:rFonts w:cs="Times New Roman"/>
      </w:rPr>
    </w:lvl>
    <w:lvl w:ilvl="7" w:tplc="040C0019" w:tentative="1">
      <w:start w:val="1"/>
      <w:numFmt w:val="lowerLetter"/>
      <w:lvlText w:val="%8."/>
      <w:lvlJc w:val="left"/>
      <w:pPr>
        <w:tabs>
          <w:tab w:val="num" w:pos="5400"/>
        </w:tabs>
        <w:ind w:left="5400" w:hanging="360"/>
      </w:pPr>
      <w:rPr>
        <w:rFonts w:cs="Times New Roman"/>
      </w:rPr>
    </w:lvl>
    <w:lvl w:ilvl="8" w:tplc="040C001B" w:tentative="1">
      <w:start w:val="1"/>
      <w:numFmt w:val="lowerRoman"/>
      <w:lvlText w:val="%9."/>
      <w:lvlJc w:val="right"/>
      <w:pPr>
        <w:tabs>
          <w:tab w:val="num" w:pos="6120"/>
        </w:tabs>
        <w:ind w:left="6120" w:hanging="180"/>
      </w:pPr>
      <w:rPr>
        <w:rFonts w:cs="Times New Roman"/>
      </w:rPr>
    </w:lvl>
  </w:abstractNum>
  <w:num w:numId="1">
    <w:abstractNumId w:val="4"/>
  </w:num>
  <w:num w:numId="2">
    <w:abstractNumId w:val="3"/>
  </w:num>
  <w:num w:numId="3">
    <w:abstractNumId w:val="0"/>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754"/>
    <w:rsid w:val="00135B8B"/>
    <w:rsid w:val="00167754"/>
    <w:rsid w:val="001B4655"/>
    <w:rsid w:val="00235D85"/>
    <w:rsid w:val="002612D0"/>
    <w:rsid w:val="00761AA3"/>
    <w:rsid w:val="0086197F"/>
    <w:rsid w:val="00AC66A3"/>
    <w:rsid w:val="00C03D9E"/>
    <w:rsid w:val="00D808B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125E0"/>
  <w15:chartTrackingRefBased/>
  <w15:docId w15:val="{62051CE4-5AE2-457C-A147-E1055628D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67754"/>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67754"/>
    <w:pPr>
      <w:ind w:left="720"/>
      <w:contextualSpacing/>
    </w:pPr>
  </w:style>
  <w:style w:type="character" w:styleId="Hyperlink">
    <w:name w:val="Hyperlink"/>
    <w:basedOn w:val="Absatz-Standardschriftart"/>
    <w:uiPriority w:val="99"/>
    <w:unhideWhenUsed/>
    <w:rsid w:val="002612D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894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amara.vandonge@ukbb.ch"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499</Words>
  <Characters>3148</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UKBB</Company>
  <LinksUpToDate>false</LinksUpToDate>
  <CharactersWithSpaces>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Donge, Tamara</dc:creator>
  <cp:keywords/>
  <dc:description/>
  <cp:lastModifiedBy>van Donge, Tamara</cp:lastModifiedBy>
  <cp:revision>7</cp:revision>
  <dcterms:created xsi:type="dcterms:W3CDTF">2020-04-24T06:17:00Z</dcterms:created>
  <dcterms:modified xsi:type="dcterms:W3CDTF">2020-04-24T09:15:00Z</dcterms:modified>
</cp:coreProperties>
</file>