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B2B" w:rsidRPr="002612D0" w:rsidRDefault="000F7B2B" w:rsidP="000F7B2B">
      <w:pPr>
        <w:spacing w:line="240" w:lineRule="auto"/>
        <w:rPr>
          <w:lang w:val="en-US"/>
        </w:rPr>
      </w:pPr>
      <w:r w:rsidRPr="002612D0">
        <w:rPr>
          <w:b/>
          <w:lang w:val="en-US"/>
        </w:rPr>
        <w:t>Title</w:t>
      </w:r>
      <w:r w:rsidRPr="002612D0">
        <w:rPr>
          <w:lang w:val="en-US"/>
        </w:rPr>
        <w:t>: Dynamics of serum creatinine and creatinine clearance in extremely low birth weight neonates during the first six weeks of life</w:t>
      </w:r>
    </w:p>
    <w:p w:rsidR="000F7B2B" w:rsidRPr="002612D0" w:rsidRDefault="000F7B2B" w:rsidP="000F7B2B">
      <w:pPr>
        <w:spacing w:line="240" w:lineRule="auto"/>
        <w:rPr>
          <w:lang w:val="en-US"/>
        </w:rPr>
      </w:pPr>
      <w:r w:rsidRPr="002612D0">
        <w:rPr>
          <w:b/>
          <w:lang w:val="en-US"/>
        </w:rPr>
        <w:t>Journal</w:t>
      </w:r>
      <w:r w:rsidRPr="002612D0">
        <w:rPr>
          <w:lang w:val="en-US"/>
        </w:rPr>
        <w:t>: J</w:t>
      </w:r>
      <w:r w:rsidR="00C9524A">
        <w:rPr>
          <w:lang w:val="en-US"/>
        </w:rPr>
        <w:t>ournal of Pediatric Nephrology</w:t>
      </w:r>
    </w:p>
    <w:p w:rsidR="000F7B2B" w:rsidRPr="002612D0" w:rsidRDefault="000F7B2B" w:rsidP="000F7B2B">
      <w:pPr>
        <w:spacing w:line="240" w:lineRule="auto"/>
        <w:rPr>
          <w:lang w:val="en-US"/>
        </w:rPr>
      </w:pPr>
      <w:r w:rsidRPr="002612D0">
        <w:rPr>
          <w:b/>
          <w:lang w:val="en-US"/>
        </w:rPr>
        <w:t>Authors</w:t>
      </w:r>
      <w:r w:rsidRPr="002612D0">
        <w:rPr>
          <w:lang w:val="en-US"/>
        </w:rPr>
        <w:t>: Tamara van Donge, Karel Allegaert, Verena Gotta, Anne Smits, Elena Levtchenko, Djalila Mekahli, John van den Anker, Marc Pfister</w:t>
      </w:r>
    </w:p>
    <w:p w:rsidR="000F7B2B" w:rsidRDefault="000F7B2B" w:rsidP="000F7B2B">
      <w:pPr>
        <w:pBdr>
          <w:bottom w:val="single" w:sz="6" w:space="1" w:color="auto"/>
        </w:pBdr>
        <w:spacing w:line="240" w:lineRule="auto"/>
        <w:rPr>
          <w:rStyle w:val="Hyperlink"/>
          <w:lang w:val="en-US"/>
        </w:rPr>
      </w:pPr>
      <w:r>
        <w:rPr>
          <w:b/>
          <w:lang w:val="en-US"/>
        </w:rPr>
        <w:t>Corresponding author:</w:t>
      </w:r>
      <w:r>
        <w:rPr>
          <w:b/>
          <w:lang w:val="en-US"/>
        </w:rPr>
        <w:br/>
      </w:r>
      <w:r w:rsidRPr="002612D0">
        <w:rPr>
          <w:lang w:val="en-US"/>
        </w:rPr>
        <w:t>Tamara van Donge, MSc</w:t>
      </w:r>
      <w:r w:rsidRPr="002612D0">
        <w:rPr>
          <w:lang w:val="en-US"/>
        </w:rPr>
        <w:br/>
        <w:t xml:space="preserve">Pediatric Pharmacology and Pharmacometrics Research </w:t>
      </w:r>
      <w:r w:rsidRPr="002612D0">
        <w:rPr>
          <w:lang w:val="en-US"/>
        </w:rPr>
        <w:br/>
        <w:t>Universitäts-Kinderspital beider Basel (UKBB)</w:t>
      </w:r>
      <w:r w:rsidRPr="002612D0">
        <w:rPr>
          <w:lang w:val="en-US"/>
        </w:rPr>
        <w:br/>
        <w:t xml:space="preserve">Spitalstrasse 33, CH-4031 Basel, Switzerland </w:t>
      </w:r>
      <w:r w:rsidRPr="002612D0">
        <w:rPr>
          <w:lang w:val="en-US"/>
        </w:rPr>
        <w:br/>
        <w:t>+41 61 704 12 12</w:t>
      </w:r>
      <w:r w:rsidRPr="002612D0">
        <w:rPr>
          <w:lang w:val="en-US"/>
        </w:rPr>
        <w:br/>
      </w:r>
      <w:hyperlink r:id="rId4" w:history="1">
        <w:r w:rsidRPr="002612D0">
          <w:rPr>
            <w:rStyle w:val="Hyperlink"/>
            <w:lang w:val="en-US"/>
          </w:rPr>
          <w:t>tamara.vandonge@ukbb.ch</w:t>
        </w:r>
      </w:hyperlink>
    </w:p>
    <w:p w:rsidR="000F7B2B" w:rsidRDefault="000F7B2B" w:rsidP="00E3456D">
      <w:pPr>
        <w:rPr>
          <w:b/>
          <w:u w:val="single"/>
          <w:lang w:val="en-US"/>
        </w:rPr>
      </w:pPr>
    </w:p>
    <w:p w:rsidR="00E3456D" w:rsidRDefault="000F7B2B" w:rsidP="00E3456D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Online resource</w:t>
      </w:r>
      <w:r w:rsidR="00731907">
        <w:rPr>
          <w:b/>
          <w:u w:val="single"/>
          <w:lang w:val="en-US"/>
        </w:rPr>
        <w:t xml:space="preserve"> </w:t>
      </w:r>
      <w:r w:rsidR="006523EE">
        <w:rPr>
          <w:b/>
          <w:u w:val="single"/>
          <w:lang w:val="en-US"/>
        </w:rPr>
        <w:t>4</w:t>
      </w:r>
      <w:bookmarkStart w:id="0" w:name="_GoBack"/>
      <w:bookmarkEnd w:id="0"/>
      <w:r w:rsidR="00E3456D">
        <w:rPr>
          <w:b/>
          <w:u w:val="single"/>
          <w:lang w:val="en-US"/>
        </w:rPr>
        <w:t>: Median [95% prediction interval] values for creatinine clearance per BSA</w:t>
      </w:r>
    </w:p>
    <w:p w:rsidR="00E3456D" w:rsidRPr="007F53E3" w:rsidRDefault="00E3456D" w:rsidP="00E3456D">
      <w:pPr>
        <w:pStyle w:val="Beschriftung"/>
        <w:jc w:val="both"/>
        <w:rPr>
          <w:b w:val="0"/>
          <w:color w:val="auto"/>
          <w:sz w:val="20"/>
          <w:lang w:val="en-US"/>
        </w:rPr>
      </w:pPr>
      <w:r w:rsidRPr="007F53E3">
        <w:rPr>
          <w:b w:val="0"/>
          <w:color w:val="auto"/>
          <w:sz w:val="20"/>
          <w:lang w:val="en-US"/>
        </w:rPr>
        <w:t xml:space="preserve">Median [95% prediction interval] values for creatinine clearance </w:t>
      </w:r>
      <w:r w:rsidR="00AC6345">
        <w:rPr>
          <w:b w:val="0"/>
          <w:color w:val="auto"/>
          <w:sz w:val="20"/>
          <w:lang w:val="en-US"/>
        </w:rPr>
        <w:t>(CrCL)</w:t>
      </w:r>
      <w:r w:rsidRPr="007F53E3">
        <w:rPr>
          <w:b w:val="0"/>
          <w:color w:val="auto"/>
          <w:sz w:val="20"/>
          <w:lang w:val="en-US"/>
        </w:rPr>
        <w:t xml:space="preserve">per </w:t>
      </w:r>
      <w:r w:rsidR="00C9524A">
        <w:rPr>
          <w:b w:val="0"/>
          <w:color w:val="auto"/>
          <w:sz w:val="20"/>
          <w:lang w:val="en-US"/>
        </w:rPr>
        <w:t>body surface area (</w:t>
      </w:r>
      <w:r w:rsidRPr="007F53E3">
        <w:rPr>
          <w:b w:val="0"/>
          <w:color w:val="auto"/>
          <w:sz w:val="20"/>
          <w:lang w:val="en-US"/>
        </w:rPr>
        <w:t>BSA</w:t>
      </w:r>
      <w:r w:rsidR="00C9524A">
        <w:rPr>
          <w:b w:val="0"/>
          <w:color w:val="auto"/>
          <w:sz w:val="20"/>
          <w:lang w:val="en-US"/>
        </w:rPr>
        <w:t>)</w:t>
      </w:r>
      <w:r w:rsidRPr="007F53E3">
        <w:rPr>
          <w:b w:val="0"/>
          <w:color w:val="auto"/>
          <w:sz w:val="20"/>
          <w:lang w:val="en-US"/>
        </w:rPr>
        <w:t xml:space="preserve"> for various postnatal days for three different typical individuals of 24, 27 and 32 weeks of gestation, retrieved from simulations (n=1000), Vd is based on median weight. BSA was determined with the formula of Ahn; BSA = 10.602 × weight</w:t>
      </w:r>
      <w:r w:rsidRPr="007F53E3">
        <w:rPr>
          <w:b w:val="0"/>
          <w:color w:val="auto"/>
          <w:sz w:val="20"/>
          <w:vertAlign w:val="superscript"/>
          <w:lang w:val="en-US"/>
        </w:rPr>
        <w:t>0.6561</w:t>
      </w:r>
      <w:r w:rsidRPr="007F53E3">
        <w:rPr>
          <w:b w:val="0"/>
          <w:color w:val="auto"/>
          <w:sz w:val="20"/>
          <w:lang w:val="en-US"/>
        </w:rPr>
        <w:t xml:space="preserve"> / 10000 (BSA in m</w:t>
      </w:r>
      <w:r w:rsidRPr="007F53E3">
        <w:rPr>
          <w:b w:val="0"/>
          <w:color w:val="auto"/>
          <w:sz w:val="20"/>
          <w:vertAlign w:val="superscript"/>
          <w:lang w:val="en-US"/>
        </w:rPr>
        <w:t>2</w:t>
      </w:r>
      <w:r w:rsidRPr="007F53E3">
        <w:rPr>
          <w:b w:val="0"/>
          <w:color w:val="auto"/>
          <w:sz w:val="20"/>
          <w:lang w:val="en-US"/>
        </w:rPr>
        <w:t xml:space="preserve"> and weight in g).</w:t>
      </w:r>
      <w:r w:rsidR="00AC6345">
        <w:rPr>
          <w:b w:val="0"/>
          <w:color w:val="auto"/>
          <w:sz w:val="20"/>
          <w:lang w:val="en-US"/>
        </w:rPr>
        <w:t xml:space="preserve"> 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1985"/>
        <w:gridCol w:w="850"/>
        <w:gridCol w:w="1843"/>
        <w:gridCol w:w="850"/>
        <w:gridCol w:w="1843"/>
      </w:tblGrid>
      <w:tr w:rsidR="00E3456D" w:rsidRPr="007F53E3" w:rsidTr="00AC6345">
        <w:trPr>
          <w:trHeight w:val="378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AC6345">
              <w:rPr>
                <w:rFonts w:cstheme="minorHAnsi"/>
                <w:b/>
                <w:sz w:val="18"/>
                <w:szCs w:val="18"/>
              </w:rPr>
              <w:t>Postnatal age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F53E3">
              <w:rPr>
                <w:rFonts w:cstheme="minorHAnsi"/>
                <w:b/>
                <w:sz w:val="20"/>
                <w:szCs w:val="18"/>
              </w:rPr>
              <w:t>24 weeks GA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F53E3">
              <w:rPr>
                <w:rFonts w:cstheme="minorHAnsi"/>
                <w:b/>
                <w:sz w:val="20"/>
                <w:szCs w:val="18"/>
              </w:rPr>
              <w:t>27 weeks GA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F53E3">
              <w:rPr>
                <w:rFonts w:cstheme="minorHAnsi"/>
                <w:b/>
                <w:sz w:val="20"/>
                <w:szCs w:val="18"/>
              </w:rPr>
              <w:t>32 weeks GA</w:t>
            </w:r>
          </w:p>
        </w:tc>
      </w:tr>
      <w:tr w:rsidR="00E3456D" w:rsidRPr="007F53E3" w:rsidTr="00AC6345">
        <w:trPr>
          <w:trHeight w:val="450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6D" w:rsidRPr="007F53E3" w:rsidRDefault="00E3456D" w:rsidP="00CF6096">
            <w:pPr>
              <w:rPr>
                <w:rFonts w:cstheme="minorHAnsi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F53E3">
              <w:rPr>
                <w:rFonts w:cstheme="minorHAnsi"/>
                <w:b/>
                <w:sz w:val="20"/>
                <w:szCs w:val="18"/>
              </w:rPr>
              <w:t>Weight</w:t>
            </w:r>
          </w:p>
          <w:p w:rsidR="00E3456D" w:rsidRPr="007F53E3" w:rsidRDefault="00E3456D" w:rsidP="00CF6096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F53E3">
              <w:rPr>
                <w:rFonts w:cstheme="minorHAnsi"/>
                <w:sz w:val="20"/>
                <w:szCs w:val="18"/>
              </w:rPr>
              <w:t>(g)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F53E3">
              <w:rPr>
                <w:rFonts w:cstheme="minorHAnsi"/>
                <w:b/>
                <w:sz w:val="20"/>
                <w:szCs w:val="18"/>
              </w:rPr>
              <w:t>CrCL</w:t>
            </w:r>
          </w:p>
          <w:p w:rsidR="00E3456D" w:rsidRPr="007F53E3" w:rsidRDefault="00E3456D" w:rsidP="00CF609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F53E3">
              <w:rPr>
                <w:rFonts w:cstheme="minorHAnsi"/>
                <w:sz w:val="20"/>
                <w:szCs w:val="18"/>
              </w:rPr>
              <w:t>(ml/min/1.73m</w:t>
            </w:r>
            <w:r w:rsidRPr="007F53E3">
              <w:rPr>
                <w:rFonts w:cstheme="minorHAnsi"/>
                <w:sz w:val="20"/>
                <w:szCs w:val="18"/>
                <w:vertAlign w:val="superscript"/>
              </w:rPr>
              <w:t>2</w:t>
            </w:r>
            <w:r w:rsidRPr="007F53E3">
              <w:rPr>
                <w:rFonts w:cstheme="minorHAnsi"/>
                <w:sz w:val="20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F53E3">
              <w:rPr>
                <w:rFonts w:cstheme="minorHAnsi"/>
                <w:b/>
                <w:sz w:val="20"/>
                <w:szCs w:val="18"/>
              </w:rPr>
              <w:t>Weight</w:t>
            </w:r>
          </w:p>
          <w:p w:rsidR="00E3456D" w:rsidRPr="007F53E3" w:rsidRDefault="00E3456D" w:rsidP="00CF6096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F53E3">
              <w:rPr>
                <w:rFonts w:cstheme="minorHAnsi"/>
                <w:sz w:val="20"/>
                <w:szCs w:val="18"/>
              </w:rPr>
              <w:t>(g)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F53E3">
              <w:rPr>
                <w:rFonts w:cstheme="minorHAnsi"/>
                <w:b/>
                <w:sz w:val="20"/>
                <w:szCs w:val="18"/>
              </w:rPr>
              <w:t>CrCL</w:t>
            </w:r>
          </w:p>
          <w:p w:rsidR="00E3456D" w:rsidRPr="007F53E3" w:rsidRDefault="00E3456D" w:rsidP="00CF609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F53E3">
              <w:rPr>
                <w:rFonts w:cstheme="minorHAnsi"/>
                <w:sz w:val="20"/>
                <w:szCs w:val="18"/>
              </w:rPr>
              <w:t>(ml/min/1.73m</w:t>
            </w:r>
            <w:r w:rsidRPr="007F53E3">
              <w:rPr>
                <w:rFonts w:cstheme="minorHAnsi"/>
                <w:sz w:val="20"/>
                <w:szCs w:val="18"/>
                <w:vertAlign w:val="superscript"/>
              </w:rPr>
              <w:t>2</w:t>
            </w:r>
            <w:r w:rsidRPr="007F53E3">
              <w:rPr>
                <w:rFonts w:cstheme="minorHAnsi"/>
                <w:sz w:val="20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F53E3">
              <w:rPr>
                <w:rFonts w:cstheme="minorHAnsi"/>
                <w:b/>
                <w:sz w:val="20"/>
                <w:szCs w:val="18"/>
              </w:rPr>
              <w:t>Weight</w:t>
            </w:r>
          </w:p>
          <w:p w:rsidR="00E3456D" w:rsidRPr="007F53E3" w:rsidRDefault="00E3456D" w:rsidP="00CF6096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F53E3">
              <w:rPr>
                <w:rFonts w:cstheme="minorHAnsi"/>
                <w:sz w:val="20"/>
                <w:szCs w:val="18"/>
              </w:rPr>
              <w:t>(g)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F53E3">
              <w:rPr>
                <w:rFonts w:cstheme="minorHAnsi"/>
                <w:b/>
                <w:sz w:val="20"/>
                <w:szCs w:val="18"/>
              </w:rPr>
              <w:t>CrCL</w:t>
            </w:r>
          </w:p>
          <w:p w:rsidR="00E3456D" w:rsidRPr="007F53E3" w:rsidRDefault="00E3456D" w:rsidP="00CF609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F53E3">
              <w:rPr>
                <w:rFonts w:cstheme="minorHAnsi"/>
                <w:sz w:val="20"/>
                <w:szCs w:val="18"/>
              </w:rPr>
              <w:t>(ml/min/1.73m2)</w:t>
            </w:r>
          </w:p>
        </w:tc>
      </w:tr>
      <w:tr w:rsidR="00E3456D" w:rsidRPr="007F53E3" w:rsidTr="00AC6345"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F53E3">
              <w:rPr>
                <w:rFonts w:cstheme="minorHAnsi"/>
                <w:sz w:val="20"/>
                <w:szCs w:val="18"/>
              </w:rPr>
              <w:t>Day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621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5.29 [3.25 – 8.99]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779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4.68 [2.87 – 8.02]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889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4.53 [2.70 – 7.73]</w:t>
            </w:r>
          </w:p>
        </w:tc>
      </w:tr>
      <w:tr w:rsidR="00E3456D" w:rsidRPr="007F53E3" w:rsidTr="00AC6345"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F53E3">
              <w:rPr>
                <w:rFonts w:cstheme="minorHAnsi"/>
                <w:sz w:val="20"/>
                <w:szCs w:val="18"/>
              </w:rPr>
              <w:t>Day 3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631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6.10 [3.54 – 10.34]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778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5.68 [3.23 – 9.36]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887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5.85 [3.25 – 9.37]</w:t>
            </w:r>
          </w:p>
        </w:tc>
      </w:tr>
      <w:tr w:rsidR="00E3456D" w:rsidRPr="007F53E3" w:rsidTr="00AC6345"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F53E3">
              <w:rPr>
                <w:rFonts w:cstheme="minorHAnsi"/>
                <w:sz w:val="20"/>
                <w:szCs w:val="18"/>
              </w:rPr>
              <w:t>Day 7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658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7.60 [4.13 – 11.97]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790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7.54 [3.94 – 11.64]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907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8.09 [4.25 – 12.09]</w:t>
            </w:r>
          </w:p>
        </w:tc>
      </w:tr>
      <w:tr w:rsidR="00E3456D" w:rsidRPr="007F53E3" w:rsidTr="00AC6345"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F53E3">
              <w:rPr>
                <w:rFonts w:cstheme="minorHAnsi"/>
                <w:sz w:val="20"/>
                <w:szCs w:val="18"/>
              </w:rPr>
              <w:t>Day 14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724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9.45 [4.97 – 14.08]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854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ascii="Calibri" w:hAnsi="Calibri" w:cs="Calibr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9.40 [5.26 – 13.89]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1000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9.83 [6.21 – 13.75]</w:t>
            </w:r>
          </w:p>
        </w:tc>
      </w:tr>
      <w:tr w:rsidR="00E3456D" w:rsidRPr="007F53E3" w:rsidTr="00AC6345"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F53E3">
              <w:rPr>
                <w:rFonts w:cstheme="minorHAnsi"/>
                <w:sz w:val="20"/>
                <w:szCs w:val="18"/>
              </w:rPr>
              <w:t>Day 21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795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10.35 [5.90 – 15.01]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935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10.30 [6.51 – 14.38]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1168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9.91 [6.99 – 13.31]</w:t>
            </w:r>
          </w:p>
        </w:tc>
      </w:tr>
      <w:tr w:rsidR="00E3456D" w:rsidRPr="007F53E3" w:rsidTr="00AC6345"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F53E3">
              <w:rPr>
                <w:rFonts w:cstheme="minorHAnsi"/>
                <w:sz w:val="20"/>
                <w:szCs w:val="18"/>
              </w:rPr>
              <w:t>Day 28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882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10.72 [6.80 – 14.95]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1053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10.31 [7.12 – 14.06]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1322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9.75 [7.11 – 12.52]</w:t>
            </w:r>
          </w:p>
        </w:tc>
      </w:tr>
      <w:tr w:rsidR="00E3456D" w:rsidRPr="007F53E3" w:rsidTr="00AC6345"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F53E3">
              <w:rPr>
                <w:rFonts w:cstheme="minorHAnsi"/>
                <w:sz w:val="20"/>
                <w:szCs w:val="18"/>
              </w:rPr>
              <w:t>Day 35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992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10.59 [7.19 – 14.51]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1205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9.98 [7.19 – 13.16]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1434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9.63 [7.18 – 12.07]</w:t>
            </w:r>
          </w:p>
        </w:tc>
      </w:tr>
      <w:tr w:rsidR="00E3456D" w:rsidRPr="007F53E3" w:rsidTr="00AC6345"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6D" w:rsidRPr="007F53E3" w:rsidRDefault="00E3456D" w:rsidP="00CF6096">
            <w:pPr>
              <w:jc w:val="center"/>
              <w:rPr>
                <w:rFonts w:cstheme="minorHAnsi"/>
                <w:sz w:val="20"/>
                <w:szCs w:val="18"/>
              </w:rPr>
            </w:pPr>
            <w:r w:rsidRPr="007F53E3">
              <w:rPr>
                <w:rFonts w:cstheme="minorHAnsi"/>
                <w:sz w:val="20"/>
                <w:szCs w:val="18"/>
              </w:rPr>
              <w:t>Day 42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1132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10.17 [7.23 – 13.61]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1387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9.46 [6.91 – 12.14]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456D" w:rsidRPr="007F53E3" w:rsidRDefault="00E3456D" w:rsidP="00CF6096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1513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456D" w:rsidRPr="007F53E3" w:rsidRDefault="00E3456D" w:rsidP="00CF6096">
            <w:pPr>
              <w:keepNext/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 w:rsidRPr="007F53E3">
              <w:rPr>
                <w:rFonts w:ascii="Calibri" w:hAnsi="Calibri" w:cs="Calibri"/>
                <w:color w:val="000000"/>
                <w:sz w:val="20"/>
                <w:szCs w:val="18"/>
              </w:rPr>
              <w:t>9.52 [7.38 –11.75]</w:t>
            </w:r>
          </w:p>
        </w:tc>
      </w:tr>
    </w:tbl>
    <w:p w:rsidR="00E3456D" w:rsidRDefault="00E3456D" w:rsidP="00E3456D">
      <w:pPr>
        <w:rPr>
          <w:lang w:val="en-US"/>
        </w:rPr>
      </w:pPr>
    </w:p>
    <w:p w:rsidR="00764914" w:rsidRPr="000F7B2B" w:rsidRDefault="00E3456D">
      <w:pPr>
        <w:rPr>
          <w:lang w:val="en-US"/>
        </w:rPr>
      </w:pPr>
      <w:r>
        <w:rPr>
          <w:noProof/>
          <w:lang w:eastAsia="de-CH"/>
        </w:rPr>
        <w:drawing>
          <wp:inline distT="0" distB="0" distL="0" distR="0" wp14:anchorId="43E05845" wp14:editId="10A7368C">
            <wp:extent cx="5067300" cy="3039709"/>
            <wp:effectExtent l="0" t="0" r="0" b="889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im_GA_CL_mlminbsa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248" cy="30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4914" w:rsidRPr="000F7B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56D"/>
    <w:rsid w:val="000F7B2B"/>
    <w:rsid w:val="00135B8B"/>
    <w:rsid w:val="00354D00"/>
    <w:rsid w:val="006523EE"/>
    <w:rsid w:val="00731907"/>
    <w:rsid w:val="00AC6345"/>
    <w:rsid w:val="00C9524A"/>
    <w:rsid w:val="00D808B0"/>
    <w:rsid w:val="00E3456D"/>
    <w:rsid w:val="00E6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0EF5A6"/>
  <w15:chartTrackingRefBased/>
  <w15:docId w15:val="{6B9E3F69-11DF-4EE3-9E9E-A90DA776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3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E3456D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F7B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tamara.vandonge@ukbb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UKBB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Donge, Tamara</dc:creator>
  <cp:keywords/>
  <dc:description/>
  <cp:lastModifiedBy>van Donge, Tamara</cp:lastModifiedBy>
  <cp:revision>3</cp:revision>
  <dcterms:created xsi:type="dcterms:W3CDTF">2020-04-24T09:18:00Z</dcterms:created>
  <dcterms:modified xsi:type="dcterms:W3CDTF">2020-04-24T09:37:00Z</dcterms:modified>
</cp:coreProperties>
</file>