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588A6"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42183819"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5621"/>
        <w:gridCol w:w="1302"/>
        <w:gridCol w:w="5502"/>
      </w:tblGrid>
      <w:tr w:rsidR="00191A23" w:rsidRPr="0022554A" w14:paraId="422BC501" w14:textId="77777777" w:rsidTr="00655A78">
        <w:tc>
          <w:tcPr>
            <w:tcW w:w="1951" w:type="dxa"/>
          </w:tcPr>
          <w:p w14:paraId="362CF139"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752EDEE3" w14:textId="77777777"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5621" w:type="dxa"/>
            <w:vAlign w:val="bottom"/>
          </w:tcPr>
          <w:p w14:paraId="222999BC" w14:textId="77777777" w:rsidR="00191A23" w:rsidRPr="0022554A" w:rsidRDefault="00191A23" w:rsidP="0022554A">
            <w:pPr>
              <w:pStyle w:val="TableHeader"/>
              <w:tabs>
                <w:tab w:val="left" w:pos="5400"/>
              </w:tabs>
              <w:jc w:val="center"/>
              <w:rPr>
                <w:bCs/>
                <w:sz w:val="20"/>
              </w:rPr>
            </w:pPr>
            <w:r w:rsidRPr="0022554A">
              <w:rPr>
                <w:bCs/>
                <w:sz w:val="20"/>
              </w:rPr>
              <w:t>Recommendation</w:t>
            </w:r>
          </w:p>
        </w:tc>
        <w:tc>
          <w:tcPr>
            <w:tcW w:w="1302" w:type="dxa"/>
          </w:tcPr>
          <w:p w14:paraId="30FB9119" w14:textId="77777777"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5502" w:type="dxa"/>
          </w:tcPr>
          <w:p w14:paraId="3DFA30B8" w14:textId="77777777"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191A23" w:rsidRPr="0022554A" w14:paraId="72BA7478" w14:textId="77777777" w:rsidTr="00655A78">
        <w:tc>
          <w:tcPr>
            <w:tcW w:w="1951" w:type="dxa"/>
            <w:vMerge w:val="restart"/>
          </w:tcPr>
          <w:p w14:paraId="2431A01D" w14:textId="33173C3E"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1ED84FD4" w14:textId="77777777" w:rsidR="00191A23" w:rsidRPr="0022554A" w:rsidRDefault="00191A23" w:rsidP="0022554A">
            <w:pPr>
              <w:tabs>
                <w:tab w:val="left" w:pos="5400"/>
              </w:tabs>
              <w:jc w:val="center"/>
              <w:rPr>
                <w:sz w:val="20"/>
              </w:rPr>
            </w:pPr>
            <w:r w:rsidRPr="0022554A">
              <w:rPr>
                <w:sz w:val="20"/>
              </w:rPr>
              <w:t>1</w:t>
            </w:r>
          </w:p>
        </w:tc>
        <w:tc>
          <w:tcPr>
            <w:tcW w:w="5621" w:type="dxa"/>
          </w:tcPr>
          <w:p w14:paraId="6B7B42F1" w14:textId="40F08D33"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r w:rsidR="00A5391D">
              <w:rPr>
                <w:sz w:val="20"/>
              </w:rPr>
              <w:t xml:space="preserve"> </w:t>
            </w:r>
          </w:p>
        </w:tc>
        <w:tc>
          <w:tcPr>
            <w:tcW w:w="1302" w:type="dxa"/>
          </w:tcPr>
          <w:p w14:paraId="72C409F7" w14:textId="5D6A51C6" w:rsidR="00191A23" w:rsidRPr="0022554A" w:rsidRDefault="00A5391D" w:rsidP="0022554A">
            <w:pPr>
              <w:tabs>
                <w:tab w:val="left" w:pos="5400"/>
              </w:tabs>
              <w:rPr>
                <w:sz w:val="20"/>
              </w:rPr>
            </w:pPr>
            <w:r>
              <w:rPr>
                <w:bCs/>
                <w:sz w:val="20"/>
              </w:rPr>
              <w:t xml:space="preserve">Page </w:t>
            </w:r>
            <w:r>
              <w:rPr>
                <w:rFonts w:hint="eastAsia"/>
                <w:bCs/>
                <w:sz w:val="20"/>
                <w:lang w:eastAsia="zh-CN"/>
              </w:rPr>
              <w:t>3</w:t>
            </w:r>
          </w:p>
        </w:tc>
        <w:tc>
          <w:tcPr>
            <w:tcW w:w="5502" w:type="dxa"/>
          </w:tcPr>
          <w:p w14:paraId="65BF30A7" w14:textId="5A9CA2AC" w:rsidR="00191A23" w:rsidRPr="0022554A" w:rsidRDefault="00C9085E" w:rsidP="0022554A">
            <w:pPr>
              <w:tabs>
                <w:tab w:val="left" w:pos="5400"/>
              </w:tabs>
              <w:rPr>
                <w:sz w:val="20"/>
              </w:rPr>
            </w:pPr>
            <w:r w:rsidRPr="00C9085E">
              <w:rPr>
                <w:sz w:val="20"/>
              </w:rPr>
              <w:t>The records of children with NPHP treated at our center from 01/2018 to 03/2021 were retrospectively reviewed. Inclusion criteria were a diagnosis of NPHP, received kidney transplantation, and received whole exome sequencing (WES) or nephropathy gene panel testing.</w:t>
            </w:r>
          </w:p>
        </w:tc>
      </w:tr>
      <w:tr w:rsidR="00191A23" w:rsidRPr="0022554A" w14:paraId="046ECE06" w14:textId="77777777" w:rsidTr="00655A78">
        <w:tc>
          <w:tcPr>
            <w:tcW w:w="1951" w:type="dxa"/>
            <w:vMerge/>
          </w:tcPr>
          <w:p w14:paraId="76131ED2" w14:textId="77777777"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14:paraId="5692489C" w14:textId="77777777" w:rsidR="00191A23" w:rsidRPr="0022554A" w:rsidRDefault="00191A23" w:rsidP="0022554A">
            <w:pPr>
              <w:tabs>
                <w:tab w:val="left" w:pos="5400"/>
              </w:tabs>
              <w:jc w:val="center"/>
              <w:rPr>
                <w:sz w:val="20"/>
              </w:rPr>
            </w:pPr>
          </w:p>
        </w:tc>
        <w:tc>
          <w:tcPr>
            <w:tcW w:w="5621" w:type="dxa"/>
          </w:tcPr>
          <w:p w14:paraId="44F87F49"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302" w:type="dxa"/>
          </w:tcPr>
          <w:p w14:paraId="0C37DB9B" w14:textId="61958A89" w:rsidR="00191A23" w:rsidRPr="0022554A" w:rsidRDefault="00A5391D" w:rsidP="0022554A">
            <w:pPr>
              <w:tabs>
                <w:tab w:val="left" w:pos="5400"/>
              </w:tabs>
              <w:rPr>
                <w:sz w:val="20"/>
              </w:rPr>
            </w:pPr>
            <w:r>
              <w:rPr>
                <w:bCs/>
                <w:sz w:val="20"/>
              </w:rPr>
              <w:t xml:space="preserve">Page </w:t>
            </w:r>
            <w:r>
              <w:rPr>
                <w:rFonts w:hint="eastAsia"/>
                <w:bCs/>
                <w:sz w:val="20"/>
                <w:lang w:eastAsia="zh-CN"/>
              </w:rPr>
              <w:t>3</w:t>
            </w:r>
          </w:p>
        </w:tc>
        <w:tc>
          <w:tcPr>
            <w:tcW w:w="5502" w:type="dxa"/>
          </w:tcPr>
          <w:p w14:paraId="55F072BE" w14:textId="77E3851F" w:rsidR="00191A23" w:rsidRPr="00A5391D" w:rsidRDefault="00A5391D" w:rsidP="0022554A">
            <w:pPr>
              <w:tabs>
                <w:tab w:val="left" w:pos="5400"/>
              </w:tabs>
              <w:rPr>
                <w:sz w:val="20"/>
              </w:rPr>
            </w:pPr>
            <w:r w:rsidRPr="00A5391D">
              <w:rPr>
                <w:sz w:val="20"/>
              </w:rPr>
              <w:t>NPHP1 mutations are the most common in children with NPHP, and the phenotype of NPHP1 mutation is significantly different from that of non-NPHP1 mutation. For NPHP patients with mild to moderate liver fibrosis without portal hypertension, timely treatment of cholestasis could prevent the rapid progress of liver function damage after isolated kidney transplantation.</w:t>
            </w:r>
          </w:p>
        </w:tc>
      </w:tr>
      <w:tr w:rsidR="00191A23" w:rsidRPr="0022554A" w14:paraId="694E5259" w14:textId="77777777" w:rsidTr="00655A78">
        <w:tc>
          <w:tcPr>
            <w:tcW w:w="9490" w:type="dxa"/>
            <w:gridSpan w:val="4"/>
          </w:tcPr>
          <w:p w14:paraId="29E27E58" w14:textId="77777777"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5502" w:type="dxa"/>
          </w:tcPr>
          <w:p w14:paraId="7115B85A" w14:textId="77777777" w:rsidR="00191A23" w:rsidRPr="0022554A" w:rsidRDefault="00191A23" w:rsidP="0022554A">
            <w:pPr>
              <w:pStyle w:val="TableSubHead"/>
              <w:tabs>
                <w:tab w:val="left" w:pos="5400"/>
              </w:tabs>
              <w:rPr>
                <w:sz w:val="20"/>
              </w:rPr>
            </w:pPr>
          </w:p>
        </w:tc>
      </w:tr>
      <w:tr w:rsidR="00191A23" w:rsidRPr="0022554A" w14:paraId="6C96F05C" w14:textId="77777777" w:rsidTr="00655A78">
        <w:tc>
          <w:tcPr>
            <w:tcW w:w="1951" w:type="dxa"/>
          </w:tcPr>
          <w:p w14:paraId="7CBA11B2" w14:textId="3A605DD8"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0945D30D" w14:textId="77777777" w:rsidR="00191A23" w:rsidRPr="0022554A" w:rsidRDefault="00191A23" w:rsidP="0022554A">
            <w:pPr>
              <w:tabs>
                <w:tab w:val="left" w:pos="5400"/>
              </w:tabs>
              <w:jc w:val="center"/>
              <w:rPr>
                <w:sz w:val="20"/>
              </w:rPr>
            </w:pPr>
            <w:r w:rsidRPr="0022554A">
              <w:rPr>
                <w:sz w:val="20"/>
              </w:rPr>
              <w:t>2</w:t>
            </w:r>
          </w:p>
        </w:tc>
        <w:tc>
          <w:tcPr>
            <w:tcW w:w="5621" w:type="dxa"/>
          </w:tcPr>
          <w:p w14:paraId="56BE5716" w14:textId="77777777"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1302" w:type="dxa"/>
          </w:tcPr>
          <w:p w14:paraId="5F1FDE20" w14:textId="3EC2A99B" w:rsidR="00191A23" w:rsidRPr="0022554A" w:rsidRDefault="00EA540C" w:rsidP="0022554A">
            <w:pPr>
              <w:tabs>
                <w:tab w:val="left" w:pos="5400"/>
              </w:tabs>
              <w:rPr>
                <w:sz w:val="20"/>
              </w:rPr>
            </w:pPr>
            <w:r>
              <w:rPr>
                <w:bCs/>
                <w:sz w:val="20"/>
              </w:rPr>
              <w:t xml:space="preserve">Page </w:t>
            </w:r>
            <w:r w:rsidR="00625BAA">
              <w:rPr>
                <w:rFonts w:hint="eastAsia"/>
                <w:bCs/>
                <w:sz w:val="20"/>
                <w:lang w:eastAsia="zh-CN"/>
              </w:rPr>
              <w:t>5/6</w:t>
            </w:r>
          </w:p>
        </w:tc>
        <w:tc>
          <w:tcPr>
            <w:tcW w:w="5502" w:type="dxa"/>
          </w:tcPr>
          <w:p w14:paraId="0833EDB8" w14:textId="77777777" w:rsidR="00C9085E" w:rsidRDefault="00625BAA" w:rsidP="0022554A">
            <w:pPr>
              <w:tabs>
                <w:tab w:val="left" w:pos="5400"/>
              </w:tabs>
              <w:rPr>
                <w:sz w:val="20"/>
              </w:rPr>
            </w:pPr>
            <w:r w:rsidRPr="00625BAA">
              <w:rPr>
                <w:sz w:val="20"/>
              </w:rPr>
              <w:t xml:space="preserve">As nephropathy progresses to the kidney failure stage, </w:t>
            </w:r>
            <w:r w:rsidR="00C9085E">
              <w:rPr>
                <w:sz w:val="20"/>
              </w:rPr>
              <w:t xml:space="preserve">the </w:t>
            </w:r>
            <w:r w:rsidRPr="00625BAA">
              <w:rPr>
                <w:sz w:val="20"/>
              </w:rPr>
              <w:t>involvement of extrarenal organs also progresses. Thus, the analysis of the phenotype of uremic patients is helpful for the perioperative management of kidney or other organ transplantation.</w:t>
            </w:r>
            <w:r>
              <w:rPr>
                <w:sz w:val="20"/>
              </w:rPr>
              <w:t xml:space="preserve">  </w:t>
            </w:r>
          </w:p>
          <w:p w14:paraId="64996A7C" w14:textId="2831F1C9" w:rsidR="00191A23" w:rsidRPr="0022554A" w:rsidRDefault="00625BAA" w:rsidP="0022554A">
            <w:pPr>
              <w:tabs>
                <w:tab w:val="left" w:pos="5400"/>
              </w:tabs>
              <w:rPr>
                <w:sz w:val="20"/>
              </w:rPr>
            </w:pPr>
            <w:r w:rsidRPr="00625BAA">
              <w:rPr>
                <w:sz w:val="20"/>
              </w:rPr>
              <w:t>However, there is no clear guidance on the most optimal surgical strategy for patients with mild to moderate liver fibrosis (especially those with high-risk genotypes). CLKT can solve both liver fibrosis and kidney failure, yet the surgical risk is high. The surgical success rate of isolated kidney transplantation is high; however, it is uncertain when liver fibrosis progressed to the indication of liver transplantation.</w:t>
            </w:r>
          </w:p>
        </w:tc>
      </w:tr>
      <w:tr w:rsidR="00191A23" w:rsidRPr="0022554A" w14:paraId="2099A4A6" w14:textId="77777777" w:rsidTr="00655A78">
        <w:tc>
          <w:tcPr>
            <w:tcW w:w="1951" w:type="dxa"/>
          </w:tcPr>
          <w:p w14:paraId="758FE70A" w14:textId="77777777"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2C9F60F2" w14:textId="77777777" w:rsidR="00191A23" w:rsidRPr="0022554A" w:rsidRDefault="00191A23" w:rsidP="0022554A">
            <w:pPr>
              <w:tabs>
                <w:tab w:val="left" w:pos="5400"/>
              </w:tabs>
              <w:jc w:val="center"/>
              <w:rPr>
                <w:sz w:val="20"/>
              </w:rPr>
            </w:pPr>
            <w:r w:rsidRPr="0022554A">
              <w:rPr>
                <w:sz w:val="20"/>
              </w:rPr>
              <w:t>3</w:t>
            </w:r>
          </w:p>
        </w:tc>
        <w:tc>
          <w:tcPr>
            <w:tcW w:w="5621" w:type="dxa"/>
          </w:tcPr>
          <w:p w14:paraId="7956F68F" w14:textId="77777777" w:rsidR="00191A23" w:rsidRPr="0022554A" w:rsidRDefault="00191A23" w:rsidP="0022554A">
            <w:pPr>
              <w:tabs>
                <w:tab w:val="left" w:pos="5400"/>
              </w:tabs>
              <w:rPr>
                <w:sz w:val="20"/>
              </w:rPr>
            </w:pPr>
            <w:r w:rsidRPr="0022554A">
              <w:rPr>
                <w:sz w:val="20"/>
              </w:rPr>
              <w:t>State specific objectives, including any prespecified hypotheses</w:t>
            </w:r>
          </w:p>
        </w:tc>
        <w:tc>
          <w:tcPr>
            <w:tcW w:w="1302" w:type="dxa"/>
          </w:tcPr>
          <w:p w14:paraId="183DB334" w14:textId="5468288C" w:rsidR="00191A23" w:rsidRPr="0022554A" w:rsidRDefault="00B44EEC" w:rsidP="0022554A">
            <w:pPr>
              <w:tabs>
                <w:tab w:val="left" w:pos="5400"/>
              </w:tabs>
              <w:rPr>
                <w:sz w:val="20"/>
              </w:rPr>
            </w:pPr>
            <w:r>
              <w:rPr>
                <w:bCs/>
                <w:sz w:val="20"/>
              </w:rPr>
              <w:t xml:space="preserve">Page </w:t>
            </w:r>
            <w:r w:rsidR="00625BAA">
              <w:rPr>
                <w:rFonts w:hint="eastAsia"/>
                <w:bCs/>
                <w:sz w:val="20"/>
                <w:lang w:eastAsia="zh-CN"/>
              </w:rPr>
              <w:t>6</w:t>
            </w:r>
          </w:p>
        </w:tc>
        <w:tc>
          <w:tcPr>
            <w:tcW w:w="5502" w:type="dxa"/>
          </w:tcPr>
          <w:p w14:paraId="1210910F" w14:textId="79F5534D" w:rsidR="00191A23" w:rsidRPr="0022554A" w:rsidRDefault="001D3916" w:rsidP="0022554A">
            <w:pPr>
              <w:tabs>
                <w:tab w:val="left" w:pos="5400"/>
              </w:tabs>
              <w:rPr>
                <w:sz w:val="20"/>
              </w:rPr>
            </w:pPr>
            <w:r w:rsidRPr="001D3916">
              <w:rPr>
                <w:sz w:val="20"/>
              </w:rPr>
              <w:t xml:space="preserve">Thus, the purpose of this study was to examine the association between NPHP genotype and phenotype in children to provide references for clinicians when determining an appropriate </w:t>
            </w:r>
            <w:r w:rsidRPr="001D3916">
              <w:rPr>
                <w:sz w:val="20"/>
              </w:rPr>
              <w:lastRenderedPageBreak/>
              <w:t>transplantation strategy.</w:t>
            </w:r>
          </w:p>
        </w:tc>
      </w:tr>
      <w:tr w:rsidR="00191A23" w:rsidRPr="0022554A" w14:paraId="3A3D4001" w14:textId="77777777" w:rsidTr="00655A78">
        <w:tc>
          <w:tcPr>
            <w:tcW w:w="9490" w:type="dxa"/>
            <w:gridSpan w:val="4"/>
          </w:tcPr>
          <w:p w14:paraId="414E309F" w14:textId="77777777" w:rsidR="00191A23" w:rsidRPr="0022554A" w:rsidRDefault="00191A23" w:rsidP="0022554A">
            <w:pPr>
              <w:pStyle w:val="TableSubHead"/>
              <w:tabs>
                <w:tab w:val="left" w:pos="5400"/>
              </w:tabs>
              <w:rPr>
                <w:sz w:val="20"/>
              </w:rPr>
            </w:pPr>
            <w:bookmarkStart w:id="21" w:name="bold11"/>
            <w:bookmarkStart w:id="22" w:name="italic12"/>
            <w:bookmarkEnd w:id="19"/>
            <w:bookmarkEnd w:id="20"/>
            <w:r w:rsidRPr="0022554A">
              <w:rPr>
                <w:sz w:val="20"/>
              </w:rPr>
              <w:lastRenderedPageBreak/>
              <w:t>Methods</w:t>
            </w:r>
          </w:p>
        </w:tc>
        <w:bookmarkEnd w:id="21"/>
        <w:bookmarkEnd w:id="22"/>
        <w:tc>
          <w:tcPr>
            <w:tcW w:w="5502" w:type="dxa"/>
          </w:tcPr>
          <w:p w14:paraId="6FAC2611" w14:textId="77777777" w:rsidR="00191A23" w:rsidRPr="0022554A" w:rsidRDefault="00191A23" w:rsidP="0022554A">
            <w:pPr>
              <w:pStyle w:val="TableSubHead"/>
              <w:tabs>
                <w:tab w:val="left" w:pos="5400"/>
              </w:tabs>
              <w:rPr>
                <w:sz w:val="20"/>
              </w:rPr>
            </w:pPr>
          </w:p>
        </w:tc>
      </w:tr>
      <w:tr w:rsidR="00191A23" w:rsidRPr="0022554A" w14:paraId="0182B843" w14:textId="77777777" w:rsidTr="00655A78">
        <w:tc>
          <w:tcPr>
            <w:tcW w:w="1951" w:type="dxa"/>
          </w:tcPr>
          <w:p w14:paraId="5ACD3A82" w14:textId="77777777" w:rsidR="00191A23" w:rsidRPr="0022554A" w:rsidRDefault="00191A2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0E4A6665" w14:textId="77777777" w:rsidR="00191A23" w:rsidRPr="0022554A" w:rsidRDefault="00191A23" w:rsidP="0022554A">
            <w:pPr>
              <w:tabs>
                <w:tab w:val="left" w:pos="5400"/>
              </w:tabs>
              <w:jc w:val="center"/>
              <w:rPr>
                <w:sz w:val="20"/>
              </w:rPr>
            </w:pPr>
            <w:r w:rsidRPr="0022554A">
              <w:rPr>
                <w:sz w:val="20"/>
              </w:rPr>
              <w:t>4</w:t>
            </w:r>
          </w:p>
        </w:tc>
        <w:tc>
          <w:tcPr>
            <w:tcW w:w="5621" w:type="dxa"/>
          </w:tcPr>
          <w:p w14:paraId="5746EA03" w14:textId="77777777" w:rsidR="00191A23" w:rsidRPr="0022554A" w:rsidRDefault="00191A23" w:rsidP="0022554A">
            <w:pPr>
              <w:tabs>
                <w:tab w:val="left" w:pos="5400"/>
              </w:tabs>
              <w:rPr>
                <w:sz w:val="20"/>
              </w:rPr>
            </w:pPr>
            <w:r w:rsidRPr="0022554A">
              <w:rPr>
                <w:sz w:val="20"/>
              </w:rPr>
              <w:t>Present key elements of study design early in the paper</w:t>
            </w:r>
          </w:p>
        </w:tc>
        <w:tc>
          <w:tcPr>
            <w:tcW w:w="1302" w:type="dxa"/>
          </w:tcPr>
          <w:p w14:paraId="568C4D34" w14:textId="1E082A22" w:rsidR="00191A23" w:rsidRPr="0022554A" w:rsidRDefault="00C871D0" w:rsidP="0022554A">
            <w:pPr>
              <w:tabs>
                <w:tab w:val="left" w:pos="5400"/>
              </w:tabs>
              <w:rPr>
                <w:sz w:val="20"/>
              </w:rPr>
            </w:pPr>
            <w:r>
              <w:rPr>
                <w:bCs/>
                <w:sz w:val="20"/>
              </w:rPr>
              <w:t xml:space="preserve">Page </w:t>
            </w:r>
            <w:r>
              <w:rPr>
                <w:rFonts w:hint="eastAsia"/>
                <w:bCs/>
                <w:sz w:val="20"/>
                <w:lang w:eastAsia="zh-CN"/>
              </w:rPr>
              <w:t>6</w:t>
            </w:r>
          </w:p>
        </w:tc>
        <w:tc>
          <w:tcPr>
            <w:tcW w:w="5502" w:type="dxa"/>
          </w:tcPr>
          <w:p w14:paraId="5F7AB51B" w14:textId="62E234A0" w:rsidR="00191A23" w:rsidRPr="0022554A" w:rsidRDefault="00354264" w:rsidP="0022554A">
            <w:pPr>
              <w:tabs>
                <w:tab w:val="left" w:pos="5400"/>
              </w:tabs>
              <w:rPr>
                <w:sz w:val="20"/>
              </w:rPr>
            </w:pPr>
            <w:r w:rsidRPr="00354264">
              <w:rPr>
                <w:sz w:val="20"/>
                <w:lang w:eastAsia="zh-CN"/>
              </w:rPr>
              <w:t>The genotype and phenotype of children with NPHP-RC treated at our center from January 1, 2018 to March 31, 2021 were retrospectively reviewed.</w:t>
            </w:r>
          </w:p>
        </w:tc>
      </w:tr>
      <w:tr w:rsidR="00191A23" w:rsidRPr="0022554A" w14:paraId="42ABDED3" w14:textId="77777777" w:rsidTr="00655A78">
        <w:tc>
          <w:tcPr>
            <w:tcW w:w="1951" w:type="dxa"/>
          </w:tcPr>
          <w:p w14:paraId="0EE38197" w14:textId="77777777"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14:paraId="48EF2784" w14:textId="77777777" w:rsidR="00191A23" w:rsidRPr="0022554A" w:rsidRDefault="00191A23" w:rsidP="0022554A">
            <w:pPr>
              <w:tabs>
                <w:tab w:val="left" w:pos="5400"/>
              </w:tabs>
              <w:jc w:val="center"/>
              <w:rPr>
                <w:sz w:val="20"/>
              </w:rPr>
            </w:pPr>
            <w:r w:rsidRPr="0022554A">
              <w:rPr>
                <w:sz w:val="20"/>
              </w:rPr>
              <w:t>5</w:t>
            </w:r>
          </w:p>
        </w:tc>
        <w:tc>
          <w:tcPr>
            <w:tcW w:w="5621" w:type="dxa"/>
          </w:tcPr>
          <w:p w14:paraId="19CBD7FF" w14:textId="77777777"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1302" w:type="dxa"/>
          </w:tcPr>
          <w:p w14:paraId="3C2A161F" w14:textId="0D418305" w:rsidR="00191A23" w:rsidRPr="0022554A" w:rsidRDefault="00AD75FE" w:rsidP="0022554A">
            <w:pPr>
              <w:tabs>
                <w:tab w:val="left" w:pos="5400"/>
              </w:tabs>
              <w:rPr>
                <w:sz w:val="20"/>
              </w:rPr>
            </w:pPr>
            <w:r>
              <w:rPr>
                <w:bCs/>
                <w:sz w:val="20"/>
              </w:rPr>
              <w:t xml:space="preserve">Page </w:t>
            </w:r>
            <w:r>
              <w:rPr>
                <w:rFonts w:hint="eastAsia"/>
                <w:bCs/>
                <w:sz w:val="20"/>
                <w:lang w:eastAsia="zh-CN"/>
              </w:rPr>
              <w:t>6</w:t>
            </w:r>
          </w:p>
        </w:tc>
        <w:tc>
          <w:tcPr>
            <w:tcW w:w="5502" w:type="dxa"/>
          </w:tcPr>
          <w:p w14:paraId="772F074A" w14:textId="77777777" w:rsidR="00191A23" w:rsidRDefault="00354264" w:rsidP="0022554A">
            <w:pPr>
              <w:tabs>
                <w:tab w:val="left" w:pos="5400"/>
              </w:tabs>
              <w:rPr>
                <w:sz w:val="20"/>
              </w:rPr>
            </w:pPr>
            <w:r w:rsidRPr="00354264">
              <w:rPr>
                <w:sz w:val="20"/>
              </w:rPr>
              <w:t>The genotype and phenotype of children with NPHP-RC treated at our center from January 1, 2018 to March 31, 2021 were retrospectively reviewed.</w:t>
            </w:r>
            <w:r>
              <w:rPr>
                <w:sz w:val="20"/>
              </w:rPr>
              <w:t xml:space="preserve"> </w:t>
            </w:r>
          </w:p>
          <w:p w14:paraId="359F7DDA" w14:textId="197B7ADA" w:rsidR="00354264" w:rsidRPr="0022554A" w:rsidRDefault="004432DD" w:rsidP="0022554A">
            <w:pPr>
              <w:tabs>
                <w:tab w:val="left" w:pos="5400"/>
              </w:tabs>
              <w:rPr>
                <w:sz w:val="20"/>
              </w:rPr>
            </w:pPr>
            <w:r w:rsidRPr="004432DD">
              <w:rPr>
                <w:sz w:val="20"/>
              </w:rPr>
              <w:t xml:space="preserve">Data extracted from the medical records included medical and disease history, including age at presentation of NPHP-RC and age when kidney failure was reached. Laboratory data extracted included serum creatinine (Scr), blood urea nitrogen (BUN), albumin (ALB), globulin (GLB), alanine aminotransferase (ALT), aspartate aminotransferase (AST), and total bilirubin (TB) levels. </w:t>
            </w:r>
            <w:r w:rsidR="00224DB6" w:rsidRPr="00224DB6">
              <w:rPr>
                <w:sz w:val="20"/>
              </w:rPr>
              <w:t>All children underwent abdominal ultrasound. A liver biopsy was performed if abdominal ultrasound indicated liver fibrosis when the informed consent was available. All the children underwent chest, extremity, and pelvis x-rays. All children received visual acuity and visual field evaluation, slit lamp examination if necessary, and optical coherence tomography and electrophysiological examinations in cooperative patients suspected of having retinitis pigmentosa. Each child underwent an echocardiogram to check for structural defects in the heart. Head MRI examinations were performed in children with neurological abnormalities found by physical examination to detect cerebellar vermis hypoplasia and other structural brain abnormalities. All patients were followed up through outpatient clinic and telephone after renal transplantation. Postoperative eGFR, graft survival, patient survival, rejection, and recurrence of primary disease were obtained by follow-up.</w:t>
            </w:r>
          </w:p>
        </w:tc>
      </w:tr>
      <w:bookmarkEnd w:id="25"/>
      <w:bookmarkEnd w:id="26"/>
      <w:tr w:rsidR="00191A23" w:rsidRPr="0022554A" w14:paraId="7D66FEB2" w14:textId="77777777" w:rsidTr="00655A78">
        <w:tc>
          <w:tcPr>
            <w:tcW w:w="1951" w:type="dxa"/>
            <w:vMerge w:val="restart"/>
          </w:tcPr>
          <w:p w14:paraId="56901B32" w14:textId="77777777" w:rsidR="00191A23" w:rsidRPr="0022554A" w:rsidRDefault="00191A23" w:rsidP="0022554A">
            <w:pPr>
              <w:tabs>
                <w:tab w:val="left" w:pos="5400"/>
              </w:tabs>
              <w:rPr>
                <w:bCs/>
                <w:sz w:val="20"/>
              </w:rPr>
            </w:pPr>
            <w:r w:rsidRPr="0022554A">
              <w:rPr>
                <w:bCs/>
                <w:sz w:val="20"/>
              </w:rPr>
              <w:t>Participants</w:t>
            </w:r>
          </w:p>
        </w:tc>
        <w:tc>
          <w:tcPr>
            <w:tcW w:w="616" w:type="dxa"/>
            <w:vMerge w:val="restart"/>
          </w:tcPr>
          <w:p w14:paraId="71701F22" w14:textId="77777777" w:rsidR="00191A23" w:rsidRPr="0022554A" w:rsidRDefault="00191A23" w:rsidP="0022554A">
            <w:pPr>
              <w:tabs>
                <w:tab w:val="left" w:pos="5400"/>
              </w:tabs>
              <w:jc w:val="center"/>
              <w:rPr>
                <w:sz w:val="20"/>
              </w:rPr>
            </w:pPr>
            <w:r w:rsidRPr="0022554A">
              <w:rPr>
                <w:sz w:val="20"/>
              </w:rPr>
              <w:t>6</w:t>
            </w:r>
          </w:p>
        </w:tc>
        <w:tc>
          <w:tcPr>
            <w:tcW w:w="5621" w:type="dxa"/>
          </w:tcPr>
          <w:p w14:paraId="7567509D"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 xml:space="preserve">—Give the eligibility criteria, and the sources and </w:t>
            </w:r>
            <w:r w:rsidRPr="0022554A">
              <w:rPr>
                <w:sz w:val="20"/>
              </w:rPr>
              <w:lastRenderedPageBreak/>
              <w:t>methods of selection of participants. Describe methods of follow-up</w:t>
            </w:r>
          </w:p>
          <w:p w14:paraId="178C7B38" w14:textId="77777777" w:rsidR="00191A23" w:rsidRPr="0022554A" w:rsidRDefault="00191A23"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035FC147" w14:textId="77777777" w:rsidR="00191A23" w:rsidRPr="0022554A" w:rsidRDefault="00191A23"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1302" w:type="dxa"/>
          </w:tcPr>
          <w:p w14:paraId="0B868189" w14:textId="1636657D" w:rsidR="00191A23" w:rsidRPr="0022554A" w:rsidRDefault="007A0BF7" w:rsidP="0022554A">
            <w:pPr>
              <w:tabs>
                <w:tab w:val="left" w:pos="5400"/>
              </w:tabs>
              <w:rPr>
                <w:sz w:val="20"/>
              </w:rPr>
            </w:pPr>
            <w:r>
              <w:rPr>
                <w:bCs/>
                <w:sz w:val="20"/>
              </w:rPr>
              <w:lastRenderedPageBreak/>
              <w:t xml:space="preserve">Page </w:t>
            </w:r>
            <w:r>
              <w:rPr>
                <w:rFonts w:hint="eastAsia"/>
                <w:bCs/>
                <w:sz w:val="20"/>
                <w:lang w:eastAsia="zh-CN"/>
              </w:rPr>
              <w:t>6</w:t>
            </w:r>
            <w:r w:rsidR="000E7D4F">
              <w:rPr>
                <w:bCs/>
                <w:sz w:val="20"/>
                <w:lang w:eastAsia="zh-CN"/>
              </w:rPr>
              <w:t>/7</w:t>
            </w:r>
          </w:p>
        </w:tc>
        <w:tc>
          <w:tcPr>
            <w:tcW w:w="5502" w:type="dxa"/>
          </w:tcPr>
          <w:p w14:paraId="0C54AC1A" w14:textId="42C8B49C" w:rsidR="00191A23" w:rsidRDefault="00C871D0" w:rsidP="0022554A">
            <w:pPr>
              <w:tabs>
                <w:tab w:val="left" w:pos="5400"/>
              </w:tabs>
              <w:rPr>
                <w:sz w:val="20"/>
              </w:rPr>
            </w:pPr>
            <w:r w:rsidRPr="00C871D0">
              <w:rPr>
                <w:sz w:val="20"/>
              </w:rPr>
              <w:t xml:space="preserve">Inclusion criteria were a diagnosis of NPHP, received kidney or </w:t>
            </w:r>
            <w:r w:rsidRPr="00C871D0">
              <w:rPr>
                <w:sz w:val="20"/>
              </w:rPr>
              <w:lastRenderedPageBreak/>
              <w:t>combined liver and kidney transplantation (CLKT), received whole exome sequencing (WES) or nephropathy gene panel testing and were found to have a pathogenic gene mutation associated with NPHP</w:t>
            </w:r>
            <w:r w:rsidRPr="00C871D0">
              <w:rPr>
                <w:rFonts w:hint="eastAsia"/>
                <w:sz w:val="20"/>
              </w:rPr>
              <w:t xml:space="preserve">, had complete medical records, and were </w:t>
            </w:r>
            <w:r w:rsidRPr="00C871D0">
              <w:rPr>
                <w:rFonts w:hint="eastAsia"/>
                <w:sz w:val="20"/>
              </w:rPr>
              <w:t>≤</w:t>
            </w:r>
            <w:r w:rsidRPr="00C871D0">
              <w:rPr>
                <w:rFonts w:hint="eastAsia"/>
                <w:sz w:val="20"/>
              </w:rPr>
              <w:t xml:space="preserve"> 18 years of age. Diagnosis of NPHP was based on the clinical diagnostic criteria for NPHP proposed by Chaki et al. Exclusion criteria were: 1) Whole exome sequencing (WES) or a nephropathy gene panel study wa</w:t>
            </w:r>
            <w:r w:rsidRPr="00C871D0">
              <w:rPr>
                <w:sz w:val="20"/>
              </w:rPr>
              <w:t xml:space="preserve">s not performed; 2) A NPHP-related pathogenic mutation was not present; 3) </w:t>
            </w:r>
            <w:r w:rsidR="004432DD">
              <w:rPr>
                <w:sz w:val="20"/>
              </w:rPr>
              <w:t xml:space="preserve">The </w:t>
            </w:r>
            <w:r w:rsidR="004432DD">
              <w:rPr>
                <w:rFonts w:hint="eastAsia"/>
                <w:sz w:val="20"/>
                <w:lang w:eastAsia="zh-CN"/>
              </w:rPr>
              <w:t>p</w:t>
            </w:r>
            <w:r w:rsidRPr="00C871D0">
              <w:rPr>
                <w:sz w:val="20"/>
              </w:rPr>
              <w:t>atient did not meet the clinical diagnostic criteria of a NPHP-RC.</w:t>
            </w:r>
          </w:p>
          <w:p w14:paraId="422415D9" w14:textId="12F97267" w:rsidR="00354264" w:rsidRPr="0022554A" w:rsidRDefault="00354264" w:rsidP="0022554A">
            <w:pPr>
              <w:tabs>
                <w:tab w:val="left" w:pos="5400"/>
              </w:tabs>
              <w:rPr>
                <w:sz w:val="20"/>
              </w:rPr>
            </w:pPr>
            <w:r w:rsidRPr="00354264">
              <w:rPr>
                <w:sz w:val="20"/>
              </w:rPr>
              <w:t>All patients were followed up through outpatient clinic and telephone after renal transplantation.</w:t>
            </w:r>
          </w:p>
        </w:tc>
      </w:tr>
      <w:tr w:rsidR="00191A23" w:rsidRPr="0022554A" w14:paraId="4D876CA9" w14:textId="77777777" w:rsidTr="00655A78">
        <w:tc>
          <w:tcPr>
            <w:tcW w:w="1951" w:type="dxa"/>
            <w:vMerge/>
          </w:tcPr>
          <w:p w14:paraId="7345DCD6" w14:textId="77777777" w:rsidR="00191A23" w:rsidRPr="0022554A" w:rsidRDefault="00191A23" w:rsidP="0022554A">
            <w:pPr>
              <w:tabs>
                <w:tab w:val="left" w:pos="5400"/>
              </w:tabs>
              <w:rPr>
                <w:bCs/>
                <w:sz w:val="20"/>
              </w:rPr>
            </w:pPr>
            <w:bookmarkStart w:id="27" w:name="bold14" w:colFirst="0" w:colLast="0"/>
            <w:bookmarkStart w:id="28" w:name="italic15" w:colFirst="0" w:colLast="0"/>
          </w:p>
        </w:tc>
        <w:tc>
          <w:tcPr>
            <w:tcW w:w="616" w:type="dxa"/>
            <w:vMerge/>
          </w:tcPr>
          <w:p w14:paraId="5A35E66A" w14:textId="77777777" w:rsidR="00191A23" w:rsidRPr="0022554A" w:rsidRDefault="00191A23" w:rsidP="0022554A">
            <w:pPr>
              <w:tabs>
                <w:tab w:val="left" w:pos="5400"/>
              </w:tabs>
              <w:jc w:val="center"/>
              <w:rPr>
                <w:sz w:val="20"/>
              </w:rPr>
            </w:pPr>
          </w:p>
        </w:tc>
        <w:tc>
          <w:tcPr>
            <w:tcW w:w="5621" w:type="dxa"/>
          </w:tcPr>
          <w:p w14:paraId="60D56744"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75E79815" w14:textId="77777777" w:rsidR="00191A23" w:rsidRPr="0022554A" w:rsidRDefault="00191A23"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302" w:type="dxa"/>
          </w:tcPr>
          <w:p w14:paraId="50C24B8C" w14:textId="77777777" w:rsidR="00191A23" w:rsidRPr="0022554A" w:rsidRDefault="00191A23" w:rsidP="0022554A">
            <w:pPr>
              <w:tabs>
                <w:tab w:val="left" w:pos="5400"/>
              </w:tabs>
              <w:rPr>
                <w:sz w:val="20"/>
              </w:rPr>
            </w:pPr>
          </w:p>
        </w:tc>
        <w:tc>
          <w:tcPr>
            <w:tcW w:w="5502" w:type="dxa"/>
          </w:tcPr>
          <w:p w14:paraId="48D925AE" w14:textId="3B6B819B" w:rsidR="00191A23" w:rsidRPr="0022554A" w:rsidRDefault="00F55F73" w:rsidP="0022554A">
            <w:pPr>
              <w:tabs>
                <w:tab w:val="left" w:pos="5400"/>
              </w:tabs>
              <w:rPr>
                <w:sz w:val="20"/>
                <w:lang w:eastAsia="zh-CN"/>
              </w:rPr>
            </w:pPr>
            <w:r>
              <w:rPr>
                <w:rFonts w:hint="eastAsia"/>
                <w:sz w:val="20"/>
                <w:lang w:eastAsia="zh-CN"/>
              </w:rPr>
              <w:t>N</w:t>
            </w:r>
            <w:r>
              <w:rPr>
                <w:sz w:val="20"/>
                <w:lang w:eastAsia="zh-CN"/>
              </w:rPr>
              <w:t>/A</w:t>
            </w:r>
          </w:p>
        </w:tc>
      </w:tr>
      <w:tr w:rsidR="00191A23" w:rsidRPr="0022554A" w14:paraId="340525B6" w14:textId="77777777" w:rsidTr="00655A78">
        <w:tc>
          <w:tcPr>
            <w:tcW w:w="1951" w:type="dxa"/>
          </w:tcPr>
          <w:p w14:paraId="5F60712D" w14:textId="77777777" w:rsidR="00191A23" w:rsidRPr="0022554A" w:rsidRDefault="00191A23"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14:paraId="11E2A6C3" w14:textId="77777777" w:rsidR="00191A23" w:rsidRPr="0022554A" w:rsidRDefault="00191A23" w:rsidP="0022554A">
            <w:pPr>
              <w:tabs>
                <w:tab w:val="left" w:pos="5400"/>
              </w:tabs>
              <w:jc w:val="center"/>
              <w:rPr>
                <w:sz w:val="20"/>
              </w:rPr>
            </w:pPr>
            <w:r w:rsidRPr="0022554A">
              <w:rPr>
                <w:sz w:val="20"/>
              </w:rPr>
              <w:t>7</w:t>
            </w:r>
          </w:p>
        </w:tc>
        <w:tc>
          <w:tcPr>
            <w:tcW w:w="5621" w:type="dxa"/>
          </w:tcPr>
          <w:p w14:paraId="3F245165" w14:textId="77777777" w:rsidR="00191A23" w:rsidRPr="0022554A" w:rsidRDefault="00191A23"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1302" w:type="dxa"/>
          </w:tcPr>
          <w:p w14:paraId="6F535F43" w14:textId="50159219" w:rsidR="00191A23" w:rsidRPr="0022554A" w:rsidRDefault="00F55F73" w:rsidP="0022554A">
            <w:pPr>
              <w:tabs>
                <w:tab w:val="left" w:pos="5400"/>
              </w:tabs>
              <w:rPr>
                <w:sz w:val="20"/>
                <w:lang w:eastAsia="zh-CN"/>
              </w:rPr>
            </w:pPr>
            <w:r>
              <w:rPr>
                <w:bCs/>
                <w:sz w:val="20"/>
              </w:rPr>
              <w:t xml:space="preserve">Page </w:t>
            </w:r>
            <w:r w:rsidR="004B7ADC">
              <w:rPr>
                <w:bCs/>
                <w:sz w:val="20"/>
              </w:rPr>
              <w:t>6/</w:t>
            </w:r>
            <w:r>
              <w:rPr>
                <w:bCs/>
                <w:sz w:val="20"/>
                <w:lang w:eastAsia="zh-CN"/>
              </w:rPr>
              <w:t>7</w:t>
            </w:r>
          </w:p>
        </w:tc>
        <w:tc>
          <w:tcPr>
            <w:tcW w:w="5502" w:type="dxa"/>
          </w:tcPr>
          <w:p w14:paraId="5FE44E00" w14:textId="6A5C86BA" w:rsidR="006A496B" w:rsidRDefault="004B7ADC" w:rsidP="0022554A">
            <w:pPr>
              <w:tabs>
                <w:tab w:val="left" w:pos="5400"/>
              </w:tabs>
              <w:rPr>
                <w:sz w:val="20"/>
              </w:rPr>
            </w:pPr>
            <w:r w:rsidRPr="004B7ADC">
              <w:rPr>
                <w:sz w:val="20"/>
              </w:rPr>
              <w:t>Phenotypic screening mainly comes from clinical examination.</w:t>
            </w:r>
          </w:p>
          <w:p w14:paraId="7AA96D1A" w14:textId="5E141E67" w:rsidR="004B7ADC" w:rsidRDefault="004B7ADC" w:rsidP="0022554A">
            <w:pPr>
              <w:tabs>
                <w:tab w:val="left" w:pos="5400"/>
              </w:tabs>
              <w:rPr>
                <w:sz w:val="20"/>
              </w:rPr>
            </w:pPr>
            <w:r w:rsidRPr="004B7ADC">
              <w:rPr>
                <w:sz w:val="20"/>
              </w:rPr>
              <w:t>Postoperative eGFR, graft survival, patient survival, rejection and recurrence of primary disease were obtained by follow-up.</w:t>
            </w:r>
          </w:p>
          <w:p w14:paraId="6C7A89CB" w14:textId="0A7905E8" w:rsidR="00191A23" w:rsidRPr="0022554A" w:rsidRDefault="006A496B" w:rsidP="0022554A">
            <w:pPr>
              <w:tabs>
                <w:tab w:val="left" w:pos="5400"/>
              </w:tabs>
              <w:rPr>
                <w:sz w:val="20"/>
              </w:rPr>
            </w:pPr>
            <w:r w:rsidRPr="006A496B">
              <w:rPr>
                <w:sz w:val="20"/>
              </w:rPr>
              <w:t>Diagnosis of NPHP was based on the clinical diagnostic criteria for NPHP proposed by Chaki et al.</w:t>
            </w:r>
          </w:p>
        </w:tc>
      </w:tr>
      <w:tr w:rsidR="00191A23" w:rsidRPr="0022554A" w14:paraId="3496EBB7" w14:textId="77777777" w:rsidTr="00655A78">
        <w:trPr>
          <w:trHeight w:val="294"/>
        </w:trPr>
        <w:tc>
          <w:tcPr>
            <w:tcW w:w="1951" w:type="dxa"/>
          </w:tcPr>
          <w:p w14:paraId="44847F6C" w14:textId="1B5E45FD" w:rsidR="00191A23" w:rsidRPr="0022554A" w:rsidRDefault="00191A23"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2A1936F1" w14:textId="77777777" w:rsidR="00191A23" w:rsidRPr="0022554A" w:rsidRDefault="00191A23" w:rsidP="0022554A">
            <w:pPr>
              <w:tabs>
                <w:tab w:val="left" w:pos="5400"/>
              </w:tabs>
              <w:jc w:val="center"/>
              <w:rPr>
                <w:sz w:val="20"/>
              </w:rPr>
            </w:pPr>
            <w:r w:rsidRPr="0022554A">
              <w:rPr>
                <w:sz w:val="20"/>
              </w:rPr>
              <w:t>8</w:t>
            </w:r>
            <w:bookmarkStart w:id="35" w:name="bold19"/>
            <w:r w:rsidRPr="0022554A">
              <w:rPr>
                <w:bCs/>
                <w:sz w:val="20"/>
              </w:rPr>
              <w:t>*</w:t>
            </w:r>
            <w:bookmarkEnd w:id="35"/>
          </w:p>
        </w:tc>
        <w:tc>
          <w:tcPr>
            <w:tcW w:w="5621" w:type="dxa"/>
          </w:tcPr>
          <w:p w14:paraId="245D73D3" w14:textId="77777777" w:rsidR="00191A23" w:rsidRPr="0022554A" w:rsidRDefault="00191A23"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302" w:type="dxa"/>
          </w:tcPr>
          <w:p w14:paraId="303128F0" w14:textId="04CCB8F1" w:rsidR="00191A23" w:rsidRPr="0022554A" w:rsidRDefault="00F55F73" w:rsidP="0022554A">
            <w:pPr>
              <w:tabs>
                <w:tab w:val="left" w:pos="5400"/>
              </w:tabs>
              <w:rPr>
                <w:i/>
                <w:sz w:val="20"/>
              </w:rPr>
            </w:pPr>
            <w:r>
              <w:rPr>
                <w:bCs/>
                <w:sz w:val="20"/>
              </w:rPr>
              <w:t>Page 7</w:t>
            </w:r>
            <w:r>
              <w:rPr>
                <w:bCs/>
                <w:sz w:val="20"/>
                <w:lang w:eastAsia="zh-CN"/>
              </w:rPr>
              <w:t>/8</w:t>
            </w:r>
          </w:p>
        </w:tc>
        <w:tc>
          <w:tcPr>
            <w:tcW w:w="5502" w:type="dxa"/>
          </w:tcPr>
          <w:p w14:paraId="5AE2F68A" w14:textId="2CD48629" w:rsidR="00595E6F" w:rsidRDefault="00595E6F" w:rsidP="00D11CF3">
            <w:pPr>
              <w:tabs>
                <w:tab w:val="left" w:pos="5400"/>
              </w:tabs>
              <w:rPr>
                <w:iCs/>
                <w:sz w:val="20"/>
              </w:rPr>
            </w:pPr>
            <w:r w:rsidRPr="00595E6F">
              <w:rPr>
                <w:iCs/>
                <w:sz w:val="20"/>
              </w:rPr>
              <w:t>Data extracted from the medical records included medical and disease history, including age at presentation of NPHP-RC and age when kidney failure was reached. Laboratory data extracted included serum creatinine (Scr), blood urea nitrogen (BUN), albumin (ALB), globulin (GLB), alanine aminotransferase (ALT), aspartate aminotransferase (AST), and total bilirubin (TB) levels.</w:t>
            </w:r>
          </w:p>
          <w:p w14:paraId="41C6A5C5" w14:textId="77777777" w:rsidR="00224DB6" w:rsidRDefault="00224DB6" w:rsidP="00D11CF3">
            <w:pPr>
              <w:tabs>
                <w:tab w:val="left" w:pos="5400"/>
              </w:tabs>
              <w:rPr>
                <w:iCs/>
                <w:sz w:val="20"/>
              </w:rPr>
            </w:pPr>
            <w:r w:rsidRPr="00224DB6">
              <w:rPr>
                <w:iCs/>
                <w:sz w:val="20"/>
              </w:rPr>
              <w:t xml:space="preserve">All children underwent abdominal ultrasound. A liver biopsy was performed if abdominal ultrasound indicated liver fibrosis when the informed consent was available. All the children underwent </w:t>
            </w:r>
            <w:r w:rsidRPr="00224DB6">
              <w:rPr>
                <w:iCs/>
                <w:sz w:val="20"/>
              </w:rPr>
              <w:lastRenderedPageBreak/>
              <w:t xml:space="preserve">chest, extremity, and pelvis x-rays. All children received visual acuity and visual field evaluation, slit lamp examination if necessary, and optical coherence tomography and electrophysiological examinations in cooperative patients suspected of having retinitis pigmentosa. Each child underwent an echocardiogram to check for structural defects in the heart. Head MRI examinations were performed in children with neurological abnormalities found by physical examination to detect cerebellar vermis hypoplasia and other structural brain abnormalities. </w:t>
            </w:r>
          </w:p>
          <w:p w14:paraId="6FA9924D" w14:textId="390CF959" w:rsidR="00D11CF3" w:rsidRPr="00D11CF3" w:rsidRDefault="00D11CF3" w:rsidP="00D11CF3">
            <w:pPr>
              <w:tabs>
                <w:tab w:val="left" w:pos="5400"/>
              </w:tabs>
              <w:rPr>
                <w:iCs/>
                <w:sz w:val="20"/>
              </w:rPr>
            </w:pPr>
            <w:r w:rsidRPr="00D11CF3">
              <w:rPr>
                <w:iCs/>
                <w:sz w:val="20"/>
              </w:rPr>
              <w:t xml:space="preserve">WES was performed using MyGentics and Wuxi NextCODE. Genomic DNA was extracted from blood lymphocytes. Exon capture was performed using Agilent SureSelect Human all Exome V5 Kit, NimbleGen, or MyGenostics Gencap Capture techniques, and then NGS was performed on the Illumina HighSeq sequencing platform. At least 98% of the target sequences were sequenced at a 20× reading depth. </w:t>
            </w:r>
          </w:p>
          <w:p w14:paraId="575E8317" w14:textId="77777777" w:rsidR="00D11CF3" w:rsidRPr="00D11CF3" w:rsidRDefault="00D11CF3" w:rsidP="00D11CF3">
            <w:pPr>
              <w:tabs>
                <w:tab w:val="left" w:pos="5400"/>
              </w:tabs>
              <w:rPr>
                <w:iCs/>
                <w:sz w:val="20"/>
              </w:rPr>
            </w:pPr>
            <w:r w:rsidRPr="00D11CF3">
              <w:rPr>
                <w:iCs/>
                <w:sz w:val="20"/>
              </w:rPr>
              <w:t xml:space="preserve">After removing reads containing adaptor sequences and low-quality reads, clean data were mapped to human reference genome assembly (NCBI build 37/hg19) using the Burrow-Wheeler Aligner (BWA). Single nucleotide polymorphisms (SNP) and small insertions and deletions (INDELs) were detected using a Genome Analysis Toolkit (GATK). Allele frequency was determined by annotating the variations using public databases (genomAD, HGMD, and the 1000 Genomes Project). Changes that represented synonymous and common variants (minor allele frequency &gt; 1%) were discarded. SNP variant deleteriousness was predicted by SIFT, Polyhen2, and Mutation Taster. Mutation screening was prioritized based on known disease-causing genes and nephropathy-associated genes. Evidence of disease causality was assessed using ClinVar and the Human Genome Mutation Database (HGMD), followed by a manual review of the cited </w:t>
            </w:r>
            <w:r w:rsidRPr="00D11CF3">
              <w:rPr>
                <w:iCs/>
                <w:sz w:val="20"/>
              </w:rPr>
              <w:lastRenderedPageBreak/>
              <w:t>primary literature. Copy number variation (CNV) analysis was performed using WES data, and then validated by PCR. Using the ALB gene as the internal reference gene, the copy number of exon 1-20 of NPHP1 was detected by fluorescence quantitative PCR with normal control samples and proband and family samples.</w:t>
            </w:r>
          </w:p>
          <w:p w14:paraId="68FC5D5F" w14:textId="5FD7F194" w:rsidR="00191A23" w:rsidRPr="00D11CF3" w:rsidRDefault="00D11CF3" w:rsidP="00D11CF3">
            <w:pPr>
              <w:tabs>
                <w:tab w:val="left" w:pos="5400"/>
              </w:tabs>
              <w:rPr>
                <w:iCs/>
                <w:sz w:val="20"/>
              </w:rPr>
            </w:pPr>
            <w:r w:rsidRPr="00D11CF3">
              <w:rPr>
                <w:iCs/>
                <w:sz w:val="20"/>
              </w:rPr>
              <w:t>The nephropathy gene panel includes 162 genes causative or associated with nephropathy, as well as genes that may cause phenocopies in humans or related phenotypes in animal models (Supplementary Table S1). A custom NimbleGen SeqCap EZ Choice Library (NimbleGen; Roche, Madison, WI) was used to capture all exons and exon-intron boundaries (plus 50 base pairs at each end) of these genes for a final targeted region of 1.05 Mb.</w:t>
            </w:r>
          </w:p>
        </w:tc>
      </w:tr>
      <w:tr w:rsidR="00191A23" w:rsidRPr="0022554A" w14:paraId="68703B69" w14:textId="77777777" w:rsidTr="00655A78">
        <w:tc>
          <w:tcPr>
            <w:tcW w:w="1951" w:type="dxa"/>
          </w:tcPr>
          <w:p w14:paraId="1CDD9C08" w14:textId="77777777" w:rsidR="00191A23" w:rsidRPr="0022554A" w:rsidRDefault="00191A23"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lastRenderedPageBreak/>
              <w:t>Bias</w:t>
            </w:r>
          </w:p>
        </w:tc>
        <w:tc>
          <w:tcPr>
            <w:tcW w:w="616" w:type="dxa"/>
          </w:tcPr>
          <w:p w14:paraId="7CB79C7E" w14:textId="77777777" w:rsidR="00191A23" w:rsidRPr="0022554A" w:rsidRDefault="00191A23" w:rsidP="0022554A">
            <w:pPr>
              <w:tabs>
                <w:tab w:val="left" w:pos="5400"/>
              </w:tabs>
              <w:jc w:val="center"/>
              <w:rPr>
                <w:sz w:val="20"/>
              </w:rPr>
            </w:pPr>
            <w:r w:rsidRPr="0022554A">
              <w:rPr>
                <w:sz w:val="20"/>
              </w:rPr>
              <w:t>9</w:t>
            </w:r>
          </w:p>
        </w:tc>
        <w:tc>
          <w:tcPr>
            <w:tcW w:w="5621" w:type="dxa"/>
          </w:tcPr>
          <w:p w14:paraId="2AFB99D1" w14:textId="77777777" w:rsidR="00191A23" w:rsidRPr="0022554A" w:rsidRDefault="00191A23" w:rsidP="0022554A">
            <w:pPr>
              <w:tabs>
                <w:tab w:val="left" w:pos="5400"/>
              </w:tabs>
              <w:rPr>
                <w:color w:val="000000"/>
                <w:sz w:val="20"/>
              </w:rPr>
            </w:pPr>
            <w:r w:rsidRPr="0022554A">
              <w:rPr>
                <w:color w:val="000000"/>
                <w:sz w:val="20"/>
              </w:rPr>
              <w:t>Describe any efforts to address potential sources of bias</w:t>
            </w:r>
          </w:p>
        </w:tc>
        <w:tc>
          <w:tcPr>
            <w:tcW w:w="1302" w:type="dxa"/>
          </w:tcPr>
          <w:p w14:paraId="1148AD23" w14:textId="19910037" w:rsidR="00191A23" w:rsidRPr="0022554A" w:rsidRDefault="00D11CF3" w:rsidP="0022554A">
            <w:pPr>
              <w:tabs>
                <w:tab w:val="left" w:pos="5400"/>
              </w:tabs>
              <w:rPr>
                <w:color w:val="000000"/>
                <w:sz w:val="20"/>
              </w:rPr>
            </w:pPr>
            <w:r>
              <w:rPr>
                <w:bCs/>
                <w:sz w:val="20"/>
              </w:rPr>
              <w:t xml:space="preserve">Page </w:t>
            </w:r>
            <w:r>
              <w:rPr>
                <w:bCs/>
                <w:sz w:val="20"/>
                <w:lang w:eastAsia="zh-CN"/>
              </w:rPr>
              <w:t>8</w:t>
            </w:r>
          </w:p>
        </w:tc>
        <w:tc>
          <w:tcPr>
            <w:tcW w:w="5502" w:type="dxa"/>
          </w:tcPr>
          <w:p w14:paraId="2C26D2C3" w14:textId="11EAB0E7" w:rsidR="00191A23" w:rsidRPr="0022554A" w:rsidRDefault="00D11CF3" w:rsidP="0022554A">
            <w:pPr>
              <w:tabs>
                <w:tab w:val="left" w:pos="5400"/>
              </w:tabs>
              <w:rPr>
                <w:color w:val="000000"/>
                <w:sz w:val="20"/>
              </w:rPr>
            </w:pPr>
            <w:r w:rsidRPr="00D11CF3">
              <w:rPr>
                <w:color w:val="000000"/>
                <w:sz w:val="20"/>
              </w:rPr>
              <w:t>Pathogenicity assessment was conducted by a team of nephrologists and molecular geneticists. According to American College of Medical Genetics (ACMG) guidelines, mutations in known pathogenic genes whose pathogenicity levels are "pathogenic", " likely pathogenic " and " variant of unknown significance (VUS)" are defined as diagnostic variants. All diagnostic variants were confirmed by Sanger sequencing with segregation.</w:t>
            </w:r>
          </w:p>
        </w:tc>
      </w:tr>
      <w:tr w:rsidR="00191A23" w:rsidRPr="0022554A" w14:paraId="00851089" w14:textId="77777777" w:rsidTr="00655A78">
        <w:tc>
          <w:tcPr>
            <w:tcW w:w="1951" w:type="dxa"/>
          </w:tcPr>
          <w:p w14:paraId="34A40A4E" w14:textId="77777777" w:rsidR="00191A23" w:rsidRPr="0022554A" w:rsidRDefault="00191A23"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tcPr>
          <w:p w14:paraId="142C200A" w14:textId="77777777" w:rsidR="00191A23" w:rsidRPr="0022554A" w:rsidRDefault="00191A23" w:rsidP="0022554A">
            <w:pPr>
              <w:tabs>
                <w:tab w:val="left" w:pos="5400"/>
              </w:tabs>
              <w:jc w:val="center"/>
              <w:rPr>
                <w:sz w:val="20"/>
              </w:rPr>
            </w:pPr>
            <w:r w:rsidRPr="0022554A">
              <w:rPr>
                <w:sz w:val="20"/>
              </w:rPr>
              <w:t>10</w:t>
            </w:r>
          </w:p>
        </w:tc>
        <w:tc>
          <w:tcPr>
            <w:tcW w:w="5621" w:type="dxa"/>
          </w:tcPr>
          <w:p w14:paraId="7BD5E0F8" w14:textId="77777777" w:rsidR="00191A23" w:rsidRPr="0022554A" w:rsidRDefault="00191A23" w:rsidP="0022554A">
            <w:pPr>
              <w:tabs>
                <w:tab w:val="left" w:pos="5400"/>
              </w:tabs>
              <w:rPr>
                <w:sz w:val="20"/>
              </w:rPr>
            </w:pPr>
            <w:r w:rsidRPr="0022554A">
              <w:rPr>
                <w:sz w:val="20"/>
              </w:rPr>
              <w:t>Explain how the study size was arrived at</w:t>
            </w:r>
          </w:p>
        </w:tc>
        <w:tc>
          <w:tcPr>
            <w:tcW w:w="1302" w:type="dxa"/>
          </w:tcPr>
          <w:p w14:paraId="572472EB" w14:textId="33FF96E6" w:rsidR="00191A23" w:rsidRPr="0022554A" w:rsidRDefault="00D11CF3" w:rsidP="0022554A">
            <w:pPr>
              <w:tabs>
                <w:tab w:val="left" w:pos="5400"/>
              </w:tabs>
              <w:rPr>
                <w:sz w:val="20"/>
              </w:rPr>
            </w:pPr>
            <w:r>
              <w:rPr>
                <w:bCs/>
                <w:sz w:val="20"/>
              </w:rPr>
              <w:t>Page 6/7</w:t>
            </w:r>
          </w:p>
        </w:tc>
        <w:tc>
          <w:tcPr>
            <w:tcW w:w="5502" w:type="dxa"/>
          </w:tcPr>
          <w:p w14:paraId="2C597FB5" w14:textId="382F6114" w:rsidR="00191A23" w:rsidRPr="0022554A" w:rsidRDefault="00D11CF3" w:rsidP="0022554A">
            <w:pPr>
              <w:tabs>
                <w:tab w:val="left" w:pos="5400"/>
              </w:tabs>
              <w:rPr>
                <w:sz w:val="20"/>
              </w:rPr>
            </w:pPr>
            <w:r w:rsidRPr="00D11CF3">
              <w:rPr>
                <w:sz w:val="20"/>
              </w:rPr>
              <w:t xml:space="preserve">The </w:t>
            </w:r>
            <w:r w:rsidR="004B7ADC" w:rsidRPr="00354264">
              <w:rPr>
                <w:sz w:val="20"/>
              </w:rPr>
              <w:t>genotype and phenotype</w:t>
            </w:r>
            <w:r w:rsidRPr="00D11CF3">
              <w:rPr>
                <w:sz w:val="20"/>
              </w:rPr>
              <w:t xml:space="preserve"> of children with NPHP-RC treated at our center from January 1, 2018 to March 31, 2021 were retrospectively reviewed. Inclusion criteria were a diagnosis of NPHP, received kidney or combined liver and kidney transplantation (CLKT), received whol</w:t>
            </w:r>
            <w:r w:rsidRPr="00D11CF3">
              <w:rPr>
                <w:rFonts w:hint="eastAsia"/>
                <w:sz w:val="20"/>
              </w:rPr>
              <w:t xml:space="preserve">e exome sequencing (WES) or nephropathy gene panel testing and were found to have a pathogenic gene mutation associated with NPHP, had complete medical records, and were </w:t>
            </w:r>
            <w:r w:rsidRPr="00D11CF3">
              <w:rPr>
                <w:rFonts w:hint="eastAsia"/>
                <w:sz w:val="20"/>
              </w:rPr>
              <w:t>≤</w:t>
            </w:r>
            <w:r w:rsidRPr="00D11CF3">
              <w:rPr>
                <w:rFonts w:hint="eastAsia"/>
                <w:sz w:val="20"/>
              </w:rPr>
              <w:t xml:space="preserve"> 18 years of age. Diagnosis of NPHP was based on the clinical diagnostic criteria for</w:t>
            </w:r>
            <w:r w:rsidRPr="00D11CF3">
              <w:rPr>
                <w:sz w:val="20"/>
              </w:rPr>
              <w:t xml:space="preserve"> NPHP proposed by Chaki et al.</w:t>
            </w:r>
          </w:p>
        </w:tc>
      </w:tr>
    </w:tbl>
    <w:p w14:paraId="0BD7F9B7" w14:textId="77777777" w:rsidR="00191A23" w:rsidRDefault="00191A23">
      <w:bookmarkStart w:id="40" w:name="bold22"/>
      <w:bookmarkStart w:id="41" w:name="italic22"/>
      <w:bookmarkEnd w:id="38"/>
      <w:bookmarkEnd w:id="3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5918"/>
        <w:gridCol w:w="1276"/>
        <w:gridCol w:w="5528"/>
      </w:tblGrid>
      <w:tr w:rsidR="00191A23" w:rsidRPr="0022554A" w14:paraId="147CB298" w14:textId="77777777" w:rsidTr="00655A78">
        <w:tc>
          <w:tcPr>
            <w:tcW w:w="1521" w:type="dxa"/>
          </w:tcPr>
          <w:p w14:paraId="77939FD2" w14:textId="77777777" w:rsidR="00191A23" w:rsidRPr="0022554A" w:rsidRDefault="00191A23" w:rsidP="00191A23">
            <w:pPr>
              <w:tabs>
                <w:tab w:val="left" w:pos="5400"/>
              </w:tabs>
              <w:rPr>
                <w:bCs/>
                <w:sz w:val="20"/>
              </w:rPr>
            </w:pPr>
            <w:r w:rsidRPr="0022554A">
              <w:rPr>
                <w:bCs/>
                <w:sz w:val="20"/>
              </w:rPr>
              <w:lastRenderedPageBreak/>
              <w:t>Quantitative</w:t>
            </w:r>
            <w:bookmarkStart w:id="42" w:name="bold23"/>
            <w:bookmarkStart w:id="43" w:name="italic23"/>
            <w:bookmarkEnd w:id="40"/>
            <w:bookmarkEnd w:id="41"/>
            <w:r w:rsidRPr="0022554A">
              <w:rPr>
                <w:bCs/>
                <w:sz w:val="20"/>
              </w:rPr>
              <w:t xml:space="preserve"> variables</w:t>
            </w:r>
            <w:bookmarkEnd w:id="42"/>
            <w:bookmarkEnd w:id="43"/>
          </w:p>
        </w:tc>
        <w:tc>
          <w:tcPr>
            <w:tcW w:w="749" w:type="dxa"/>
          </w:tcPr>
          <w:p w14:paraId="7567256C" w14:textId="77777777" w:rsidR="00191A23" w:rsidRPr="0022554A" w:rsidRDefault="00191A23" w:rsidP="00191A23">
            <w:pPr>
              <w:tabs>
                <w:tab w:val="left" w:pos="5400"/>
              </w:tabs>
              <w:jc w:val="center"/>
              <w:rPr>
                <w:sz w:val="20"/>
              </w:rPr>
            </w:pPr>
            <w:r w:rsidRPr="0022554A">
              <w:rPr>
                <w:sz w:val="20"/>
              </w:rPr>
              <w:t>11</w:t>
            </w:r>
          </w:p>
        </w:tc>
        <w:tc>
          <w:tcPr>
            <w:tcW w:w="5918" w:type="dxa"/>
          </w:tcPr>
          <w:p w14:paraId="111398A6" w14:textId="77777777"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1276" w:type="dxa"/>
          </w:tcPr>
          <w:p w14:paraId="37D3C7E3" w14:textId="4D9D738A" w:rsidR="00191A23" w:rsidRPr="0022554A" w:rsidRDefault="00D31325" w:rsidP="00191A23">
            <w:pPr>
              <w:tabs>
                <w:tab w:val="left" w:pos="5400"/>
              </w:tabs>
              <w:rPr>
                <w:sz w:val="20"/>
              </w:rPr>
            </w:pPr>
            <w:r>
              <w:rPr>
                <w:bCs/>
                <w:sz w:val="20"/>
              </w:rPr>
              <w:t>Page 7</w:t>
            </w:r>
          </w:p>
        </w:tc>
        <w:tc>
          <w:tcPr>
            <w:tcW w:w="5528" w:type="dxa"/>
          </w:tcPr>
          <w:p w14:paraId="52A8100D" w14:textId="73A4C6C7" w:rsidR="00191A23" w:rsidRPr="0022554A" w:rsidRDefault="00D749F4" w:rsidP="00191A23">
            <w:pPr>
              <w:tabs>
                <w:tab w:val="left" w:pos="5400"/>
              </w:tabs>
              <w:rPr>
                <w:sz w:val="20"/>
              </w:rPr>
            </w:pPr>
            <w:r w:rsidRPr="00D749F4">
              <w:rPr>
                <w:sz w:val="20"/>
              </w:rPr>
              <w:t>Continuous data were expressed as mean ± standard deviation or median and interquartile range (IQR), and categorical data as count (percentage).</w:t>
            </w:r>
          </w:p>
        </w:tc>
      </w:tr>
      <w:tr w:rsidR="00191A23" w:rsidRPr="0022554A" w14:paraId="5BD7FFB8" w14:textId="77777777" w:rsidTr="00655A78">
        <w:tc>
          <w:tcPr>
            <w:tcW w:w="1521" w:type="dxa"/>
            <w:vMerge w:val="restart"/>
          </w:tcPr>
          <w:p w14:paraId="0EDC2BF7" w14:textId="2D3400B2" w:rsidR="00191A23" w:rsidRPr="0022554A" w:rsidRDefault="00191A23" w:rsidP="00191A23">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9" w:type="dxa"/>
            <w:vMerge w:val="restart"/>
          </w:tcPr>
          <w:p w14:paraId="2F8F65CB" w14:textId="77777777" w:rsidR="00191A23" w:rsidRPr="0022554A" w:rsidRDefault="00191A23" w:rsidP="00191A23">
            <w:pPr>
              <w:tabs>
                <w:tab w:val="left" w:pos="5400"/>
              </w:tabs>
              <w:jc w:val="center"/>
              <w:rPr>
                <w:sz w:val="20"/>
              </w:rPr>
            </w:pPr>
            <w:r w:rsidRPr="0022554A">
              <w:rPr>
                <w:sz w:val="20"/>
              </w:rPr>
              <w:t>12</w:t>
            </w:r>
          </w:p>
        </w:tc>
        <w:tc>
          <w:tcPr>
            <w:tcW w:w="5918" w:type="dxa"/>
          </w:tcPr>
          <w:p w14:paraId="2B40E607" w14:textId="77777777"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14:paraId="73C566BE" w14:textId="6E6EAE95" w:rsidR="00191A23" w:rsidRPr="0022554A" w:rsidRDefault="00C945B6" w:rsidP="00191A23">
            <w:pPr>
              <w:tabs>
                <w:tab w:val="left" w:pos="5400"/>
              </w:tabs>
              <w:rPr>
                <w:sz w:val="20"/>
              </w:rPr>
            </w:pPr>
            <w:r>
              <w:rPr>
                <w:bCs/>
                <w:sz w:val="20"/>
              </w:rPr>
              <w:t>Page 8/9</w:t>
            </w:r>
          </w:p>
        </w:tc>
        <w:tc>
          <w:tcPr>
            <w:tcW w:w="5528" w:type="dxa"/>
          </w:tcPr>
          <w:p w14:paraId="77037CCF" w14:textId="335A3C5C" w:rsidR="00191A23" w:rsidRPr="0022554A" w:rsidRDefault="00C945B6" w:rsidP="00191A23">
            <w:pPr>
              <w:tabs>
                <w:tab w:val="left" w:pos="5400"/>
              </w:tabs>
              <w:rPr>
                <w:sz w:val="20"/>
              </w:rPr>
            </w:pPr>
            <w:r w:rsidRPr="00C945B6">
              <w:rPr>
                <w:sz w:val="20"/>
              </w:rPr>
              <w:t>Comparisons of patients with and without NPHP1 mutations was performed using the t test. Kidney survival analysis between children with NPHP1 mutations and those with non-NPHP1 mutations was performed by Kaplan-Meier analysis.</w:t>
            </w:r>
          </w:p>
        </w:tc>
      </w:tr>
      <w:tr w:rsidR="00191A23" w:rsidRPr="0022554A" w14:paraId="21D889D6" w14:textId="77777777" w:rsidTr="00655A78">
        <w:tc>
          <w:tcPr>
            <w:tcW w:w="1521" w:type="dxa"/>
            <w:vMerge/>
          </w:tcPr>
          <w:p w14:paraId="087A0CB0" w14:textId="77777777" w:rsidR="00191A23" w:rsidRPr="0022554A" w:rsidRDefault="00191A23" w:rsidP="00191A23">
            <w:pPr>
              <w:tabs>
                <w:tab w:val="left" w:pos="5400"/>
              </w:tabs>
              <w:rPr>
                <w:bCs/>
                <w:sz w:val="20"/>
              </w:rPr>
            </w:pPr>
            <w:bookmarkStart w:id="46" w:name="bold24" w:colFirst="0" w:colLast="0"/>
            <w:bookmarkStart w:id="47" w:name="italic26" w:colFirst="0" w:colLast="0"/>
          </w:p>
        </w:tc>
        <w:tc>
          <w:tcPr>
            <w:tcW w:w="749" w:type="dxa"/>
            <w:vMerge/>
          </w:tcPr>
          <w:p w14:paraId="4D45836B" w14:textId="77777777" w:rsidR="00191A23" w:rsidRPr="0022554A" w:rsidRDefault="00191A23" w:rsidP="00191A23">
            <w:pPr>
              <w:tabs>
                <w:tab w:val="left" w:pos="5400"/>
              </w:tabs>
              <w:jc w:val="center"/>
              <w:rPr>
                <w:sz w:val="20"/>
              </w:rPr>
            </w:pPr>
          </w:p>
        </w:tc>
        <w:tc>
          <w:tcPr>
            <w:tcW w:w="5918" w:type="dxa"/>
          </w:tcPr>
          <w:p w14:paraId="7ECF84A5" w14:textId="77777777" w:rsidR="00191A23" w:rsidRPr="0022554A" w:rsidRDefault="00191A23"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14:paraId="7A20B9E7" w14:textId="77777777" w:rsidR="00191A23" w:rsidRPr="0022554A" w:rsidRDefault="00191A23" w:rsidP="00191A23">
            <w:pPr>
              <w:tabs>
                <w:tab w:val="left" w:pos="5400"/>
              </w:tabs>
              <w:rPr>
                <w:sz w:val="20"/>
              </w:rPr>
            </w:pPr>
          </w:p>
        </w:tc>
        <w:tc>
          <w:tcPr>
            <w:tcW w:w="5528" w:type="dxa"/>
          </w:tcPr>
          <w:p w14:paraId="5488DECF" w14:textId="5A2CD401" w:rsidR="00191A23" w:rsidRPr="0022554A" w:rsidRDefault="00C945B6" w:rsidP="00191A23">
            <w:pPr>
              <w:tabs>
                <w:tab w:val="left" w:pos="5400"/>
              </w:tabs>
              <w:rPr>
                <w:sz w:val="20"/>
              </w:rPr>
            </w:pPr>
            <w:r>
              <w:rPr>
                <w:rFonts w:hint="eastAsia"/>
                <w:sz w:val="20"/>
                <w:lang w:eastAsia="zh-CN"/>
              </w:rPr>
              <w:t>N</w:t>
            </w:r>
            <w:r>
              <w:rPr>
                <w:sz w:val="20"/>
                <w:lang w:eastAsia="zh-CN"/>
              </w:rPr>
              <w:t>/A</w:t>
            </w:r>
          </w:p>
        </w:tc>
      </w:tr>
      <w:tr w:rsidR="00191A23" w:rsidRPr="0022554A" w14:paraId="4172301C" w14:textId="77777777" w:rsidTr="00655A78">
        <w:tc>
          <w:tcPr>
            <w:tcW w:w="1521" w:type="dxa"/>
            <w:vMerge/>
          </w:tcPr>
          <w:p w14:paraId="0B2C9A08" w14:textId="77777777" w:rsidR="00191A23" w:rsidRPr="0022554A" w:rsidRDefault="00191A23" w:rsidP="00191A23">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491DDCBA" w14:textId="77777777" w:rsidR="00191A23" w:rsidRPr="0022554A" w:rsidRDefault="00191A23" w:rsidP="00191A23">
            <w:pPr>
              <w:tabs>
                <w:tab w:val="left" w:pos="5400"/>
              </w:tabs>
              <w:jc w:val="center"/>
              <w:rPr>
                <w:sz w:val="20"/>
              </w:rPr>
            </w:pPr>
          </w:p>
        </w:tc>
        <w:tc>
          <w:tcPr>
            <w:tcW w:w="5918" w:type="dxa"/>
          </w:tcPr>
          <w:p w14:paraId="19A9B1C6" w14:textId="77777777" w:rsidR="00191A23" w:rsidRPr="0022554A" w:rsidRDefault="00191A23"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14:paraId="1E15C97B" w14:textId="77777777" w:rsidR="00191A23" w:rsidRPr="0022554A" w:rsidRDefault="00191A23" w:rsidP="00191A23">
            <w:pPr>
              <w:tabs>
                <w:tab w:val="left" w:pos="5400"/>
              </w:tabs>
              <w:rPr>
                <w:sz w:val="20"/>
              </w:rPr>
            </w:pPr>
          </w:p>
        </w:tc>
        <w:tc>
          <w:tcPr>
            <w:tcW w:w="5528" w:type="dxa"/>
          </w:tcPr>
          <w:p w14:paraId="44DF3146" w14:textId="04CE216E" w:rsidR="00191A23" w:rsidRPr="0022554A" w:rsidRDefault="00C945B6" w:rsidP="00191A23">
            <w:pPr>
              <w:tabs>
                <w:tab w:val="left" w:pos="5400"/>
              </w:tabs>
              <w:rPr>
                <w:sz w:val="20"/>
              </w:rPr>
            </w:pPr>
            <w:r>
              <w:rPr>
                <w:rFonts w:hint="eastAsia"/>
                <w:sz w:val="20"/>
                <w:lang w:eastAsia="zh-CN"/>
              </w:rPr>
              <w:t>N</w:t>
            </w:r>
            <w:r>
              <w:rPr>
                <w:sz w:val="20"/>
                <w:lang w:eastAsia="zh-CN"/>
              </w:rPr>
              <w:t>/A</w:t>
            </w:r>
          </w:p>
        </w:tc>
      </w:tr>
      <w:tr w:rsidR="00191A23" w:rsidRPr="0022554A" w14:paraId="764E9EE3" w14:textId="77777777" w:rsidTr="00655A78">
        <w:tc>
          <w:tcPr>
            <w:tcW w:w="1521" w:type="dxa"/>
            <w:vMerge/>
          </w:tcPr>
          <w:p w14:paraId="54AC684E" w14:textId="77777777" w:rsidR="00191A23" w:rsidRPr="0022554A" w:rsidRDefault="00191A23" w:rsidP="00191A23">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752A52C5" w14:textId="77777777" w:rsidR="00191A23" w:rsidRPr="0022554A" w:rsidRDefault="00191A23" w:rsidP="00191A23">
            <w:pPr>
              <w:tabs>
                <w:tab w:val="left" w:pos="5400"/>
              </w:tabs>
              <w:jc w:val="center"/>
              <w:rPr>
                <w:sz w:val="20"/>
              </w:rPr>
            </w:pPr>
          </w:p>
        </w:tc>
        <w:tc>
          <w:tcPr>
            <w:tcW w:w="5918" w:type="dxa"/>
          </w:tcPr>
          <w:p w14:paraId="73B658FB" w14:textId="77777777" w:rsidR="00191A23" w:rsidRPr="0022554A" w:rsidRDefault="00191A23" w:rsidP="00191A2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35809A7B" w14:textId="77777777" w:rsidR="00191A23" w:rsidRPr="0022554A" w:rsidRDefault="00191A23" w:rsidP="00191A23">
            <w:pPr>
              <w:tabs>
                <w:tab w:val="left" w:pos="5400"/>
              </w:tabs>
              <w:rPr>
                <w:sz w:val="20"/>
              </w:rPr>
            </w:pPr>
            <w:r w:rsidRPr="0022554A">
              <w:rPr>
                <w:bCs/>
                <w:i/>
                <w:sz w:val="20"/>
              </w:rPr>
              <w:t>Case-control study</w:t>
            </w:r>
            <w:r w:rsidRPr="0022554A">
              <w:rPr>
                <w:sz w:val="20"/>
              </w:rPr>
              <w:t>—If applicable, explain how matching of cases and controls was addressed</w:t>
            </w:r>
          </w:p>
          <w:p w14:paraId="21B33FEB" w14:textId="77777777" w:rsidR="00191A23" w:rsidRPr="0022554A" w:rsidRDefault="00191A23" w:rsidP="00191A2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76" w:type="dxa"/>
          </w:tcPr>
          <w:p w14:paraId="74A7EF0A" w14:textId="77777777" w:rsidR="00191A23" w:rsidRPr="0022554A" w:rsidRDefault="00191A23" w:rsidP="00191A23">
            <w:pPr>
              <w:tabs>
                <w:tab w:val="left" w:pos="5400"/>
              </w:tabs>
              <w:rPr>
                <w:sz w:val="20"/>
              </w:rPr>
            </w:pPr>
          </w:p>
        </w:tc>
        <w:tc>
          <w:tcPr>
            <w:tcW w:w="5528" w:type="dxa"/>
          </w:tcPr>
          <w:p w14:paraId="698A3636" w14:textId="1149A590" w:rsidR="00191A23" w:rsidRPr="0022554A" w:rsidRDefault="00C945B6" w:rsidP="00191A23">
            <w:pPr>
              <w:tabs>
                <w:tab w:val="left" w:pos="5400"/>
              </w:tabs>
              <w:rPr>
                <w:sz w:val="20"/>
              </w:rPr>
            </w:pPr>
            <w:r>
              <w:rPr>
                <w:rFonts w:hint="eastAsia"/>
                <w:sz w:val="20"/>
                <w:lang w:eastAsia="zh-CN"/>
              </w:rPr>
              <w:t>N</w:t>
            </w:r>
            <w:r>
              <w:rPr>
                <w:sz w:val="20"/>
                <w:lang w:eastAsia="zh-CN"/>
              </w:rPr>
              <w:t>/A</w:t>
            </w:r>
          </w:p>
        </w:tc>
      </w:tr>
      <w:tr w:rsidR="00191A23" w:rsidRPr="0022554A" w14:paraId="5C89BA7D" w14:textId="77777777" w:rsidTr="00655A78">
        <w:tc>
          <w:tcPr>
            <w:tcW w:w="1521" w:type="dxa"/>
            <w:vMerge/>
          </w:tcPr>
          <w:p w14:paraId="41327289" w14:textId="77777777" w:rsidR="00191A23" w:rsidRPr="0022554A" w:rsidRDefault="00191A23" w:rsidP="00191A23">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4760C637" w14:textId="77777777" w:rsidR="00191A23" w:rsidRPr="0022554A" w:rsidRDefault="00191A23" w:rsidP="00191A23">
            <w:pPr>
              <w:tabs>
                <w:tab w:val="left" w:pos="5400"/>
              </w:tabs>
              <w:jc w:val="center"/>
              <w:rPr>
                <w:sz w:val="20"/>
              </w:rPr>
            </w:pPr>
          </w:p>
        </w:tc>
        <w:tc>
          <w:tcPr>
            <w:tcW w:w="5918" w:type="dxa"/>
          </w:tcPr>
          <w:p w14:paraId="66A0FAA7" w14:textId="77777777" w:rsidR="00191A23" w:rsidRPr="0022554A" w:rsidRDefault="00191A23"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14:paraId="48BCCE3B" w14:textId="77777777" w:rsidR="00191A23" w:rsidRPr="0022554A" w:rsidRDefault="00191A23" w:rsidP="00191A23">
            <w:pPr>
              <w:tabs>
                <w:tab w:val="left" w:pos="5400"/>
              </w:tabs>
              <w:rPr>
                <w:sz w:val="20"/>
              </w:rPr>
            </w:pPr>
          </w:p>
        </w:tc>
        <w:tc>
          <w:tcPr>
            <w:tcW w:w="5528" w:type="dxa"/>
          </w:tcPr>
          <w:p w14:paraId="0E40870D" w14:textId="51613245" w:rsidR="00191A23" w:rsidRPr="0022554A" w:rsidRDefault="00C945B6" w:rsidP="00191A23">
            <w:pPr>
              <w:tabs>
                <w:tab w:val="left" w:pos="5400"/>
              </w:tabs>
              <w:rPr>
                <w:sz w:val="20"/>
              </w:rPr>
            </w:pPr>
            <w:r>
              <w:rPr>
                <w:rFonts w:hint="eastAsia"/>
                <w:sz w:val="20"/>
                <w:lang w:eastAsia="zh-CN"/>
              </w:rPr>
              <w:t>N</w:t>
            </w:r>
            <w:r>
              <w:rPr>
                <w:sz w:val="20"/>
                <w:lang w:eastAsia="zh-CN"/>
              </w:rPr>
              <w:t>/A</w:t>
            </w:r>
          </w:p>
        </w:tc>
      </w:tr>
      <w:bookmarkEnd w:id="52"/>
      <w:bookmarkEnd w:id="53"/>
      <w:tr w:rsidR="00191A23" w:rsidRPr="0022554A" w14:paraId="43EB9F5C" w14:textId="77777777" w:rsidTr="00191A23">
        <w:tc>
          <w:tcPr>
            <w:tcW w:w="14992" w:type="dxa"/>
            <w:gridSpan w:val="5"/>
          </w:tcPr>
          <w:p w14:paraId="2AC4332A" w14:textId="77777777" w:rsidR="00191A23" w:rsidRPr="0022554A" w:rsidRDefault="00191A23" w:rsidP="00191A23">
            <w:pPr>
              <w:pStyle w:val="TableSubHead"/>
              <w:tabs>
                <w:tab w:val="left" w:pos="5400"/>
              </w:tabs>
              <w:rPr>
                <w:sz w:val="20"/>
              </w:rPr>
            </w:pPr>
            <w:r w:rsidRPr="0022554A">
              <w:rPr>
                <w:sz w:val="20"/>
              </w:rPr>
              <w:t>Results</w:t>
            </w:r>
          </w:p>
        </w:tc>
      </w:tr>
      <w:tr w:rsidR="00191A23" w:rsidRPr="0022554A" w14:paraId="62E08C6D" w14:textId="77777777" w:rsidTr="00655A78">
        <w:tc>
          <w:tcPr>
            <w:tcW w:w="0" w:type="auto"/>
            <w:vMerge w:val="restart"/>
          </w:tcPr>
          <w:p w14:paraId="414D62BD" w14:textId="77777777" w:rsidR="00191A23" w:rsidRPr="0022554A" w:rsidRDefault="00191A23" w:rsidP="00191A23">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50D1D017" w14:textId="77777777" w:rsidR="00191A23" w:rsidRPr="0022554A" w:rsidRDefault="00191A23" w:rsidP="00191A23">
            <w:pPr>
              <w:tabs>
                <w:tab w:val="left" w:pos="5400"/>
              </w:tabs>
              <w:jc w:val="center"/>
              <w:rPr>
                <w:sz w:val="20"/>
              </w:rPr>
            </w:pPr>
            <w:r w:rsidRPr="0022554A">
              <w:rPr>
                <w:sz w:val="20"/>
              </w:rPr>
              <w:t>13</w:t>
            </w:r>
            <w:bookmarkStart w:id="56" w:name="bold30"/>
            <w:r w:rsidRPr="0022554A">
              <w:rPr>
                <w:bCs/>
                <w:sz w:val="20"/>
              </w:rPr>
              <w:t>*</w:t>
            </w:r>
            <w:bookmarkEnd w:id="56"/>
          </w:p>
        </w:tc>
        <w:tc>
          <w:tcPr>
            <w:tcW w:w="5918" w:type="dxa"/>
          </w:tcPr>
          <w:p w14:paraId="1C28DD9F" w14:textId="77777777" w:rsidR="00191A23" w:rsidRPr="0022554A" w:rsidRDefault="00191A23" w:rsidP="00191A23">
            <w:pPr>
              <w:tabs>
                <w:tab w:val="left" w:pos="5400"/>
              </w:tabs>
              <w:rPr>
                <w:sz w:val="20"/>
              </w:rPr>
            </w:pPr>
            <w:r>
              <w:rPr>
                <w:sz w:val="20"/>
              </w:rPr>
              <w:t xml:space="preserve">(a) </w:t>
            </w:r>
            <w:r w:rsidRPr="0022554A">
              <w:rPr>
                <w:sz w:val="20"/>
              </w:rPr>
              <w:t>Report numbers of individuals at each stage of study—</w:t>
            </w:r>
            <w:proofErr w:type="gramStart"/>
            <w:r w:rsidRPr="0022554A">
              <w:rPr>
                <w:sz w:val="20"/>
              </w:rPr>
              <w:t>eg</w:t>
            </w:r>
            <w:proofErr w:type="gramEnd"/>
            <w:r w:rsidRPr="0022554A">
              <w:rPr>
                <w:sz w:val="20"/>
              </w:rPr>
              <w:t xml:space="preserve"> numbers potentially eligible, examined for eligibility, confirmed eligible, included in the study, completing follow-up, and analysed</w:t>
            </w:r>
          </w:p>
        </w:tc>
        <w:tc>
          <w:tcPr>
            <w:tcW w:w="1276" w:type="dxa"/>
          </w:tcPr>
          <w:p w14:paraId="66CAD960" w14:textId="34D87EDC" w:rsidR="00191A23" w:rsidRDefault="00202FAB" w:rsidP="00191A23">
            <w:pPr>
              <w:tabs>
                <w:tab w:val="left" w:pos="5400"/>
              </w:tabs>
              <w:rPr>
                <w:sz w:val="20"/>
              </w:rPr>
            </w:pPr>
            <w:r>
              <w:rPr>
                <w:bCs/>
                <w:sz w:val="20"/>
              </w:rPr>
              <w:t>Page 9</w:t>
            </w:r>
          </w:p>
        </w:tc>
        <w:tc>
          <w:tcPr>
            <w:tcW w:w="5528" w:type="dxa"/>
          </w:tcPr>
          <w:p w14:paraId="0F02360F" w14:textId="52FE44D0" w:rsidR="00191A23" w:rsidRDefault="00E62534" w:rsidP="00191A23">
            <w:pPr>
              <w:tabs>
                <w:tab w:val="left" w:pos="5400"/>
              </w:tabs>
              <w:rPr>
                <w:sz w:val="20"/>
              </w:rPr>
            </w:pPr>
            <w:r w:rsidRPr="00E62534">
              <w:rPr>
                <w:sz w:val="20"/>
              </w:rPr>
              <w:t>The records of 184 children and adolescents who received kidney transplantation at our center were identified and reviewed from January 1, 2018, to March 31, 2021. Of the 184 patients, 106 received WES or nephropathy gene panel analysis due to suspected hereditary nephropathy; therefore, the 78 patients who did not receive these tests were excluded. The clinical diagnosis of 33 children tended to NPHP and carried variants in genes related to NPHP, but four children were excluded because they carried monoallelic variants. Twenty-nine children (17 boys, 12 girls) were eventually included in the analysis.</w:t>
            </w:r>
          </w:p>
        </w:tc>
      </w:tr>
      <w:tr w:rsidR="00191A23" w:rsidRPr="0022554A" w14:paraId="17C89612" w14:textId="77777777" w:rsidTr="00655A78">
        <w:tc>
          <w:tcPr>
            <w:tcW w:w="0" w:type="auto"/>
            <w:vMerge/>
          </w:tcPr>
          <w:p w14:paraId="5B782D87" w14:textId="77777777" w:rsidR="00191A23" w:rsidRPr="0022554A" w:rsidRDefault="00191A23" w:rsidP="00191A23">
            <w:pPr>
              <w:tabs>
                <w:tab w:val="left" w:pos="5400"/>
              </w:tabs>
              <w:rPr>
                <w:bCs/>
                <w:sz w:val="20"/>
              </w:rPr>
            </w:pPr>
            <w:bookmarkStart w:id="57" w:name="bold31" w:colFirst="0" w:colLast="0"/>
            <w:bookmarkStart w:id="58" w:name="italic32" w:colFirst="0" w:colLast="0"/>
          </w:p>
        </w:tc>
        <w:tc>
          <w:tcPr>
            <w:tcW w:w="0" w:type="auto"/>
            <w:vMerge/>
          </w:tcPr>
          <w:p w14:paraId="2C777E85" w14:textId="77777777" w:rsidR="00191A23" w:rsidRPr="0022554A" w:rsidRDefault="00191A23" w:rsidP="00191A23">
            <w:pPr>
              <w:tabs>
                <w:tab w:val="left" w:pos="5400"/>
              </w:tabs>
              <w:jc w:val="center"/>
              <w:rPr>
                <w:sz w:val="20"/>
              </w:rPr>
            </w:pPr>
          </w:p>
        </w:tc>
        <w:tc>
          <w:tcPr>
            <w:tcW w:w="5918" w:type="dxa"/>
          </w:tcPr>
          <w:p w14:paraId="7F3D6C0F" w14:textId="77777777" w:rsidR="00191A23" w:rsidRPr="0022554A" w:rsidRDefault="00191A23" w:rsidP="00191A23">
            <w:pPr>
              <w:tabs>
                <w:tab w:val="left" w:pos="5400"/>
              </w:tabs>
              <w:rPr>
                <w:sz w:val="20"/>
              </w:rPr>
            </w:pPr>
            <w:r>
              <w:rPr>
                <w:sz w:val="20"/>
              </w:rPr>
              <w:t xml:space="preserve">(b) </w:t>
            </w:r>
            <w:r w:rsidRPr="0022554A">
              <w:rPr>
                <w:sz w:val="20"/>
              </w:rPr>
              <w:t>Give reasons for non-participation at each stage</w:t>
            </w:r>
          </w:p>
        </w:tc>
        <w:tc>
          <w:tcPr>
            <w:tcW w:w="1276" w:type="dxa"/>
          </w:tcPr>
          <w:p w14:paraId="7267810B" w14:textId="2A473919" w:rsidR="00191A23" w:rsidRDefault="00202FAB" w:rsidP="00191A23">
            <w:pPr>
              <w:tabs>
                <w:tab w:val="left" w:pos="5400"/>
              </w:tabs>
              <w:rPr>
                <w:sz w:val="20"/>
              </w:rPr>
            </w:pPr>
            <w:r>
              <w:rPr>
                <w:bCs/>
                <w:sz w:val="20"/>
              </w:rPr>
              <w:t>Page 9</w:t>
            </w:r>
          </w:p>
        </w:tc>
        <w:tc>
          <w:tcPr>
            <w:tcW w:w="5528" w:type="dxa"/>
          </w:tcPr>
          <w:p w14:paraId="09D4B322" w14:textId="77777777" w:rsidR="00800A36" w:rsidRDefault="00800A36" w:rsidP="00191A23">
            <w:pPr>
              <w:tabs>
                <w:tab w:val="left" w:pos="5400"/>
              </w:tabs>
              <w:rPr>
                <w:sz w:val="20"/>
              </w:rPr>
            </w:pPr>
            <w:r w:rsidRPr="00800A36">
              <w:rPr>
                <w:sz w:val="20"/>
              </w:rPr>
              <w:t xml:space="preserve">therefore, the 78 patients who did not receive these tests were excluded. </w:t>
            </w:r>
          </w:p>
          <w:p w14:paraId="07CE7E1B" w14:textId="6D199777" w:rsidR="00191A23" w:rsidRDefault="00800A36" w:rsidP="00191A23">
            <w:pPr>
              <w:tabs>
                <w:tab w:val="left" w:pos="5400"/>
              </w:tabs>
              <w:rPr>
                <w:sz w:val="20"/>
              </w:rPr>
            </w:pPr>
            <w:r w:rsidRPr="00800A36">
              <w:rPr>
                <w:sz w:val="20"/>
              </w:rPr>
              <w:t>four children were excluded because they carried monoallelic variants.</w:t>
            </w:r>
          </w:p>
        </w:tc>
      </w:tr>
      <w:tr w:rsidR="00191A23" w:rsidRPr="0022554A" w14:paraId="07C87EFA" w14:textId="77777777" w:rsidTr="00655A78">
        <w:tc>
          <w:tcPr>
            <w:tcW w:w="0" w:type="auto"/>
            <w:vMerge/>
          </w:tcPr>
          <w:p w14:paraId="0531F63A" w14:textId="77777777" w:rsidR="00191A23" w:rsidRPr="0022554A" w:rsidRDefault="00191A23" w:rsidP="00191A23">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68BFBFB2" w14:textId="77777777" w:rsidR="00191A23" w:rsidRPr="0022554A" w:rsidRDefault="00191A23" w:rsidP="00191A23">
            <w:pPr>
              <w:tabs>
                <w:tab w:val="left" w:pos="5400"/>
              </w:tabs>
              <w:jc w:val="center"/>
              <w:rPr>
                <w:sz w:val="20"/>
              </w:rPr>
            </w:pPr>
          </w:p>
        </w:tc>
        <w:tc>
          <w:tcPr>
            <w:tcW w:w="5918" w:type="dxa"/>
          </w:tcPr>
          <w:p w14:paraId="1F2A0B73" w14:textId="77777777" w:rsidR="00191A23" w:rsidRPr="0022554A" w:rsidRDefault="00191A23" w:rsidP="00191A23">
            <w:pPr>
              <w:tabs>
                <w:tab w:val="left" w:pos="5400"/>
              </w:tabs>
              <w:rPr>
                <w:sz w:val="20"/>
              </w:rPr>
            </w:pPr>
            <w:bookmarkStart w:id="61" w:name="OLE_LINK4"/>
            <w:r>
              <w:rPr>
                <w:sz w:val="20"/>
              </w:rPr>
              <w:t xml:space="preserve">(c) </w:t>
            </w:r>
            <w:r w:rsidRPr="0022554A">
              <w:rPr>
                <w:sz w:val="20"/>
              </w:rPr>
              <w:t>Consider use of a flow diagram</w:t>
            </w:r>
            <w:bookmarkEnd w:id="61"/>
          </w:p>
        </w:tc>
        <w:tc>
          <w:tcPr>
            <w:tcW w:w="1276" w:type="dxa"/>
          </w:tcPr>
          <w:p w14:paraId="2B05F0F4" w14:textId="5B0A7998" w:rsidR="00191A23" w:rsidRDefault="00202FAB" w:rsidP="00191A23">
            <w:pPr>
              <w:tabs>
                <w:tab w:val="left" w:pos="5400"/>
              </w:tabs>
              <w:rPr>
                <w:sz w:val="20"/>
                <w:lang w:eastAsia="zh-CN"/>
              </w:rPr>
            </w:pPr>
            <w:r>
              <w:rPr>
                <w:bCs/>
                <w:sz w:val="20"/>
              </w:rPr>
              <w:t>Page 9</w:t>
            </w:r>
          </w:p>
        </w:tc>
        <w:tc>
          <w:tcPr>
            <w:tcW w:w="5528" w:type="dxa"/>
          </w:tcPr>
          <w:p w14:paraId="1DF980A2" w14:textId="10AB4A23" w:rsidR="00191A23" w:rsidRDefault="00202FAB" w:rsidP="00191A23">
            <w:pPr>
              <w:tabs>
                <w:tab w:val="left" w:pos="5400"/>
              </w:tabs>
              <w:rPr>
                <w:sz w:val="20"/>
              </w:rPr>
            </w:pPr>
            <w:r>
              <w:rPr>
                <w:sz w:val="20"/>
                <w:lang w:eastAsia="zh-CN"/>
              </w:rPr>
              <w:t>Fig1</w:t>
            </w:r>
          </w:p>
        </w:tc>
      </w:tr>
      <w:tr w:rsidR="00191A23" w:rsidRPr="0022554A" w14:paraId="1E75C407" w14:textId="77777777" w:rsidTr="00655A78">
        <w:tc>
          <w:tcPr>
            <w:tcW w:w="0" w:type="auto"/>
            <w:vMerge w:val="restart"/>
          </w:tcPr>
          <w:p w14:paraId="31BBF22C" w14:textId="1199C168" w:rsidR="00191A23" w:rsidRPr="0022554A" w:rsidRDefault="00191A23" w:rsidP="00191A23">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1246420D" w14:textId="77777777" w:rsidR="00191A23" w:rsidRPr="0022554A" w:rsidRDefault="00191A23" w:rsidP="00191A23">
            <w:pPr>
              <w:tabs>
                <w:tab w:val="left" w:pos="5400"/>
              </w:tabs>
              <w:jc w:val="center"/>
              <w:rPr>
                <w:sz w:val="20"/>
              </w:rPr>
            </w:pPr>
            <w:r w:rsidRPr="0022554A">
              <w:rPr>
                <w:sz w:val="20"/>
              </w:rPr>
              <w:t>14</w:t>
            </w:r>
            <w:bookmarkStart w:id="66" w:name="bold35"/>
            <w:r w:rsidRPr="0022554A">
              <w:rPr>
                <w:bCs/>
                <w:sz w:val="20"/>
              </w:rPr>
              <w:t>*</w:t>
            </w:r>
            <w:bookmarkEnd w:id="66"/>
          </w:p>
        </w:tc>
        <w:tc>
          <w:tcPr>
            <w:tcW w:w="5918" w:type="dxa"/>
          </w:tcPr>
          <w:p w14:paraId="2C60ABD0" w14:textId="77777777" w:rsidR="00191A23" w:rsidRPr="0022554A" w:rsidRDefault="00191A23" w:rsidP="00191A23">
            <w:pPr>
              <w:tabs>
                <w:tab w:val="left" w:pos="5400"/>
              </w:tabs>
              <w:rPr>
                <w:sz w:val="20"/>
              </w:rPr>
            </w:pPr>
            <w:r>
              <w:rPr>
                <w:sz w:val="20"/>
              </w:rPr>
              <w:t xml:space="preserve">(a) </w:t>
            </w:r>
            <w:r w:rsidRPr="0022554A">
              <w:rPr>
                <w:sz w:val="20"/>
              </w:rPr>
              <w:t>Give characteristics of study participants (</w:t>
            </w:r>
            <w:proofErr w:type="gramStart"/>
            <w:r w:rsidRPr="0022554A">
              <w:rPr>
                <w:sz w:val="20"/>
              </w:rPr>
              <w:t>eg</w:t>
            </w:r>
            <w:proofErr w:type="gramEnd"/>
            <w:r w:rsidRPr="0022554A">
              <w:rPr>
                <w:sz w:val="20"/>
              </w:rPr>
              <w:t xml:space="preserve"> demographic, clinical, social) and information on exposures and potential confounders</w:t>
            </w:r>
          </w:p>
        </w:tc>
        <w:tc>
          <w:tcPr>
            <w:tcW w:w="1276" w:type="dxa"/>
          </w:tcPr>
          <w:p w14:paraId="13AC2228" w14:textId="7721D53A" w:rsidR="00191A23" w:rsidRDefault="00202FAB" w:rsidP="00191A23">
            <w:pPr>
              <w:tabs>
                <w:tab w:val="left" w:pos="5400"/>
              </w:tabs>
              <w:rPr>
                <w:sz w:val="20"/>
              </w:rPr>
            </w:pPr>
            <w:r>
              <w:rPr>
                <w:bCs/>
                <w:sz w:val="20"/>
              </w:rPr>
              <w:t>Page 9</w:t>
            </w:r>
          </w:p>
        </w:tc>
        <w:tc>
          <w:tcPr>
            <w:tcW w:w="5528" w:type="dxa"/>
          </w:tcPr>
          <w:p w14:paraId="4DA718F8" w14:textId="4ABD7FA6" w:rsidR="00191A23" w:rsidRDefault="0004465A" w:rsidP="00191A23">
            <w:pPr>
              <w:tabs>
                <w:tab w:val="left" w:pos="5400"/>
              </w:tabs>
              <w:rPr>
                <w:sz w:val="20"/>
              </w:rPr>
            </w:pPr>
            <w:r>
              <w:rPr>
                <w:sz w:val="20"/>
              </w:rPr>
              <w:t>The c</w:t>
            </w:r>
            <w:r w:rsidR="00202FAB" w:rsidRPr="00202FAB">
              <w:rPr>
                <w:sz w:val="20"/>
              </w:rPr>
              <w:t>linical data of the 29 children is summarized in Table 1. The mean age of NPHP presentation was 7.1 ± 3.81 years, and the mean age of reaching kidney failure was 7.8 ± 4.23 years. The median follow-up time was 21 months (IQR: 10-27 months). The median eGFR value post-transplant is 100 ml/min/1.73m2 (IQR: 91-112). One child underwent CLKT, and the others received kidney transplantation only</w:t>
            </w:r>
            <w:r>
              <w:rPr>
                <w:sz w:val="20"/>
              </w:rPr>
              <w:t>.</w:t>
            </w:r>
          </w:p>
        </w:tc>
      </w:tr>
      <w:tr w:rsidR="00191A23" w:rsidRPr="0022554A" w14:paraId="51F0A344" w14:textId="77777777" w:rsidTr="00655A78">
        <w:tc>
          <w:tcPr>
            <w:tcW w:w="0" w:type="auto"/>
            <w:vMerge/>
          </w:tcPr>
          <w:p w14:paraId="26EE0388" w14:textId="77777777" w:rsidR="00191A23" w:rsidRPr="0022554A" w:rsidRDefault="00191A23" w:rsidP="00191A23">
            <w:pPr>
              <w:tabs>
                <w:tab w:val="left" w:pos="5400"/>
              </w:tabs>
              <w:rPr>
                <w:bCs/>
                <w:sz w:val="20"/>
              </w:rPr>
            </w:pPr>
            <w:bookmarkStart w:id="67" w:name="bold36" w:colFirst="0" w:colLast="0"/>
            <w:bookmarkStart w:id="68" w:name="italic36" w:colFirst="0" w:colLast="0"/>
          </w:p>
        </w:tc>
        <w:tc>
          <w:tcPr>
            <w:tcW w:w="0" w:type="auto"/>
            <w:vMerge/>
          </w:tcPr>
          <w:p w14:paraId="140A3AB9" w14:textId="77777777" w:rsidR="00191A23" w:rsidRPr="0022554A" w:rsidRDefault="00191A23" w:rsidP="00191A23">
            <w:pPr>
              <w:tabs>
                <w:tab w:val="left" w:pos="5400"/>
              </w:tabs>
              <w:jc w:val="center"/>
              <w:rPr>
                <w:sz w:val="20"/>
              </w:rPr>
            </w:pPr>
          </w:p>
        </w:tc>
        <w:tc>
          <w:tcPr>
            <w:tcW w:w="5918" w:type="dxa"/>
          </w:tcPr>
          <w:p w14:paraId="677B752A" w14:textId="77777777" w:rsidR="00191A23" w:rsidRPr="0022554A" w:rsidRDefault="00191A23"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14:paraId="064AC1AD" w14:textId="77777777" w:rsidR="00191A23" w:rsidRDefault="00191A23" w:rsidP="00191A23">
            <w:pPr>
              <w:tabs>
                <w:tab w:val="left" w:pos="5400"/>
              </w:tabs>
              <w:rPr>
                <w:sz w:val="20"/>
              </w:rPr>
            </w:pPr>
          </w:p>
        </w:tc>
        <w:tc>
          <w:tcPr>
            <w:tcW w:w="5528" w:type="dxa"/>
          </w:tcPr>
          <w:p w14:paraId="7CF4AF29" w14:textId="1D63E836" w:rsidR="00191A23" w:rsidRDefault="006830C2" w:rsidP="00191A23">
            <w:pPr>
              <w:tabs>
                <w:tab w:val="left" w:pos="5400"/>
              </w:tabs>
              <w:rPr>
                <w:sz w:val="20"/>
              </w:rPr>
            </w:pPr>
            <w:r>
              <w:rPr>
                <w:rFonts w:hint="eastAsia"/>
                <w:sz w:val="20"/>
                <w:lang w:eastAsia="zh-CN"/>
              </w:rPr>
              <w:t>N</w:t>
            </w:r>
            <w:r>
              <w:rPr>
                <w:sz w:val="20"/>
                <w:lang w:eastAsia="zh-CN"/>
              </w:rPr>
              <w:t>/A</w:t>
            </w:r>
          </w:p>
        </w:tc>
      </w:tr>
      <w:tr w:rsidR="00191A23" w:rsidRPr="0022554A" w14:paraId="610A548B" w14:textId="77777777" w:rsidTr="00655A78">
        <w:tc>
          <w:tcPr>
            <w:tcW w:w="0" w:type="auto"/>
            <w:vMerge/>
          </w:tcPr>
          <w:p w14:paraId="17B44CC9" w14:textId="77777777" w:rsidR="00191A23" w:rsidRPr="0022554A" w:rsidRDefault="00191A23" w:rsidP="00191A23">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7AF26FC4" w14:textId="77777777" w:rsidR="00191A23" w:rsidRPr="0022554A" w:rsidRDefault="00191A23" w:rsidP="00191A23">
            <w:pPr>
              <w:tabs>
                <w:tab w:val="left" w:pos="5400"/>
              </w:tabs>
              <w:jc w:val="center"/>
              <w:rPr>
                <w:sz w:val="20"/>
              </w:rPr>
            </w:pPr>
          </w:p>
        </w:tc>
        <w:tc>
          <w:tcPr>
            <w:tcW w:w="5918" w:type="dxa"/>
          </w:tcPr>
          <w:p w14:paraId="41B6AD9C" w14:textId="77777777" w:rsidR="00191A23" w:rsidRPr="0022554A" w:rsidRDefault="00191A23" w:rsidP="00191A23">
            <w:pPr>
              <w:tabs>
                <w:tab w:val="left" w:pos="5400"/>
              </w:tabs>
              <w:rPr>
                <w:sz w:val="20"/>
              </w:rPr>
            </w:pPr>
            <w:r>
              <w:rPr>
                <w:sz w:val="20"/>
              </w:rPr>
              <w:t xml:space="preserve">(c) </w:t>
            </w:r>
            <w:r w:rsidRPr="0022554A">
              <w:rPr>
                <w:i/>
                <w:sz w:val="20"/>
              </w:rPr>
              <w:t>Cohort study</w:t>
            </w:r>
            <w:r w:rsidRPr="0022554A">
              <w:rPr>
                <w:sz w:val="20"/>
              </w:rPr>
              <w:t>—Summarise follow-up time (eg, average and total amount)</w:t>
            </w:r>
          </w:p>
        </w:tc>
        <w:tc>
          <w:tcPr>
            <w:tcW w:w="1276" w:type="dxa"/>
          </w:tcPr>
          <w:p w14:paraId="182F19CF" w14:textId="4484E015" w:rsidR="00191A23" w:rsidRDefault="006830C2" w:rsidP="00191A23">
            <w:pPr>
              <w:tabs>
                <w:tab w:val="left" w:pos="5400"/>
              </w:tabs>
              <w:rPr>
                <w:sz w:val="20"/>
              </w:rPr>
            </w:pPr>
            <w:r>
              <w:rPr>
                <w:bCs/>
                <w:sz w:val="20"/>
              </w:rPr>
              <w:t>Page 9</w:t>
            </w:r>
          </w:p>
        </w:tc>
        <w:tc>
          <w:tcPr>
            <w:tcW w:w="5528" w:type="dxa"/>
          </w:tcPr>
          <w:p w14:paraId="61FDCF66" w14:textId="67764E51" w:rsidR="00191A23" w:rsidRDefault="006830C2" w:rsidP="00191A23">
            <w:pPr>
              <w:tabs>
                <w:tab w:val="left" w:pos="5400"/>
              </w:tabs>
              <w:rPr>
                <w:sz w:val="20"/>
              </w:rPr>
            </w:pPr>
            <w:r w:rsidRPr="00202FAB">
              <w:rPr>
                <w:sz w:val="20"/>
              </w:rPr>
              <w:t>The median follow-up time was 21 months (IQR: 10-27 months).</w:t>
            </w:r>
          </w:p>
        </w:tc>
      </w:tr>
      <w:tr w:rsidR="00191A23" w:rsidRPr="0022554A" w14:paraId="5CAFCC9C" w14:textId="77777777" w:rsidTr="00655A78">
        <w:trPr>
          <w:trHeight w:val="295"/>
        </w:trPr>
        <w:tc>
          <w:tcPr>
            <w:tcW w:w="0" w:type="auto"/>
            <w:vMerge w:val="restart"/>
          </w:tcPr>
          <w:p w14:paraId="645A4630" w14:textId="77777777" w:rsidR="00191A23" w:rsidRPr="0022554A" w:rsidRDefault="00191A23" w:rsidP="00191A23">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14:paraId="76439CA4" w14:textId="77777777" w:rsidR="00191A23" w:rsidRPr="0022554A" w:rsidRDefault="00191A23" w:rsidP="00191A23">
            <w:pPr>
              <w:tabs>
                <w:tab w:val="left" w:pos="5400"/>
              </w:tabs>
              <w:jc w:val="center"/>
              <w:rPr>
                <w:sz w:val="20"/>
              </w:rPr>
            </w:pPr>
            <w:r w:rsidRPr="0022554A">
              <w:rPr>
                <w:sz w:val="20"/>
              </w:rPr>
              <w:t>15</w:t>
            </w:r>
            <w:bookmarkStart w:id="73" w:name="bold39"/>
            <w:r w:rsidRPr="0022554A">
              <w:rPr>
                <w:bCs/>
                <w:sz w:val="20"/>
              </w:rPr>
              <w:t>*</w:t>
            </w:r>
            <w:bookmarkEnd w:id="73"/>
          </w:p>
        </w:tc>
        <w:tc>
          <w:tcPr>
            <w:tcW w:w="5918" w:type="dxa"/>
          </w:tcPr>
          <w:p w14:paraId="1ADD2D6D" w14:textId="77777777" w:rsidR="00191A23" w:rsidRPr="0022554A" w:rsidRDefault="00191A23" w:rsidP="00191A23">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Pr>
          <w:p w14:paraId="32246D2A" w14:textId="77566F25" w:rsidR="00191A23" w:rsidRPr="0022554A" w:rsidRDefault="00A407CF" w:rsidP="00191A23">
            <w:pPr>
              <w:tabs>
                <w:tab w:val="left" w:pos="5400"/>
              </w:tabs>
              <w:rPr>
                <w:i/>
                <w:sz w:val="20"/>
              </w:rPr>
            </w:pPr>
            <w:r>
              <w:rPr>
                <w:bCs/>
                <w:sz w:val="20"/>
              </w:rPr>
              <w:t>Page 10</w:t>
            </w:r>
          </w:p>
        </w:tc>
        <w:tc>
          <w:tcPr>
            <w:tcW w:w="5528" w:type="dxa"/>
          </w:tcPr>
          <w:p w14:paraId="05A68494" w14:textId="42D3241F" w:rsidR="00D749F4" w:rsidRDefault="00D749F4" w:rsidP="00800A36">
            <w:pPr>
              <w:adjustRightInd w:val="0"/>
              <w:snapToGrid w:val="0"/>
              <w:spacing w:line="276" w:lineRule="auto"/>
              <w:rPr>
                <w:sz w:val="20"/>
              </w:rPr>
            </w:pPr>
            <w:r w:rsidRPr="00D749F4">
              <w:rPr>
                <w:sz w:val="20"/>
              </w:rPr>
              <w:t>One child underwent CLKT, and the others received kidney transplantation only. Graft loss occurred in 3 patients due to acute thrombosis or acute kidney vein torsion. All 3 patients received a second transplantation; 2 grafts survived well after the second transplant and in one case there was secondary acute thrombosis. There was no rejection or recurrence of primary disease, and there was no recipient death.</w:t>
            </w:r>
          </w:p>
          <w:p w14:paraId="5D42EEA8" w14:textId="770493C9" w:rsidR="00A407CF" w:rsidRPr="00D749F4" w:rsidRDefault="00A407CF" w:rsidP="00800A36">
            <w:pPr>
              <w:adjustRightInd w:val="0"/>
              <w:snapToGrid w:val="0"/>
              <w:spacing w:line="276" w:lineRule="auto"/>
              <w:rPr>
                <w:sz w:val="20"/>
              </w:rPr>
            </w:pPr>
            <w:r w:rsidRPr="00D749F4">
              <w:rPr>
                <w:sz w:val="20"/>
              </w:rPr>
              <w:t xml:space="preserve">In all patients, mutations in NPHP1 (n = 9, 31%) were the most common genetic defects. Non-NPHP1 mutations included mutations in NPHP3 (n = 6, 20.7%), TTC21B (n = 5, 17.2%), WDR19 (n = 3), IFT140 (n = 2), IQCB1 (n = 2), NEK8 (n = 1), and CEP290 (n = 1). </w:t>
            </w:r>
          </w:p>
          <w:p w14:paraId="3A7CB16F" w14:textId="6BCA827D" w:rsidR="00191A23" w:rsidRPr="00800A36" w:rsidRDefault="00A407CF" w:rsidP="00A407CF">
            <w:pPr>
              <w:tabs>
                <w:tab w:val="left" w:pos="5400"/>
              </w:tabs>
              <w:rPr>
                <w:sz w:val="20"/>
              </w:rPr>
            </w:pPr>
            <w:r w:rsidRPr="00D749F4">
              <w:rPr>
                <w:sz w:val="20"/>
              </w:rPr>
              <w:t xml:space="preserve">With respect to mutation types, NPHP1 mutations are quite different from non-NPHP1 mutations. Of the 9 children who carried NPHP1 pathogenic mutations, </w:t>
            </w:r>
            <w:r w:rsidRPr="00D749F4">
              <w:rPr>
                <w:rFonts w:hint="eastAsia"/>
                <w:sz w:val="20"/>
              </w:rPr>
              <w:t>8</w:t>
            </w:r>
            <w:r w:rsidRPr="00D749F4">
              <w:rPr>
                <w:sz w:val="20"/>
              </w:rPr>
              <w:t xml:space="preserve"> had homozygous full-gene deletions of NPHP1. One patient with a NPHP1 pathogenic mutation had a 1 allele point mutation, which led to a frameshift mutation, and the other allele had a large fragment deletion. Of all the non-NPHP1 mutations, only 2 patients had homozygous mutations and the other 18 patients had compound heterozygous mutations. A total of 38 pathogenic mutations were found in the </w:t>
            </w:r>
            <w:r w:rsidRPr="00D749F4">
              <w:rPr>
                <w:sz w:val="20"/>
              </w:rPr>
              <w:lastRenderedPageBreak/>
              <w:t xml:space="preserve">non-NPHP1 mutation group, including 5 nonsense variants (13.2%), 5 </w:t>
            </w:r>
            <w:bookmarkStart w:id="74" w:name="OLE_LINK2"/>
            <w:r w:rsidRPr="00D749F4">
              <w:rPr>
                <w:sz w:val="20"/>
              </w:rPr>
              <w:t xml:space="preserve">frameshift </w:t>
            </w:r>
            <w:bookmarkEnd w:id="74"/>
            <w:r w:rsidRPr="00D749F4">
              <w:rPr>
                <w:sz w:val="20"/>
              </w:rPr>
              <w:t xml:space="preserve">variants (13.2%), 2 inframe </w:t>
            </w:r>
            <w:bookmarkStart w:id="75" w:name="OLE_LINK5"/>
            <w:r w:rsidRPr="00D749F4">
              <w:rPr>
                <w:sz w:val="20"/>
              </w:rPr>
              <w:t>variants</w:t>
            </w:r>
            <w:bookmarkEnd w:id="75"/>
            <w:r w:rsidRPr="00D749F4">
              <w:rPr>
                <w:sz w:val="20"/>
              </w:rPr>
              <w:t xml:space="preserve"> (5.3%), 8 </w:t>
            </w:r>
            <w:bookmarkStart w:id="76" w:name="OLE_LINK3"/>
            <w:r w:rsidRPr="00D749F4">
              <w:rPr>
                <w:sz w:val="20"/>
              </w:rPr>
              <w:t xml:space="preserve">splicing </w:t>
            </w:r>
            <w:bookmarkEnd w:id="76"/>
            <w:r w:rsidRPr="00D749F4">
              <w:rPr>
                <w:sz w:val="20"/>
              </w:rPr>
              <w:t xml:space="preserve">variants (21.1%) and 18 </w:t>
            </w:r>
            <w:bookmarkStart w:id="77" w:name="OLE_LINK1"/>
            <w:r w:rsidRPr="00D749F4">
              <w:rPr>
                <w:sz w:val="20"/>
              </w:rPr>
              <w:t xml:space="preserve">missense </w:t>
            </w:r>
            <w:bookmarkEnd w:id="77"/>
            <w:r w:rsidRPr="00D749F4">
              <w:rPr>
                <w:sz w:val="20"/>
              </w:rPr>
              <w:t>variants (47.4%)</w:t>
            </w:r>
          </w:p>
        </w:tc>
      </w:tr>
      <w:tr w:rsidR="00191A23" w:rsidRPr="0022554A" w14:paraId="24FC5474" w14:textId="77777777" w:rsidTr="00655A78">
        <w:trPr>
          <w:trHeight w:val="294"/>
        </w:trPr>
        <w:tc>
          <w:tcPr>
            <w:tcW w:w="0" w:type="auto"/>
            <w:vMerge/>
          </w:tcPr>
          <w:p w14:paraId="5F495BFB" w14:textId="77777777" w:rsidR="00191A23" w:rsidRPr="0022554A" w:rsidRDefault="00191A23" w:rsidP="00191A23">
            <w:pPr>
              <w:tabs>
                <w:tab w:val="left" w:pos="5400"/>
              </w:tabs>
              <w:rPr>
                <w:bCs/>
                <w:sz w:val="20"/>
              </w:rPr>
            </w:pPr>
          </w:p>
        </w:tc>
        <w:tc>
          <w:tcPr>
            <w:tcW w:w="0" w:type="auto"/>
            <w:vMerge/>
          </w:tcPr>
          <w:p w14:paraId="1C5A87D3" w14:textId="77777777" w:rsidR="00191A23" w:rsidRPr="0022554A" w:rsidRDefault="00191A23" w:rsidP="00191A23">
            <w:pPr>
              <w:tabs>
                <w:tab w:val="left" w:pos="5400"/>
              </w:tabs>
              <w:jc w:val="center"/>
              <w:rPr>
                <w:sz w:val="20"/>
              </w:rPr>
            </w:pPr>
          </w:p>
        </w:tc>
        <w:tc>
          <w:tcPr>
            <w:tcW w:w="5918" w:type="dxa"/>
          </w:tcPr>
          <w:p w14:paraId="581962BF" w14:textId="77777777" w:rsidR="00191A23" w:rsidRPr="0022554A" w:rsidRDefault="00191A23" w:rsidP="00191A23">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276" w:type="dxa"/>
          </w:tcPr>
          <w:p w14:paraId="60EE22F6" w14:textId="77777777" w:rsidR="00191A23" w:rsidRPr="0022554A" w:rsidRDefault="00191A23" w:rsidP="00191A23">
            <w:pPr>
              <w:tabs>
                <w:tab w:val="left" w:pos="5400"/>
              </w:tabs>
              <w:rPr>
                <w:i/>
                <w:sz w:val="20"/>
              </w:rPr>
            </w:pPr>
          </w:p>
        </w:tc>
        <w:tc>
          <w:tcPr>
            <w:tcW w:w="5528" w:type="dxa"/>
          </w:tcPr>
          <w:p w14:paraId="2AC00E96" w14:textId="238D4499" w:rsidR="00191A23" w:rsidRPr="0022554A" w:rsidRDefault="00A407CF" w:rsidP="00191A23">
            <w:pPr>
              <w:tabs>
                <w:tab w:val="left" w:pos="5400"/>
              </w:tabs>
              <w:rPr>
                <w:i/>
                <w:sz w:val="20"/>
                <w:lang w:eastAsia="zh-CN"/>
              </w:rPr>
            </w:pPr>
            <w:r>
              <w:rPr>
                <w:rFonts w:hint="eastAsia"/>
                <w:sz w:val="20"/>
                <w:lang w:eastAsia="zh-CN"/>
              </w:rPr>
              <w:t>N</w:t>
            </w:r>
            <w:r>
              <w:rPr>
                <w:sz w:val="20"/>
                <w:lang w:eastAsia="zh-CN"/>
              </w:rPr>
              <w:t>/A</w:t>
            </w:r>
          </w:p>
        </w:tc>
      </w:tr>
      <w:tr w:rsidR="00191A23" w:rsidRPr="0022554A" w14:paraId="66EF0789" w14:textId="77777777" w:rsidTr="00655A78">
        <w:trPr>
          <w:trHeight w:val="294"/>
        </w:trPr>
        <w:tc>
          <w:tcPr>
            <w:tcW w:w="0" w:type="auto"/>
            <w:vMerge/>
          </w:tcPr>
          <w:p w14:paraId="7F40B64F" w14:textId="77777777" w:rsidR="00191A23" w:rsidRPr="0022554A" w:rsidRDefault="00191A23" w:rsidP="00191A23">
            <w:pPr>
              <w:tabs>
                <w:tab w:val="left" w:pos="5400"/>
              </w:tabs>
              <w:rPr>
                <w:bCs/>
                <w:sz w:val="20"/>
              </w:rPr>
            </w:pPr>
          </w:p>
        </w:tc>
        <w:tc>
          <w:tcPr>
            <w:tcW w:w="0" w:type="auto"/>
            <w:vMerge/>
          </w:tcPr>
          <w:p w14:paraId="709F0289" w14:textId="77777777" w:rsidR="00191A23" w:rsidRPr="0022554A" w:rsidRDefault="00191A23" w:rsidP="00191A23">
            <w:pPr>
              <w:tabs>
                <w:tab w:val="left" w:pos="5400"/>
              </w:tabs>
              <w:jc w:val="center"/>
              <w:rPr>
                <w:sz w:val="20"/>
              </w:rPr>
            </w:pPr>
          </w:p>
        </w:tc>
        <w:tc>
          <w:tcPr>
            <w:tcW w:w="5918" w:type="dxa"/>
          </w:tcPr>
          <w:p w14:paraId="1F313C21" w14:textId="77777777" w:rsidR="00191A23" w:rsidRPr="0022554A" w:rsidRDefault="00191A23" w:rsidP="00191A23">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76" w:type="dxa"/>
          </w:tcPr>
          <w:p w14:paraId="3EDC894B" w14:textId="77777777" w:rsidR="00191A23" w:rsidRDefault="00191A23" w:rsidP="00191A23">
            <w:pPr>
              <w:tabs>
                <w:tab w:val="left" w:pos="5400"/>
              </w:tabs>
              <w:rPr>
                <w:i/>
                <w:sz w:val="20"/>
              </w:rPr>
            </w:pPr>
          </w:p>
        </w:tc>
        <w:tc>
          <w:tcPr>
            <w:tcW w:w="5528" w:type="dxa"/>
          </w:tcPr>
          <w:p w14:paraId="2D8BCAC7" w14:textId="7D8D68E9" w:rsidR="00191A23" w:rsidRDefault="00A407CF" w:rsidP="00191A23">
            <w:pPr>
              <w:tabs>
                <w:tab w:val="left" w:pos="5400"/>
              </w:tabs>
              <w:rPr>
                <w:i/>
                <w:sz w:val="20"/>
              </w:rPr>
            </w:pPr>
            <w:r>
              <w:rPr>
                <w:rFonts w:hint="eastAsia"/>
                <w:sz w:val="20"/>
                <w:lang w:eastAsia="zh-CN"/>
              </w:rPr>
              <w:t>N</w:t>
            </w:r>
            <w:r>
              <w:rPr>
                <w:sz w:val="20"/>
                <w:lang w:eastAsia="zh-CN"/>
              </w:rPr>
              <w:t>/A</w:t>
            </w:r>
          </w:p>
        </w:tc>
      </w:tr>
      <w:tr w:rsidR="00191A23" w:rsidRPr="0022554A" w14:paraId="06C1B612" w14:textId="77777777" w:rsidTr="00655A78">
        <w:tc>
          <w:tcPr>
            <w:tcW w:w="0" w:type="auto"/>
            <w:vMerge w:val="restart"/>
          </w:tcPr>
          <w:p w14:paraId="7B010B67" w14:textId="77777777" w:rsidR="00191A23" w:rsidRPr="0022554A" w:rsidRDefault="00191A23" w:rsidP="00191A23">
            <w:pPr>
              <w:tabs>
                <w:tab w:val="left" w:pos="5400"/>
              </w:tabs>
              <w:rPr>
                <w:bCs/>
                <w:sz w:val="20"/>
              </w:rPr>
            </w:pPr>
            <w:bookmarkStart w:id="78" w:name="italic40" w:colFirst="0" w:colLast="0"/>
            <w:bookmarkStart w:id="79" w:name="bold41" w:colFirst="0" w:colLast="0"/>
            <w:bookmarkEnd w:id="71"/>
            <w:bookmarkEnd w:id="72"/>
            <w:r w:rsidRPr="0022554A">
              <w:rPr>
                <w:bCs/>
                <w:sz w:val="20"/>
              </w:rPr>
              <w:t>Main results</w:t>
            </w:r>
          </w:p>
        </w:tc>
        <w:tc>
          <w:tcPr>
            <w:tcW w:w="0" w:type="auto"/>
            <w:vMerge w:val="restart"/>
          </w:tcPr>
          <w:p w14:paraId="721F5930" w14:textId="77777777" w:rsidR="00191A23" w:rsidRPr="0022554A" w:rsidRDefault="00191A23" w:rsidP="00191A23">
            <w:pPr>
              <w:tabs>
                <w:tab w:val="left" w:pos="5400"/>
              </w:tabs>
              <w:jc w:val="center"/>
              <w:rPr>
                <w:sz w:val="20"/>
              </w:rPr>
            </w:pPr>
            <w:r w:rsidRPr="0022554A">
              <w:rPr>
                <w:sz w:val="20"/>
              </w:rPr>
              <w:t>16</w:t>
            </w:r>
          </w:p>
        </w:tc>
        <w:tc>
          <w:tcPr>
            <w:tcW w:w="5918" w:type="dxa"/>
          </w:tcPr>
          <w:p w14:paraId="37AD807F" w14:textId="77777777" w:rsidR="00191A23" w:rsidRPr="006149D3" w:rsidRDefault="00191A23" w:rsidP="00191A23">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1276" w:type="dxa"/>
          </w:tcPr>
          <w:p w14:paraId="16275DEF" w14:textId="77777777" w:rsidR="00191A23" w:rsidRPr="0022554A" w:rsidRDefault="00191A23" w:rsidP="00191A23">
            <w:pPr>
              <w:tabs>
                <w:tab w:val="left" w:pos="5400"/>
              </w:tabs>
              <w:rPr>
                <w:sz w:val="20"/>
              </w:rPr>
            </w:pPr>
          </w:p>
        </w:tc>
        <w:tc>
          <w:tcPr>
            <w:tcW w:w="5528" w:type="dxa"/>
          </w:tcPr>
          <w:p w14:paraId="7F4B4C79" w14:textId="0F9357F8" w:rsidR="00191A23" w:rsidRPr="0022554A" w:rsidRDefault="00EF7087" w:rsidP="00191A23">
            <w:pPr>
              <w:tabs>
                <w:tab w:val="left" w:pos="5400"/>
              </w:tabs>
              <w:rPr>
                <w:sz w:val="20"/>
              </w:rPr>
            </w:pPr>
            <w:r>
              <w:rPr>
                <w:rFonts w:hint="eastAsia"/>
                <w:sz w:val="20"/>
                <w:lang w:eastAsia="zh-CN"/>
              </w:rPr>
              <w:t>N</w:t>
            </w:r>
            <w:r>
              <w:rPr>
                <w:sz w:val="20"/>
                <w:lang w:eastAsia="zh-CN"/>
              </w:rPr>
              <w:t>/A</w:t>
            </w:r>
          </w:p>
        </w:tc>
      </w:tr>
      <w:tr w:rsidR="00191A23" w:rsidRPr="0022554A" w14:paraId="12321C7B" w14:textId="77777777" w:rsidTr="00655A78">
        <w:tc>
          <w:tcPr>
            <w:tcW w:w="0" w:type="auto"/>
            <w:vMerge/>
          </w:tcPr>
          <w:p w14:paraId="50728A9C" w14:textId="77777777" w:rsidR="00191A23" w:rsidRPr="0022554A" w:rsidRDefault="00191A23" w:rsidP="00191A23">
            <w:pPr>
              <w:tabs>
                <w:tab w:val="left" w:pos="5400"/>
              </w:tabs>
              <w:rPr>
                <w:bCs/>
                <w:sz w:val="20"/>
              </w:rPr>
            </w:pPr>
            <w:bookmarkStart w:id="80" w:name="italic41" w:colFirst="0" w:colLast="0"/>
            <w:bookmarkStart w:id="81" w:name="bold42" w:colFirst="0" w:colLast="0"/>
            <w:bookmarkEnd w:id="78"/>
            <w:bookmarkEnd w:id="79"/>
          </w:p>
        </w:tc>
        <w:tc>
          <w:tcPr>
            <w:tcW w:w="0" w:type="auto"/>
            <w:vMerge/>
          </w:tcPr>
          <w:p w14:paraId="553C53BE" w14:textId="77777777" w:rsidR="00191A23" w:rsidRPr="0022554A" w:rsidRDefault="00191A23" w:rsidP="00191A23">
            <w:pPr>
              <w:tabs>
                <w:tab w:val="left" w:pos="5400"/>
              </w:tabs>
              <w:jc w:val="center"/>
              <w:rPr>
                <w:sz w:val="20"/>
              </w:rPr>
            </w:pPr>
          </w:p>
        </w:tc>
        <w:tc>
          <w:tcPr>
            <w:tcW w:w="5918" w:type="dxa"/>
          </w:tcPr>
          <w:p w14:paraId="06658E66" w14:textId="77777777" w:rsidR="00191A23" w:rsidRPr="006149D3" w:rsidRDefault="00191A23" w:rsidP="00191A2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Pr>
          <w:p w14:paraId="01148187" w14:textId="77777777" w:rsidR="00191A23" w:rsidRPr="0022554A" w:rsidRDefault="00191A23" w:rsidP="00191A23">
            <w:pPr>
              <w:tabs>
                <w:tab w:val="left" w:pos="5400"/>
              </w:tabs>
              <w:rPr>
                <w:sz w:val="20"/>
              </w:rPr>
            </w:pPr>
          </w:p>
        </w:tc>
        <w:tc>
          <w:tcPr>
            <w:tcW w:w="5528" w:type="dxa"/>
          </w:tcPr>
          <w:p w14:paraId="0AB9BA70" w14:textId="460381B2" w:rsidR="00191A23" w:rsidRPr="0022554A" w:rsidRDefault="00EF7087" w:rsidP="00191A23">
            <w:pPr>
              <w:tabs>
                <w:tab w:val="left" w:pos="5400"/>
              </w:tabs>
              <w:rPr>
                <w:sz w:val="20"/>
              </w:rPr>
            </w:pPr>
            <w:r>
              <w:rPr>
                <w:rFonts w:hint="eastAsia"/>
                <w:sz w:val="20"/>
                <w:lang w:eastAsia="zh-CN"/>
              </w:rPr>
              <w:t>N</w:t>
            </w:r>
            <w:r>
              <w:rPr>
                <w:sz w:val="20"/>
                <w:lang w:eastAsia="zh-CN"/>
              </w:rPr>
              <w:t>/A</w:t>
            </w:r>
          </w:p>
        </w:tc>
      </w:tr>
      <w:tr w:rsidR="00191A23" w:rsidRPr="0022554A" w14:paraId="66FA3AEE" w14:textId="77777777" w:rsidTr="00655A78">
        <w:tc>
          <w:tcPr>
            <w:tcW w:w="0" w:type="auto"/>
            <w:vMerge/>
          </w:tcPr>
          <w:p w14:paraId="277B45BB" w14:textId="77777777" w:rsidR="00191A23" w:rsidRPr="0022554A" w:rsidRDefault="00191A23" w:rsidP="00191A23">
            <w:pPr>
              <w:tabs>
                <w:tab w:val="left" w:pos="5400"/>
              </w:tabs>
              <w:rPr>
                <w:bCs/>
                <w:sz w:val="20"/>
              </w:rPr>
            </w:pPr>
            <w:bookmarkStart w:id="82" w:name="italic42" w:colFirst="0" w:colLast="0"/>
            <w:bookmarkStart w:id="83" w:name="bold43" w:colFirst="0" w:colLast="0"/>
            <w:bookmarkEnd w:id="80"/>
            <w:bookmarkEnd w:id="81"/>
          </w:p>
        </w:tc>
        <w:tc>
          <w:tcPr>
            <w:tcW w:w="0" w:type="auto"/>
            <w:vMerge/>
          </w:tcPr>
          <w:p w14:paraId="3F2EEB1E" w14:textId="77777777" w:rsidR="00191A23" w:rsidRPr="0022554A" w:rsidRDefault="00191A23" w:rsidP="00191A23">
            <w:pPr>
              <w:tabs>
                <w:tab w:val="left" w:pos="5400"/>
              </w:tabs>
              <w:jc w:val="center"/>
              <w:rPr>
                <w:sz w:val="20"/>
              </w:rPr>
            </w:pPr>
          </w:p>
        </w:tc>
        <w:tc>
          <w:tcPr>
            <w:tcW w:w="5918" w:type="dxa"/>
          </w:tcPr>
          <w:p w14:paraId="05FEA75F" w14:textId="77777777" w:rsidR="00191A23" w:rsidRPr="006149D3" w:rsidRDefault="00191A23" w:rsidP="00191A2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1276" w:type="dxa"/>
          </w:tcPr>
          <w:p w14:paraId="15678BA1" w14:textId="77777777" w:rsidR="00191A23" w:rsidRPr="0022554A" w:rsidRDefault="00191A23" w:rsidP="00191A23">
            <w:pPr>
              <w:tabs>
                <w:tab w:val="left" w:pos="5400"/>
              </w:tabs>
              <w:rPr>
                <w:sz w:val="20"/>
              </w:rPr>
            </w:pPr>
          </w:p>
        </w:tc>
        <w:tc>
          <w:tcPr>
            <w:tcW w:w="5528" w:type="dxa"/>
          </w:tcPr>
          <w:p w14:paraId="40646818" w14:textId="5B0B8FD6" w:rsidR="00191A23" w:rsidRPr="0022554A" w:rsidRDefault="00EF7087" w:rsidP="00191A23">
            <w:pPr>
              <w:tabs>
                <w:tab w:val="left" w:pos="5400"/>
              </w:tabs>
              <w:rPr>
                <w:sz w:val="20"/>
              </w:rPr>
            </w:pPr>
            <w:r>
              <w:rPr>
                <w:rFonts w:hint="eastAsia"/>
                <w:sz w:val="20"/>
                <w:lang w:eastAsia="zh-CN"/>
              </w:rPr>
              <w:t>N</w:t>
            </w:r>
            <w:r>
              <w:rPr>
                <w:sz w:val="20"/>
                <w:lang w:eastAsia="zh-CN"/>
              </w:rPr>
              <w:t>/A</w:t>
            </w:r>
          </w:p>
        </w:tc>
      </w:tr>
    </w:tbl>
    <w:p w14:paraId="28B3B0FA" w14:textId="77777777" w:rsidR="00191A23" w:rsidRDefault="00191A23">
      <w:bookmarkStart w:id="84" w:name="italic43"/>
      <w:bookmarkStart w:id="85" w:name="bold44"/>
      <w:bookmarkEnd w:id="82"/>
      <w:bookmarkEnd w:id="83"/>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6277"/>
        <w:gridCol w:w="1276"/>
        <w:gridCol w:w="5528"/>
      </w:tblGrid>
      <w:tr w:rsidR="00191A23" w:rsidRPr="0022554A" w14:paraId="2A5793D5" w14:textId="77777777" w:rsidTr="00655A78">
        <w:tc>
          <w:tcPr>
            <w:tcW w:w="0" w:type="auto"/>
          </w:tcPr>
          <w:p w14:paraId="10992B9C" w14:textId="77777777" w:rsidR="00191A23" w:rsidRPr="0022554A" w:rsidRDefault="00191A23" w:rsidP="00191A23">
            <w:pPr>
              <w:tabs>
                <w:tab w:val="left" w:pos="5400"/>
              </w:tabs>
              <w:rPr>
                <w:bCs/>
                <w:sz w:val="20"/>
              </w:rPr>
            </w:pPr>
            <w:r w:rsidRPr="0022554A">
              <w:rPr>
                <w:bCs/>
                <w:sz w:val="20"/>
              </w:rPr>
              <w:lastRenderedPageBreak/>
              <w:t>Other analyses</w:t>
            </w:r>
            <w:bookmarkEnd w:id="84"/>
            <w:bookmarkEnd w:id="85"/>
          </w:p>
        </w:tc>
        <w:tc>
          <w:tcPr>
            <w:tcW w:w="0" w:type="auto"/>
          </w:tcPr>
          <w:p w14:paraId="5F2AA968" w14:textId="77777777" w:rsidR="00191A23" w:rsidRPr="0022554A" w:rsidRDefault="00191A23" w:rsidP="00191A23">
            <w:pPr>
              <w:tabs>
                <w:tab w:val="left" w:pos="5400"/>
              </w:tabs>
              <w:jc w:val="center"/>
              <w:rPr>
                <w:sz w:val="20"/>
              </w:rPr>
            </w:pPr>
            <w:r w:rsidRPr="0022554A">
              <w:rPr>
                <w:sz w:val="20"/>
              </w:rPr>
              <w:t>17</w:t>
            </w:r>
          </w:p>
        </w:tc>
        <w:tc>
          <w:tcPr>
            <w:tcW w:w="6277" w:type="dxa"/>
          </w:tcPr>
          <w:p w14:paraId="02B1DB4B" w14:textId="77777777" w:rsidR="00191A23" w:rsidRPr="0022554A" w:rsidRDefault="00191A23" w:rsidP="00191A23">
            <w:pPr>
              <w:tabs>
                <w:tab w:val="left" w:pos="5400"/>
              </w:tabs>
              <w:rPr>
                <w:sz w:val="20"/>
              </w:rPr>
            </w:pPr>
            <w:r w:rsidRPr="0022554A">
              <w:rPr>
                <w:sz w:val="20"/>
              </w:rPr>
              <w:t>Report other analyses done—</w:t>
            </w:r>
            <w:proofErr w:type="gramStart"/>
            <w:r w:rsidRPr="0022554A">
              <w:rPr>
                <w:sz w:val="20"/>
              </w:rPr>
              <w:t>eg</w:t>
            </w:r>
            <w:proofErr w:type="gramEnd"/>
            <w:r w:rsidRPr="0022554A">
              <w:rPr>
                <w:sz w:val="20"/>
              </w:rPr>
              <w:t xml:space="preserve"> analyses of subgroups and interactions, and sensitivity analyses</w:t>
            </w:r>
          </w:p>
        </w:tc>
        <w:tc>
          <w:tcPr>
            <w:tcW w:w="1276" w:type="dxa"/>
          </w:tcPr>
          <w:p w14:paraId="7C367DEC" w14:textId="77777777" w:rsidR="00191A23" w:rsidRPr="0022554A" w:rsidRDefault="00191A23" w:rsidP="00191A23">
            <w:pPr>
              <w:tabs>
                <w:tab w:val="left" w:pos="5400"/>
              </w:tabs>
              <w:rPr>
                <w:sz w:val="20"/>
              </w:rPr>
            </w:pPr>
          </w:p>
        </w:tc>
        <w:tc>
          <w:tcPr>
            <w:tcW w:w="5528" w:type="dxa"/>
          </w:tcPr>
          <w:p w14:paraId="5189B0FC" w14:textId="6599F80E" w:rsidR="00191A23" w:rsidRPr="0022554A" w:rsidRDefault="00EF7087" w:rsidP="00191A23">
            <w:pPr>
              <w:tabs>
                <w:tab w:val="left" w:pos="5400"/>
              </w:tabs>
              <w:rPr>
                <w:sz w:val="20"/>
              </w:rPr>
            </w:pPr>
            <w:r>
              <w:rPr>
                <w:rFonts w:hint="eastAsia"/>
                <w:sz w:val="20"/>
                <w:lang w:eastAsia="zh-CN"/>
              </w:rPr>
              <w:t>N</w:t>
            </w:r>
            <w:r>
              <w:rPr>
                <w:sz w:val="20"/>
                <w:lang w:eastAsia="zh-CN"/>
              </w:rPr>
              <w:t>/A</w:t>
            </w:r>
          </w:p>
        </w:tc>
      </w:tr>
      <w:tr w:rsidR="00976EE1" w:rsidRPr="0022554A" w14:paraId="2F793934" w14:textId="77777777" w:rsidTr="00191A23">
        <w:tc>
          <w:tcPr>
            <w:tcW w:w="14992" w:type="dxa"/>
            <w:gridSpan w:val="5"/>
          </w:tcPr>
          <w:p w14:paraId="7CCF1583" w14:textId="6EA57E98" w:rsidR="00976EE1" w:rsidRPr="0022554A" w:rsidRDefault="00976EE1" w:rsidP="00191A23">
            <w:pPr>
              <w:pStyle w:val="TableSubHead"/>
              <w:tabs>
                <w:tab w:val="left" w:pos="5400"/>
              </w:tabs>
              <w:rPr>
                <w:sz w:val="20"/>
              </w:rPr>
            </w:pPr>
            <w:bookmarkStart w:id="86" w:name="italic44"/>
            <w:bookmarkStart w:id="87" w:name="bold45"/>
            <w:r w:rsidRPr="0022554A">
              <w:rPr>
                <w:sz w:val="20"/>
              </w:rPr>
              <w:t>Discussion</w:t>
            </w:r>
            <w:bookmarkEnd w:id="86"/>
            <w:bookmarkEnd w:id="87"/>
          </w:p>
        </w:tc>
      </w:tr>
      <w:tr w:rsidR="00191A23" w:rsidRPr="0022554A" w14:paraId="0A6CAD36" w14:textId="77777777" w:rsidTr="00655A78">
        <w:tc>
          <w:tcPr>
            <w:tcW w:w="0" w:type="auto"/>
          </w:tcPr>
          <w:p w14:paraId="5894480C" w14:textId="77777777" w:rsidR="00191A23" w:rsidRPr="0022554A" w:rsidRDefault="00191A23" w:rsidP="00191A23">
            <w:pPr>
              <w:tabs>
                <w:tab w:val="left" w:pos="5400"/>
              </w:tabs>
              <w:rPr>
                <w:bCs/>
                <w:sz w:val="20"/>
              </w:rPr>
            </w:pPr>
            <w:bookmarkStart w:id="88" w:name="italic45" w:colFirst="0" w:colLast="0"/>
            <w:bookmarkStart w:id="89" w:name="bold46" w:colFirst="0" w:colLast="0"/>
            <w:r w:rsidRPr="0022554A">
              <w:rPr>
                <w:bCs/>
                <w:sz w:val="20"/>
              </w:rPr>
              <w:t>Key results</w:t>
            </w:r>
          </w:p>
        </w:tc>
        <w:tc>
          <w:tcPr>
            <w:tcW w:w="0" w:type="auto"/>
          </w:tcPr>
          <w:p w14:paraId="4B9CCB20" w14:textId="77777777" w:rsidR="00191A23" w:rsidRPr="0022554A" w:rsidRDefault="00191A23" w:rsidP="00191A23">
            <w:pPr>
              <w:tabs>
                <w:tab w:val="left" w:pos="5400"/>
              </w:tabs>
              <w:jc w:val="center"/>
              <w:rPr>
                <w:sz w:val="20"/>
              </w:rPr>
            </w:pPr>
            <w:r w:rsidRPr="0022554A">
              <w:rPr>
                <w:sz w:val="20"/>
              </w:rPr>
              <w:t>18</w:t>
            </w:r>
          </w:p>
        </w:tc>
        <w:tc>
          <w:tcPr>
            <w:tcW w:w="6277" w:type="dxa"/>
          </w:tcPr>
          <w:p w14:paraId="59297180" w14:textId="77777777" w:rsidR="00191A23" w:rsidRPr="0022554A" w:rsidRDefault="00191A23" w:rsidP="00191A23">
            <w:pPr>
              <w:tabs>
                <w:tab w:val="left" w:pos="5400"/>
              </w:tabs>
              <w:rPr>
                <w:sz w:val="20"/>
              </w:rPr>
            </w:pPr>
            <w:r w:rsidRPr="0022554A">
              <w:rPr>
                <w:sz w:val="20"/>
              </w:rPr>
              <w:t>Summarise key results with reference to study objectives</w:t>
            </w:r>
          </w:p>
        </w:tc>
        <w:tc>
          <w:tcPr>
            <w:tcW w:w="1276" w:type="dxa"/>
          </w:tcPr>
          <w:p w14:paraId="25F42467" w14:textId="33B9700A" w:rsidR="00191A23" w:rsidRPr="0022554A" w:rsidRDefault="00664958" w:rsidP="00191A23">
            <w:pPr>
              <w:tabs>
                <w:tab w:val="left" w:pos="5400"/>
              </w:tabs>
              <w:rPr>
                <w:sz w:val="20"/>
              </w:rPr>
            </w:pPr>
            <w:r>
              <w:rPr>
                <w:bCs/>
                <w:sz w:val="20"/>
              </w:rPr>
              <w:t>Page 1</w:t>
            </w:r>
            <w:r w:rsidR="00D745AA">
              <w:rPr>
                <w:bCs/>
                <w:sz w:val="20"/>
              </w:rPr>
              <w:t>2</w:t>
            </w:r>
            <w:r>
              <w:rPr>
                <w:bCs/>
                <w:sz w:val="20"/>
              </w:rPr>
              <w:t>/13</w:t>
            </w:r>
          </w:p>
        </w:tc>
        <w:tc>
          <w:tcPr>
            <w:tcW w:w="5528" w:type="dxa"/>
          </w:tcPr>
          <w:p w14:paraId="22254249" w14:textId="0666F2EA" w:rsidR="00191A23" w:rsidRPr="0022554A" w:rsidRDefault="00664958" w:rsidP="00191A23">
            <w:pPr>
              <w:tabs>
                <w:tab w:val="left" w:pos="5400"/>
              </w:tabs>
              <w:rPr>
                <w:sz w:val="20"/>
              </w:rPr>
            </w:pPr>
            <w:r w:rsidRPr="00664958">
              <w:rPr>
                <w:sz w:val="20"/>
              </w:rPr>
              <w:t>In this study, we reviewed genotype and phenotype variations in children with NPHP, analyzed characteristics associated with NPHP1 and non-NPHP1 mutations with a focus on NPHP3 pathogenic mutations, and summarized the treatment of patients with Boichis syndrome. We found that isolated kidney transplantation is feasible for patients with Boichis syndrome who have mild to moderate liver fibrosis, while cholestasis can occur postoperative and can be treated symptomatically. Follow-up results after transplantation were acceptable</w:t>
            </w:r>
            <w:r w:rsidR="00AC10F8">
              <w:rPr>
                <w:sz w:val="20"/>
              </w:rPr>
              <w:t>.</w:t>
            </w:r>
          </w:p>
        </w:tc>
      </w:tr>
      <w:tr w:rsidR="00191A23" w:rsidRPr="0022554A" w14:paraId="53BD0580" w14:textId="77777777" w:rsidTr="00655A78">
        <w:tc>
          <w:tcPr>
            <w:tcW w:w="0" w:type="auto"/>
          </w:tcPr>
          <w:p w14:paraId="063D970F" w14:textId="77777777" w:rsidR="00191A23" w:rsidRPr="0022554A" w:rsidRDefault="00191A23" w:rsidP="00191A23">
            <w:pPr>
              <w:tabs>
                <w:tab w:val="left" w:pos="5400"/>
              </w:tabs>
              <w:rPr>
                <w:bCs/>
                <w:sz w:val="20"/>
              </w:rPr>
            </w:pPr>
            <w:bookmarkStart w:id="90" w:name="italic46" w:colFirst="0" w:colLast="0"/>
            <w:bookmarkStart w:id="91" w:name="bold47" w:colFirst="0" w:colLast="0"/>
            <w:bookmarkEnd w:id="88"/>
            <w:bookmarkEnd w:id="89"/>
            <w:r w:rsidRPr="0022554A">
              <w:rPr>
                <w:bCs/>
                <w:sz w:val="20"/>
              </w:rPr>
              <w:t>Limitations</w:t>
            </w:r>
          </w:p>
        </w:tc>
        <w:tc>
          <w:tcPr>
            <w:tcW w:w="0" w:type="auto"/>
          </w:tcPr>
          <w:p w14:paraId="03D8D4E6" w14:textId="77777777" w:rsidR="00191A23" w:rsidRPr="0022554A" w:rsidRDefault="00191A23" w:rsidP="00191A23">
            <w:pPr>
              <w:tabs>
                <w:tab w:val="left" w:pos="5400"/>
              </w:tabs>
              <w:jc w:val="center"/>
              <w:rPr>
                <w:sz w:val="20"/>
              </w:rPr>
            </w:pPr>
            <w:r w:rsidRPr="0022554A">
              <w:rPr>
                <w:sz w:val="20"/>
              </w:rPr>
              <w:t>19</w:t>
            </w:r>
          </w:p>
        </w:tc>
        <w:tc>
          <w:tcPr>
            <w:tcW w:w="6277" w:type="dxa"/>
          </w:tcPr>
          <w:p w14:paraId="306C22BE" w14:textId="77777777" w:rsidR="00191A23" w:rsidRPr="0022554A" w:rsidRDefault="00191A23" w:rsidP="00191A23">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1276" w:type="dxa"/>
          </w:tcPr>
          <w:p w14:paraId="3F7DACCA" w14:textId="585DA520" w:rsidR="00191A23" w:rsidRPr="0022554A" w:rsidRDefault="00D745AA" w:rsidP="00191A23">
            <w:pPr>
              <w:tabs>
                <w:tab w:val="left" w:pos="5400"/>
              </w:tabs>
              <w:rPr>
                <w:sz w:val="20"/>
              </w:rPr>
            </w:pPr>
            <w:r>
              <w:rPr>
                <w:bCs/>
                <w:sz w:val="20"/>
              </w:rPr>
              <w:t>Page 16</w:t>
            </w:r>
          </w:p>
        </w:tc>
        <w:tc>
          <w:tcPr>
            <w:tcW w:w="5528" w:type="dxa"/>
          </w:tcPr>
          <w:p w14:paraId="535A8C16" w14:textId="5C3A5BCB" w:rsidR="00191A23" w:rsidRPr="0022554A" w:rsidRDefault="00D745AA" w:rsidP="00191A23">
            <w:pPr>
              <w:tabs>
                <w:tab w:val="left" w:pos="5400"/>
              </w:tabs>
              <w:rPr>
                <w:sz w:val="20"/>
              </w:rPr>
            </w:pPr>
            <w:r w:rsidRPr="00D745AA">
              <w:rPr>
                <w:sz w:val="20"/>
              </w:rPr>
              <w:t xml:space="preserve">There are some shortcomings of this study that should be considered. The population studied in this cohort are all children with kidney failure, so the correlation between genotype and phenotype cannot be applied to children with NPHP before kidney failure. The postoperative follow-up time of children with Boichis syndrome was relatively short, with the longest 30 months, and the shortest only 18 months. Not all children with NPHP and liver involvement received a liver biopsy because </w:t>
            </w:r>
            <w:r w:rsidR="00DB7049">
              <w:rPr>
                <w:sz w:val="20"/>
              </w:rPr>
              <w:t xml:space="preserve">of </w:t>
            </w:r>
            <w:r w:rsidRPr="00D745AA">
              <w:rPr>
                <w:sz w:val="20"/>
              </w:rPr>
              <w:t>its invasive nature. Liver biopsy has not been performed to reassess liver fibrosis in patients with Boichis syndrome after isolated kidney transplantation, although the serum parameters of liver function maintain nearly normal.</w:t>
            </w:r>
          </w:p>
        </w:tc>
      </w:tr>
      <w:tr w:rsidR="00191A23" w:rsidRPr="0022554A" w14:paraId="29670DB1" w14:textId="77777777" w:rsidTr="00655A78">
        <w:tc>
          <w:tcPr>
            <w:tcW w:w="0" w:type="auto"/>
          </w:tcPr>
          <w:p w14:paraId="1588F3B7" w14:textId="77777777" w:rsidR="00191A23" w:rsidRPr="0022554A" w:rsidRDefault="00191A23" w:rsidP="00191A23">
            <w:pPr>
              <w:tabs>
                <w:tab w:val="left" w:pos="5400"/>
              </w:tabs>
              <w:rPr>
                <w:bCs/>
                <w:sz w:val="20"/>
              </w:rPr>
            </w:pPr>
            <w:bookmarkStart w:id="92" w:name="italic47" w:colFirst="0" w:colLast="0"/>
            <w:bookmarkStart w:id="93" w:name="bold48" w:colFirst="0" w:colLast="0"/>
            <w:bookmarkEnd w:id="90"/>
            <w:bookmarkEnd w:id="91"/>
            <w:r w:rsidRPr="0022554A">
              <w:rPr>
                <w:bCs/>
                <w:sz w:val="20"/>
              </w:rPr>
              <w:t>Interpretation</w:t>
            </w:r>
          </w:p>
        </w:tc>
        <w:tc>
          <w:tcPr>
            <w:tcW w:w="0" w:type="auto"/>
          </w:tcPr>
          <w:p w14:paraId="41FA82C1" w14:textId="77777777" w:rsidR="00191A23" w:rsidRPr="0022554A" w:rsidRDefault="00191A23" w:rsidP="00191A23">
            <w:pPr>
              <w:tabs>
                <w:tab w:val="left" w:pos="5400"/>
              </w:tabs>
              <w:jc w:val="center"/>
              <w:rPr>
                <w:sz w:val="20"/>
              </w:rPr>
            </w:pPr>
            <w:r w:rsidRPr="0022554A">
              <w:rPr>
                <w:sz w:val="20"/>
              </w:rPr>
              <w:t>20</w:t>
            </w:r>
          </w:p>
        </w:tc>
        <w:tc>
          <w:tcPr>
            <w:tcW w:w="6277" w:type="dxa"/>
          </w:tcPr>
          <w:p w14:paraId="427706B2" w14:textId="77777777"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76" w:type="dxa"/>
          </w:tcPr>
          <w:p w14:paraId="6B48B9AC" w14:textId="11D3E868" w:rsidR="00191A23" w:rsidRPr="0022554A" w:rsidRDefault="00D745AA" w:rsidP="00191A23">
            <w:pPr>
              <w:tabs>
                <w:tab w:val="left" w:pos="5400"/>
              </w:tabs>
              <w:rPr>
                <w:sz w:val="20"/>
              </w:rPr>
            </w:pPr>
            <w:r>
              <w:rPr>
                <w:bCs/>
                <w:sz w:val="20"/>
              </w:rPr>
              <w:t>Page 13-16</w:t>
            </w:r>
          </w:p>
        </w:tc>
        <w:tc>
          <w:tcPr>
            <w:tcW w:w="5528" w:type="dxa"/>
          </w:tcPr>
          <w:p w14:paraId="0BA5514C" w14:textId="77777777" w:rsidR="00191A23" w:rsidRDefault="00F80353" w:rsidP="00191A23">
            <w:pPr>
              <w:tabs>
                <w:tab w:val="left" w:pos="5400"/>
              </w:tabs>
              <w:rPr>
                <w:sz w:val="20"/>
              </w:rPr>
            </w:pPr>
            <w:r w:rsidRPr="00F80353">
              <w:rPr>
                <w:sz w:val="20"/>
              </w:rPr>
              <w:t xml:space="preserve">Studies have shown that NPHP1 is the most common gene to harbor pathogenic mutations [7, 22], and our results are consistent with those of the prior studies. Children with NPHP1 pathogenic mutations reached kidney failure at a later age than those with non-NPHP1 mutations. Additionally, most patients with NPHP1 mutations exhibited isolated nephropathy and less extrarenal involvement. This suggests that pathogenic NPHP1 mutations </w:t>
            </w:r>
            <w:r w:rsidRPr="00F80353">
              <w:rPr>
                <w:sz w:val="20"/>
              </w:rPr>
              <w:lastRenderedPageBreak/>
              <w:t>result in less severe phenotypes than other mutations. All patients in this cohort with NPHP1 mutations showed isolated nephropathy, and patients with NPHP1 mutations reported in the past had a probability of isolated nephropathy ranging from 76.5% to 90%</w:t>
            </w:r>
            <w:r>
              <w:rPr>
                <w:sz w:val="20"/>
              </w:rPr>
              <w:t xml:space="preserve"> </w:t>
            </w:r>
            <w:r w:rsidRPr="00F80353">
              <w:rPr>
                <w:sz w:val="20"/>
              </w:rPr>
              <w:t>[7-8]. Although there were some differences, they all reflected the fact that NPHP1 mutations rarely showed extrarenal phenotypes.</w:t>
            </w:r>
          </w:p>
          <w:p w14:paraId="7F8F1173" w14:textId="5B8CE875" w:rsidR="00F80353" w:rsidRDefault="00F80353" w:rsidP="00191A23">
            <w:pPr>
              <w:tabs>
                <w:tab w:val="left" w:pos="5400"/>
              </w:tabs>
              <w:rPr>
                <w:sz w:val="20"/>
              </w:rPr>
            </w:pPr>
            <w:r w:rsidRPr="00F80353">
              <w:rPr>
                <w:sz w:val="20"/>
              </w:rPr>
              <w:t>Of particular note, we found that NPHP3 mutations are associated with a high frequency of liver involvement and other severe conditions. Previous studies have also observed that NPHP3 mutations are associated with liver abnormalities</w:t>
            </w:r>
            <w:r>
              <w:rPr>
                <w:sz w:val="20"/>
              </w:rPr>
              <w:t xml:space="preserve"> </w:t>
            </w:r>
            <w:r w:rsidRPr="00F80353">
              <w:rPr>
                <w:sz w:val="20"/>
              </w:rPr>
              <w:t>[23].</w:t>
            </w:r>
          </w:p>
          <w:p w14:paraId="7ABECAF0" w14:textId="77777777" w:rsidR="00F80353" w:rsidRDefault="00F80353" w:rsidP="00191A23">
            <w:pPr>
              <w:tabs>
                <w:tab w:val="left" w:pos="5400"/>
              </w:tabs>
              <w:rPr>
                <w:sz w:val="20"/>
              </w:rPr>
            </w:pPr>
            <w:r w:rsidRPr="00F80353">
              <w:rPr>
                <w:sz w:val="20"/>
              </w:rPr>
              <w:t>Chaki et al. found 13 patients with NPHP3 mutations in a total of 440 patients with NPHP, and a study by Tang et al. in China reported 15 patients with NPHP3 mutations in 60 patients with NPHP [7-8]. Chinese children with NPHP have a relatively high frequency of NPHP3 mutations, which are characterized by rapid progression to kidney failure and liver involvement [7, 23].</w:t>
            </w:r>
          </w:p>
          <w:p w14:paraId="6007E19C" w14:textId="4556AEDC" w:rsidR="00F80353" w:rsidRPr="0022554A" w:rsidRDefault="00F80353" w:rsidP="00191A23">
            <w:pPr>
              <w:tabs>
                <w:tab w:val="left" w:pos="5400"/>
              </w:tabs>
              <w:rPr>
                <w:sz w:val="20"/>
              </w:rPr>
            </w:pPr>
          </w:p>
        </w:tc>
      </w:tr>
      <w:tr w:rsidR="00191A23" w:rsidRPr="0022554A" w14:paraId="2E552209" w14:textId="77777777" w:rsidTr="00655A78">
        <w:tc>
          <w:tcPr>
            <w:tcW w:w="0" w:type="auto"/>
          </w:tcPr>
          <w:p w14:paraId="718507FB" w14:textId="77777777" w:rsidR="00191A23" w:rsidRPr="0022554A" w:rsidRDefault="00191A23" w:rsidP="00191A23">
            <w:pPr>
              <w:tabs>
                <w:tab w:val="left" w:pos="5400"/>
              </w:tabs>
              <w:rPr>
                <w:bCs/>
                <w:sz w:val="20"/>
              </w:rPr>
            </w:pPr>
            <w:bookmarkStart w:id="94" w:name="italic48" w:colFirst="0" w:colLast="0"/>
            <w:bookmarkStart w:id="95" w:name="bold49" w:colFirst="0" w:colLast="0"/>
            <w:bookmarkEnd w:id="92"/>
            <w:bookmarkEnd w:id="93"/>
            <w:r w:rsidRPr="0022554A">
              <w:rPr>
                <w:bCs/>
                <w:sz w:val="20"/>
              </w:rPr>
              <w:lastRenderedPageBreak/>
              <w:t>Generalisability</w:t>
            </w:r>
          </w:p>
        </w:tc>
        <w:tc>
          <w:tcPr>
            <w:tcW w:w="0" w:type="auto"/>
          </w:tcPr>
          <w:p w14:paraId="1790095E" w14:textId="77777777" w:rsidR="00191A23" w:rsidRPr="0022554A" w:rsidRDefault="00191A23" w:rsidP="00191A23">
            <w:pPr>
              <w:tabs>
                <w:tab w:val="left" w:pos="5400"/>
              </w:tabs>
              <w:jc w:val="center"/>
              <w:rPr>
                <w:sz w:val="20"/>
              </w:rPr>
            </w:pPr>
            <w:r w:rsidRPr="0022554A">
              <w:rPr>
                <w:sz w:val="20"/>
              </w:rPr>
              <w:t>21</w:t>
            </w:r>
          </w:p>
        </w:tc>
        <w:tc>
          <w:tcPr>
            <w:tcW w:w="6277" w:type="dxa"/>
          </w:tcPr>
          <w:p w14:paraId="0BC42542" w14:textId="77777777" w:rsidR="00191A23" w:rsidRPr="0022554A" w:rsidRDefault="00191A23" w:rsidP="00191A23">
            <w:pPr>
              <w:tabs>
                <w:tab w:val="left" w:pos="5400"/>
              </w:tabs>
              <w:rPr>
                <w:sz w:val="20"/>
              </w:rPr>
            </w:pPr>
            <w:r w:rsidRPr="0022554A">
              <w:rPr>
                <w:sz w:val="20"/>
              </w:rPr>
              <w:t>Discuss the generalisability (external validity) of the study results</w:t>
            </w:r>
          </w:p>
        </w:tc>
        <w:tc>
          <w:tcPr>
            <w:tcW w:w="1276" w:type="dxa"/>
          </w:tcPr>
          <w:p w14:paraId="7ED5FABD" w14:textId="798AEA33" w:rsidR="00191A23" w:rsidRPr="0022554A" w:rsidRDefault="00D07D8D" w:rsidP="00191A23">
            <w:pPr>
              <w:tabs>
                <w:tab w:val="left" w:pos="5400"/>
              </w:tabs>
              <w:rPr>
                <w:sz w:val="20"/>
              </w:rPr>
            </w:pPr>
            <w:r>
              <w:rPr>
                <w:bCs/>
                <w:sz w:val="20"/>
              </w:rPr>
              <w:t xml:space="preserve">Page </w:t>
            </w:r>
            <w:r w:rsidR="00C9745F">
              <w:rPr>
                <w:bCs/>
                <w:sz w:val="20"/>
              </w:rPr>
              <w:t>13</w:t>
            </w:r>
            <w:r w:rsidR="00292C81">
              <w:rPr>
                <w:rFonts w:hint="eastAsia"/>
                <w:bCs/>
                <w:sz w:val="20"/>
                <w:lang w:eastAsia="zh-CN"/>
              </w:rPr>
              <w:t>-</w:t>
            </w:r>
            <w:r>
              <w:rPr>
                <w:bCs/>
                <w:sz w:val="20"/>
              </w:rPr>
              <w:t>16</w:t>
            </w:r>
          </w:p>
        </w:tc>
        <w:tc>
          <w:tcPr>
            <w:tcW w:w="5528" w:type="dxa"/>
          </w:tcPr>
          <w:p w14:paraId="2915F4E4" w14:textId="5C39BA60" w:rsidR="00053091" w:rsidRDefault="00C9745F" w:rsidP="00191A23">
            <w:pPr>
              <w:tabs>
                <w:tab w:val="left" w:pos="5400"/>
              </w:tabs>
              <w:rPr>
                <w:sz w:val="20"/>
              </w:rPr>
            </w:pPr>
            <w:r w:rsidRPr="00C9745F">
              <w:rPr>
                <w:sz w:val="20"/>
              </w:rPr>
              <w:t>All patients in this cohort with NPHP1 mutations showed isolated nephropathy, and patients with NPHP1 mutations reported in the past had a probability of isolated nephropathy ranging from 76.5% to 90%. Although there were some differences, they all reflected the fact that NPHP1 mutations rarely showed extrarenal phenotypes.</w:t>
            </w:r>
            <w:r>
              <w:rPr>
                <w:sz w:val="20"/>
              </w:rPr>
              <w:t xml:space="preserve"> </w:t>
            </w:r>
            <w:r w:rsidR="00552164" w:rsidRPr="00552164">
              <w:rPr>
                <w:sz w:val="20"/>
              </w:rPr>
              <w:t>Previous studies have also observed that NPHP3 mutations are associated with liver abnormalities</w:t>
            </w:r>
            <w:r w:rsidR="00552164">
              <w:rPr>
                <w:sz w:val="20"/>
              </w:rPr>
              <w:t xml:space="preserve">. </w:t>
            </w:r>
            <w:r w:rsidR="00053091" w:rsidRPr="00053091">
              <w:rPr>
                <w:sz w:val="20"/>
              </w:rPr>
              <w:t xml:space="preserve">Previous studies also support that </w:t>
            </w:r>
            <w:r w:rsidR="00552164">
              <w:rPr>
                <w:sz w:val="20"/>
              </w:rPr>
              <w:t xml:space="preserve">the </w:t>
            </w:r>
            <w:r w:rsidR="00053091" w:rsidRPr="00053091">
              <w:rPr>
                <w:sz w:val="20"/>
              </w:rPr>
              <w:t>missense mutations in NPHP3 are associated with mild NPHP, while loss of function mutations may result in a more severe phenotype</w:t>
            </w:r>
            <w:r w:rsidR="00053091">
              <w:rPr>
                <w:sz w:val="20"/>
              </w:rPr>
              <w:t>.</w:t>
            </w:r>
            <w:r w:rsidR="00053091" w:rsidRPr="00053091">
              <w:rPr>
                <w:sz w:val="20"/>
              </w:rPr>
              <w:t xml:space="preserve"> </w:t>
            </w:r>
          </w:p>
          <w:p w14:paraId="7201137A" w14:textId="2CC5078C" w:rsidR="00191A23" w:rsidRPr="0022554A" w:rsidRDefault="00292C81" w:rsidP="00191A23">
            <w:pPr>
              <w:tabs>
                <w:tab w:val="left" w:pos="5400"/>
              </w:tabs>
              <w:rPr>
                <w:sz w:val="20"/>
              </w:rPr>
            </w:pPr>
            <w:r w:rsidRPr="00292C81">
              <w:rPr>
                <w:sz w:val="20"/>
              </w:rPr>
              <w:t xml:space="preserve">Prior reports have suggested that portal hypertension is the direct or indirect cause of postoperative adverse events in patients with Boichis syndrome who received kidney transplantation alone [20-21]. The survival rate and long-term prognosis of CLKT have </w:t>
            </w:r>
            <w:r w:rsidRPr="00292C81">
              <w:rPr>
                <w:sz w:val="20"/>
              </w:rPr>
              <w:lastRenderedPageBreak/>
              <w:t>improved in recent years. In CLKT, the transplanted liver has an immunoprotective effect on the transplanted kidney [26], and CLKT can avoid having to perform 2 separate major operations in a short time. In our 29 patients, 1 patient (number 11) developed Boichis syndrome with portal hypertension and thus we performed CLKT and follow-up results have been satisfactory. However, compared with single organ transplantation CLKT is a more difficult procedure associated with greater surgical risk and surgical trauma. It is not necessary for all patients with Boichis syndrome to receive CLKT, so we performed isolated kidney transplantation in 3 NPHP patients with mild or moderate liver fibrosis without portal hypertension and closely followed the recovery of liver function after the operation. We found that in the early postoperative period these patients developed symptoms of cholestasis. Previous studies reported that NPHP3 loss-of-function mutations can cause rapid worsening of liver fibrosis, but they did not indicate the cause of the rapid worsening. Cholestasis can cause chronic inflammation of the liver, leading to steatosis, a reduction of hepatic cells, diffuse fibrosis, and proliferation of blood vessels inside and outside the liver, with the subsequent gradual development of cirrhosis. Therefore, the rapid worsening of liver function after kidney transplantation might be related to the emergence of cholestasis, and timely treatment of cholestasis could prevent the rapid progression of liver damage. We treated cholestasis with ursodeoxycholic acid and found that timely treatment stabilized liver function and prevented worsening of liver function with good results. Thus, isolated kidney transplantation is feasible for NPHP patients with mild and moderate liver fibrosis, but without portal hypertension. However, it is necessary to pay close attention to postoperative changes of liver function and provide prompt treatment.</w:t>
            </w:r>
          </w:p>
        </w:tc>
      </w:tr>
      <w:tr w:rsidR="00191A23" w:rsidRPr="0022554A" w14:paraId="5B07DE9C" w14:textId="77777777" w:rsidTr="00517788">
        <w:tc>
          <w:tcPr>
            <w:tcW w:w="1911" w:type="dxa"/>
            <w:gridSpan w:val="2"/>
          </w:tcPr>
          <w:p w14:paraId="130790B5" w14:textId="77777777" w:rsidR="00191A23" w:rsidRPr="0022554A" w:rsidRDefault="00191A23" w:rsidP="00191A23">
            <w:pPr>
              <w:pStyle w:val="TableSubHead"/>
              <w:tabs>
                <w:tab w:val="left" w:pos="5400"/>
              </w:tabs>
              <w:rPr>
                <w:sz w:val="20"/>
              </w:rPr>
            </w:pPr>
            <w:bookmarkStart w:id="96" w:name="italic49"/>
            <w:bookmarkStart w:id="97" w:name="bold50"/>
            <w:bookmarkEnd w:id="94"/>
            <w:bookmarkEnd w:id="95"/>
            <w:r w:rsidRPr="0022554A">
              <w:rPr>
                <w:sz w:val="20"/>
              </w:rPr>
              <w:lastRenderedPageBreak/>
              <w:t>Other information</w:t>
            </w:r>
          </w:p>
        </w:tc>
        <w:bookmarkEnd w:id="96"/>
        <w:bookmarkEnd w:id="97"/>
        <w:tc>
          <w:tcPr>
            <w:tcW w:w="13081" w:type="dxa"/>
            <w:gridSpan w:val="3"/>
          </w:tcPr>
          <w:p w14:paraId="244736A3" w14:textId="77777777" w:rsidR="00191A23" w:rsidRPr="0022554A" w:rsidRDefault="00191A23" w:rsidP="00191A23">
            <w:pPr>
              <w:pStyle w:val="TableSubHead"/>
              <w:tabs>
                <w:tab w:val="left" w:pos="5400"/>
              </w:tabs>
              <w:rPr>
                <w:sz w:val="20"/>
              </w:rPr>
            </w:pPr>
          </w:p>
        </w:tc>
      </w:tr>
      <w:tr w:rsidR="00191A23" w:rsidRPr="0022554A" w14:paraId="49013954" w14:textId="77777777" w:rsidTr="00655A78">
        <w:tc>
          <w:tcPr>
            <w:tcW w:w="0" w:type="auto"/>
          </w:tcPr>
          <w:p w14:paraId="57F3E6E1" w14:textId="77777777" w:rsidR="00191A23" w:rsidRPr="0022554A" w:rsidRDefault="00191A23" w:rsidP="00191A23">
            <w:pPr>
              <w:tabs>
                <w:tab w:val="left" w:pos="5400"/>
              </w:tabs>
              <w:rPr>
                <w:bCs/>
                <w:sz w:val="20"/>
              </w:rPr>
            </w:pPr>
            <w:bookmarkStart w:id="98" w:name="italic50" w:colFirst="0" w:colLast="0"/>
            <w:bookmarkStart w:id="99" w:name="bold51" w:colFirst="0" w:colLast="0"/>
            <w:r w:rsidRPr="0022554A">
              <w:rPr>
                <w:bCs/>
                <w:sz w:val="20"/>
              </w:rPr>
              <w:t>Funding</w:t>
            </w:r>
          </w:p>
        </w:tc>
        <w:tc>
          <w:tcPr>
            <w:tcW w:w="0" w:type="auto"/>
          </w:tcPr>
          <w:p w14:paraId="42ED2845" w14:textId="77777777" w:rsidR="00191A23" w:rsidRPr="0022554A" w:rsidRDefault="00191A23" w:rsidP="00191A23">
            <w:pPr>
              <w:tabs>
                <w:tab w:val="left" w:pos="5400"/>
              </w:tabs>
              <w:jc w:val="center"/>
              <w:rPr>
                <w:sz w:val="20"/>
              </w:rPr>
            </w:pPr>
            <w:r w:rsidRPr="0022554A">
              <w:rPr>
                <w:sz w:val="20"/>
              </w:rPr>
              <w:t>22</w:t>
            </w:r>
          </w:p>
        </w:tc>
        <w:tc>
          <w:tcPr>
            <w:tcW w:w="6277" w:type="dxa"/>
          </w:tcPr>
          <w:p w14:paraId="1F2EB370" w14:textId="77777777"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76" w:type="dxa"/>
          </w:tcPr>
          <w:p w14:paraId="5DA69764" w14:textId="36247FC3" w:rsidR="00191A23" w:rsidRPr="0022554A" w:rsidRDefault="00283264" w:rsidP="00191A23">
            <w:pPr>
              <w:tabs>
                <w:tab w:val="left" w:pos="5400"/>
              </w:tabs>
              <w:rPr>
                <w:sz w:val="20"/>
              </w:rPr>
            </w:pPr>
            <w:r>
              <w:rPr>
                <w:bCs/>
                <w:sz w:val="20"/>
              </w:rPr>
              <w:t>Page 17</w:t>
            </w:r>
          </w:p>
        </w:tc>
        <w:tc>
          <w:tcPr>
            <w:tcW w:w="5528" w:type="dxa"/>
          </w:tcPr>
          <w:p w14:paraId="5B0AD103" w14:textId="5AB2E829" w:rsidR="00191A23" w:rsidRPr="0022554A" w:rsidRDefault="00283264" w:rsidP="00191A23">
            <w:pPr>
              <w:tabs>
                <w:tab w:val="left" w:pos="5400"/>
              </w:tabs>
              <w:rPr>
                <w:sz w:val="20"/>
              </w:rPr>
            </w:pPr>
            <w:r w:rsidRPr="00283264">
              <w:rPr>
                <w:sz w:val="20"/>
              </w:rPr>
              <w:t>This study was supported by Science and Technology Planning Project of Guangdong Province, China (2015B020226002, 2017A020215012), National Natural Science Foundation of China (81870511, 82170770, 31800758), Key Scientific and Technological Program of Guangzhou City (201803040011, 201903010058), Guangdong Provincial Key Laboratory on Organ Donation and Transplant Immunology (2017B030314018, 2020B1212060026), and Guangdong Provincial International Cooperation Base of Science and Technology (Organ Transplantation, 2020A0505020003).</w:t>
            </w:r>
          </w:p>
        </w:tc>
      </w:tr>
      <w:bookmarkEnd w:id="98"/>
      <w:bookmarkEnd w:id="99"/>
    </w:tbl>
    <w:p w14:paraId="4F01322B" w14:textId="77777777" w:rsidR="002602FB" w:rsidRDefault="002602FB" w:rsidP="0022554A">
      <w:pPr>
        <w:pStyle w:val="TableNote"/>
        <w:tabs>
          <w:tab w:val="left" w:pos="5400"/>
        </w:tabs>
        <w:rPr>
          <w:bCs/>
          <w:sz w:val="20"/>
        </w:rPr>
      </w:pPr>
    </w:p>
    <w:p w14:paraId="7BEE6F9D"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053CCBA1" w14:textId="77777777" w:rsidR="00AE2C57" w:rsidRDefault="00AE2C57" w:rsidP="0022554A">
      <w:pPr>
        <w:pStyle w:val="TableNote"/>
        <w:tabs>
          <w:tab w:val="left" w:pos="5400"/>
        </w:tabs>
        <w:rPr>
          <w:sz w:val="20"/>
        </w:rPr>
      </w:pPr>
    </w:p>
    <w:p w14:paraId="085CA10E"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91473" w14:textId="77777777" w:rsidR="00CE1F02" w:rsidRDefault="00CE1F02">
      <w:r>
        <w:separator/>
      </w:r>
    </w:p>
  </w:endnote>
  <w:endnote w:type="continuationSeparator" w:id="0">
    <w:p w14:paraId="7A03F030" w14:textId="77777777" w:rsidR="00CE1F02" w:rsidRDefault="00CE1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CC008" w14:textId="77777777" w:rsidR="00A13C96" w:rsidRDefault="00A13C96" w:rsidP="00A13C96">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0FDFA736" w14:textId="77777777" w:rsidR="00A13C96" w:rsidRDefault="00A13C96"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9169E" w14:textId="77777777" w:rsidR="00A13C96" w:rsidRDefault="00A13C96" w:rsidP="007F7FA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CA489B">
      <w:rPr>
        <w:rStyle w:val="a8"/>
        <w:noProof/>
      </w:rPr>
      <w:t>3</w:t>
    </w:r>
    <w:r>
      <w:rPr>
        <w:rStyle w:val="a8"/>
      </w:rPr>
      <w:fldChar w:fldCharType="end"/>
    </w:r>
  </w:p>
  <w:p w14:paraId="3E957DBF" w14:textId="77777777" w:rsidR="00A13C96" w:rsidRDefault="00A13C96"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89BE9" w14:textId="77777777" w:rsidR="00CE1F02" w:rsidRDefault="00CE1F02">
      <w:r>
        <w:separator/>
      </w:r>
    </w:p>
  </w:footnote>
  <w:footnote w:type="continuationSeparator" w:id="0">
    <w:p w14:paraId="017051CE" w14:textId="77777777" w:rsidR="00CE1F02" w:rsidRDefault="00CE1F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279289335">
    <w:abstractNumId w:val="20"/>
  </w:num>
  <w:num w:numId="2" w16cid:durableId="205141337">
    <w:abstractNumId w:val="11"/>
  </w:num>
  <w:num w:numId="3" w16cid:durableId="969280890">
    <w:abstractNumId w:val="18"/>
  </w:num>
  <w:num w:numId="4" w16cid:durableId="866020192">
    <w:abstractNumId w:val="16"/>
  </w:num>
  <w:num w:numId="5" w16cid:durableId="1156652346">
    <w:abstractNumId w:val="15"/>
  </w:num>
  <w:num w:numId="6" w16cid:durableId="1871796446">
    <w:abstractNumId w:val="19"/>
  </w:num>
  <w:num w:numId="7" w16cid:durableId="495190444">
    <w:abstractNumId w:val="10"/>
  </w:num>
  <w:num w:numId="8" w16cid:durableId="108672522">
    <w:abstractNumId w:val="13"/>
  </w:num>
  <w:num w:numId="9" w16cid:durableId="2062243354">
    <w:abstractNumId w:val="9"/>
  </w:num>
  <w:num w:numId="10" w16cid:durableId="405419751">
    <w:abstractNumId w:val="14"/>
  </w:num>
  <w:num w:numId="11" w16cid:durableId="542984415">
    <w:abstractNumId w:val="7"/>
  </w:num>
  <w:num w:numId="12" w16cid:durableId="1827044617">
    <w:abstractNumId w:val="6"/>
  </w:num>
  <w:num w:numId="13" w16cid:durableId="857349150">
    <w:abstractNumId w:val="5"/>
  </w:num>
  <w:num w:numId="14" w16cid:durableId="1775704794">
    <w:abstractNumId w:val="4"/>
  </w:num>
  <w:num w:numId="15" w16cid:durableId="287399573">
    <w:abstractNumId w:val="8"/>
  </w:num>
  <w:num w:numId="16" w16cid:durableId="203059508">
    <w:abstractNumId w:val="3"/>
  </w:num>
  <w:num w:numId="17" w16cid:durableId="1240869533">
    <w:abstractNumId w:val="2"/>
  </w:num>
  <w:num w:numId="18" w16cid:durableId="1114246852">
    <w:abstractNumId w:val="1"/>
  </w:num>
  <w:num w:numId="19" w16cid:durableId="1100103322">
    <w:abstractNumId w:val="0"/>
  </w:num>
  <w:num w:numId="20" w16cid:durableId="36125075">
    <w:abstractNumId w:val="12"/>
  </w:num>
  <w:num w:numId="21" w16cid:durableId="11248070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1ABE"/>
    <w:rsid w:val="00002974"/>
    <w:rsid w:val="00005F0F"/>
    <w:rsid w:val="00023515"/>
    <w:rsid w:val="0004465A"/>
    <w:rsid w:val="000451C0"/>
    <w:rsid w:val="00053091"/>
    <w:rsid w:val="000669D3"/>
    <w:rsid w:val="00093E3A"/>
    <w:rsid w:val="000B6FD4"/>
    <w:rsid w:val="000E3193"/>
    <w:rsid w:val="000E691B"/>
    <w:rsid w:val="000E7D4F"/>
    <w:rsid w:val="000F26ED"/>
    <w:rsid w:val="00110BFB"/>
    <w:rsid w:val="00134AAC"/>
    <w:rsid w:val="00191A23"/>
    <w:rsid w:val="001A495C"/>
    <w:rsid w:val="001A75E9"/>
    <w:rsid w:val="001D3916"/>
    <w:rsid w:val="001E02AD"/>
    <w:rsid w:val="00202FAB"/>
    <w:rsid w:val="0021265E"/>
    <w:rsid w:val="00215E03"/>
    <w:rsid w:val="00224268"/>
    <w:rsid w:val="00224DB6"/>
    <w:rsid w:val="0022554A"/>
    <w:rsid w:val="00226A29"/>
    <w:rsid w:val="00243C33"/>
    <w:rsid w:val="002552FD"/>
    <w:rsid w:val="002602FB"/>
    <w:rsid w:val="00283264"/>
    <w:rsid w:val="00292C81"/>
    <w:rsid w:val="002B385C"/>
    <w:rsid w:val="002C731D"/>
    <w:rsid w:val="002D06D0"/>
    <w:rsid w:val="002D1ABE"/>
    <w:rsid w:val="002F1A87"/>
    <w:rsid w:val="002F70DC"/>
    <w:rsid w:val="003354B7"/>
    <w:rsid w:val="00343888"/>
    <w:rsid w:val="003508EF"/>
    <w:rsid w:val="00354264"/>
    <w:rsid w:val="00372129"/>
    <w:rsid w:val="00385050"/>
    <w:rsid w:val="003A3FDD"/>
    <w:rsid w:val="00404D2C"/>
    <w:rsid w:val="004060E6"/>
    <w:rsid w:val="00407BEA"/>
    <w:rsid w:val="004243C8"/>
    <w:rsid w:val="00425150"/>
    <w:rsid w:val="004432DD"/>
    <w:rsid w:val="0045419E"/>
    <w:rsid w:val="0045734B"/>
    <w:rsid w:val="00465542"/>
    <w:rsid w:val="00472DF5"/>
    <w:rsid w:val="00495204"/>
    <w:rsid w:val="004A31B3"/>
    <w:rsid w:val="004A32C8"/>
    <w:rsid w:val="004B7ADC"/>
    <w:rsid w:val="004E1263"/>
    <w:rsid w:val="005044A6"/>
    <w:rsid w:val="00517788"/>
    <w:rsid w:val="005246A2"/>
    <w:rsid w:val="00552164"/>
    <w:rsid w:val="005535B9"/>
    <w:rsid w:val="00590F64"/>
    <w:rsid w:val="005923E5"/>
    <w:rsid w:val="00595E6F"/>
    <w:rsid w:val="005B567D"/>
    <w:rsid w:val="005D0CFC"/>
    <w:rsid w:val="005D19F4"/>
    <w:rsid w:val="005F254A"/>
    <w:rsid w:val="006149D3"/>
    <w:rsid w:val="00625BAA"/>
    <w:rsid w:val="006365FF"/>
    <w:rsid w:val="00655A78"/>
    <w:rsid w:val="0065657F"/>
    <w:rsid w:val="00664958"/>
    <w:rsid w:val="00666336"/>
    <w:rsid w:val="006830C2"/>
    <w:rsid w:val="00683E42"/>
    <w:rsid w:val="006A2F18"/>
    <w:rsid w:val="006A496B"/>
    <w:rsid w:val="006A5DD9"/>
    <w:rsid w:val="006B2915"/>
    <w:rsid w:val="006B56D7"/>
    <w:rsid w:val="006C0B63"/>
    <w:rsid w:val="006C7601"/>
    <w:rsid w:val="006D16AA"/>
    <w:rsid w:val="006E5D06"/>
    <w:rsid w:val="006F66AC"/>
    <w:rsid w:val="00701AC5"/>
    <w:rsid w:val="00711D81"/>
    <w:rsid w:val="0074576C"/>
    <w:rsid w:val="00754BA5"/>
    <w:rsid w:val="007562C3"/>
    <w:rsid w:val="00775F91"/>
    <w:rsid w:val="007938CC"/>
    <w:rsid w:val="007A0BF7"/>
    <w:rsid w:val="007C72F6"/>
    <w:rsid w:val="007F7FA0"/>
    <w:rsid w:val="00800A36"/>
    <w:rsid w:val="00816966"/>
    <w:rsid w:val="00817D26"/>
    <w:rsid w:val="00821CD4"/>
    <w:rsid w:val="008423A7"/>
    <w:rsid w:val="008440CC"/>
    <w:rsid w:val="00850E4F"/>
    <w:rsid w:val="0089107E"/>
    <w:rsid w:val="00891604"/>
    <w:rsid w:val="008C772C"/>
    <w:rsid w:val="008D225B"/>
    <w:rsid w:val="00921BF8"/>
    <w:rsid w:val="009367F9"/>
    <w:rsid w:val="009642BE"/>
    <w:rsid w:val="00976EE1"/>
    <w:rsid w:val="00977DFD"/>
    <w:rsid w:val="009872CC"/>
    <w:rsid w:val="009B10F1"/>
    <w:rsid w:val="009B368D"/>
    <w:rsid w:val="009C24D4"/>
    <w:rsid w:val="009E0429"/>
    <w:rsid w:val="009F5211"/>
    <w:rsid w:val="00A13C96"/>
    <w:rsid w:val="00A407CF"/>
    <w:rsid w:val="00A42352"/>
    <w:rsid w:val="00A527E4"/>
    <w:rsid w:val="00A5391D"/>
    <w:rsid w:val="00A5640D"/>
    <w:rsid w:val="00A729D6"/>
    <w:rsid w:val="00A938BF"/>
    <w:rsid w:val="00AB7BC4"/>
    <w:rsid w:val="00AC10F8"/>
    <w:rsid w:val="00AC7F90"/>
    <w:rsid w:val="00AD75FE"/>
    <w:rsid w:val="00AE23EB"/>
    <w:rsid w:val="00AE2C57"/>
    <w:rsid w:val="00AF4615"/>
    <w:rsid w:val="00B44EEC"/>
    <w:rsid w:val="00B50DF8"/>
    <w:rsid w:val="00B54EA0"/>
    <w:rsid w:val="00B60EFB"/>
    <w:rsid w:val="00B65366"/>
    <w:rsid w:val="00B77807"/>
    <w:rsid w:val="00B940E9"/>
    <w:rsid w:val="00BA1206"/>
    <w:rsid w:val="00BC7FE6"/>
    <w:rsid w:val="00BE3709"/>
    <w:rsid w:val="00C72F0A"/>
    <w:rsid w:val="00C871D0"/>
    <w:rsid w:val="00C9085E"/>
    <w:rsid w:val="00C945B6"/>
    <w:rsid w:val="00C9745F"/>
    <w:rsid w:val="00CA489B"/>
    <w:rsid w:val="00CB6CC8"/>
    <w:rsid w:val="00CC4C93"/>
    <w:rsid w:val="00CE1F02"/>
    <w:rsid w:val="00D07D8D"/>
    <w:rsid w:val="00D11CF3"/>
    <w:rsid w:val="00D120D2"/>
    <w:rsid w:val="00D20D7C"/>
    <w:rsid w:val="00D26FCA"/>
    <w:rsid w:val="00D31325"/>
    <w:rsid w:val="00D510D6"/>
    <w:rsid w:val="00D6407C"/>
    <w:rsid w:val="00D745AA"/>
    <w:rsid w:val="00D749F4"/>
    <w:rsid w:val="00D87AF7"/>
    <w:rsid w:val="00D91AE1"/>
    <w:rsid w:val="00DA120C"/>
    <w:rsid w:val="00DB7049"/>
    <w:rsid w:val="00DC4BEF"/>
    <w:rsid w:val="00E10628"/>
    <w:rsid w:val="00E144CD"/>
    <w:rsid w:val="00E2292B"/>
    <w:rsid w:val="00E341E9"/>
    <w:rsid w:val="00E37155"/>
    <w:rsid w:val="00E62534"/>
    <w:rsid w:val="00EA540C"/>
    <w:rsid w:val="00EA6E28"/>
    <w:rsid w:val="00EF7087"/>
    <w:rsid w:val="00F0752A"/>
    <w:rsid w:val="00F378D0"/>
    <w:rsid w:val="00F55F73"/>
    <w:rsid w:val="00F76A7F"/>
    <w:rsid w:val="00F80353"/>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484D7F99"/>
  <w15:docId w15:val="{5CEAF82A-0230-4F25-95A1-D60FC62CB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1"/>
    <w:rsid w:val="000B6FD4"/>
    <w:rPr>
      <w:szCs w:val="24"/>
    </w:rPr>
  </w:style>
  <w:style w:type="paragraph" w:styleId="aff8">
    <w:name w:val="Normal Indent"/>
    <w:basedOn w:val="a1"/>
    <w:rsid w:val="000B6FD4"/>
    <w:pPr>
      <w:ind w:left="720"/>
    </w:pPr>
  </w:style>
  <w:style w:type="paragraph" w:styleId="aff9">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b">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c">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259</TotalTime>
  <Pages>12</Pages>
  <Words>3444</Words>
  <Characters>19635</Characters>
  <Application>Microsoft Office Word</Application>
  <DocSecurity>0</DocSecurity>
  <Lines>163</Lines>
  <Paragraphs>46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23033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李 建一</cp:lastModifiedBy>
  <cp:revision>24</cp:revision>
  <cp:lastPrinted>2014-09-01T08:36:00Z</cp:lastPrinted>
  <dcterms:created xsi:type="dcterms:W3CDTF">2014-09-01T14:20:00Z</dcterms:created>
  <dcterms:modified xsi:type="dcterms:W3CDTF">2022-08-25T18:04:00Z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