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454" w:type="dxa"/>
        <w:tblInd w:w="-280" w:type="dxa"/>
        <w:tblLayout w:type="fixed"/>
        <w:tblLook w:val="04A0" w:firstRow="1" w:lastRow="0" w:firstColumn="1" w:lastColumn="0" w:noHBand="0" w:noVBand="1"/>
      </w:tblPr>
      <w:tblGrid>
        <w:gridCol w:w="835"/>
        <w:gridCol w:w="389"/>
        <w:gridCol w:w="676"/>
        <w:gridCol w:w="1079"/>
        <w:gridCol w:w="636"/>
        <w:gridCol w:w="731"/>
        <w:gridCol w:w="472"/>
        <w:gridCol w:w="595"/>
        <w:gridCol w:w="927"/>
        <w:gridCol w:w="652"/>
        <w:gridCol w:w="658"/>
        <w:gridCol w:w="434"/>
        <w:gridCol w:w="422"/>
        <w:gridCol w:w="422"/>
        <w:gridCol w:w="523"/>
        <w:gridCol w:w="540"/>
        <w:gridCol w:w="560"/>
        <w:gridCol w:w="987"/>
        <w:gridCol w:w="854"/>
        <w:gridCol w:w="958"/>
        <w:gridCol w:w="1104"/>
      </w:tblGrid>
      <w:tr w:rsidR="004E1B7A" w:rsidRPr="004E1B7A" w14:paraId="47692B14" w14:textId="77777777">
        <w:trPr>
          <w:trHeight w:val="500"/>
        </w:trPr>
        <w:tc>
          <w:tcPr>
            <w:tcW w:w="13350" w:type="dxa"/>
            <w:gridSpan w:val="20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94F3F19" w14:textId="3775B904" w:rsidR="005E5E02" w:rsidRPr="004E1B7A" w:rsidRDefault="00035324">
            <w:pPr>
              <w:widowControl/>
              <w:jc w:val="center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Style w:val="font21"/>
                <w:rFonts w:eastAsia="DengXian"/>
                <w:color w:val="000000" w:themeColor="text1"/>
                <w:sz w:val="18"/>
                <w:szCs w:val="18"/>
                <w:lang w:bidi="ar"/>
              </w:rPr>
              <w:t>Supplementary Table 2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 xml:space="preserve">  Clinical findings</w:t>
            </w:r>
            <w:r w:rsidR="005D4103"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 xml:space="preserve"> at biopsy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>, pathological classification</w:t>
            </w:r>
            <w:r w:rsidR="005D4103"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>,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 xml:space="preserve"> and follow-up in children with </w:t>
            </w:r>
            <w:proofErr w:type="spellStart"/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>IgAVN</w:t>
            </w:r>
            <w:proofErr w:type="spellEnd"/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0347495" w14:textId="77777777" w:rsidR="005E5E02" w:rsidRPr="004E1B7A" w:rsidRDefault="005E5E02">
            <w:pPr>
              <w:jc w:val="left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4E1B7A" w:rsidRPr="004E1B7A" w14:paraId="27AFB140" w14:textId="77777777">
        <w:trPr>
          <w:trHeight w:val="500"/>
        </w:trPr>
        <w:tc>
          <w:tcPr>
            <w:tcW w:w="835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8A68BE3" w14:textId="77777777" w:rsidR="005E5E02" w:rsidRPr="004E1B7A" w:rsidRDefault="00035324">
            <w:pPr>
              <w:widowControl/>
              <w:jc w:val="center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Reference</w:t>
            </w:r>
          </w:p>
        </w:tc>
        <w:tc>
          <w:tcPr>
            <w:tcW w:w="389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8515357" w14:textId="77777777" w:rsidR="005E5E02" w:rsidRPr="004E1B7A" w:rsidRDefault="00035324">
            <w:pPr>
              <w:widowControl/>
              <w:jc w:val="center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</w:t>
            </w:r>
          </w:p>
        </w:tc>
        <w:tc>
          <w:tcPr>
            <w:tcW w:w="6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F6FC36" w14:textId="77777777" w:rsidR="005E5E02" w:rsidRPr="004E1B7A" w:rsidRDefault="00035324">
            <w:pPr>
              <w:widowControl/>
              <w:jc w:val="center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Study type and setting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83661A8" w14:textId="77777777" w:rsidR="005E5E02" w:rsidRPr="004E1B7A" w:rsidRDefault="00035324">
            <w:pPr>
              <w:widowControl/>
              <w:jc w:val="center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Inclusion/exclusion criteria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94D5329" w14:textId="77777777" w:rsidR="005E5E02" w:rsidRPr="004E1B7A" w:rsidRDefault="00035324">
            <w:pPr>
              <w:widowControl/>
              <w:jc w:val="center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Study period</w:t>
            </w:r>
          </w:p>
        </w:tc>
        <w:tc>
          <w:tcPr>
            <w:tcW w:w="731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67C104D" w14:textId="77777777" w:rsidR="005E5E02" w:rsidRPr="004E1B7A" w:rsidRDefault="00035324">
            <w:pPr>
              <w:widowControl/>
              <w:jc w:val="center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Age, years old</w:t>
            </w:r>
          </w:p>
        </w:tc>
        <w:tc>
          <w:tcPr>
            <w:tcW w:w="47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8A53F5" w14:textId="77777777" w:rsidR="005E5E02" w:rsidRPr="004E1B7A" w:rsidRDefault="00035324">
            <w:pPr>
              <w:widowControl/>
              <w:jc w:val="center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Male, %</w:t>
            </w:r>
          </w:p>
        </w:tc>
        <w:tc>
          <w:tcPr>
            <w:tcW w:w="59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C3ACC2" w14:textId="77777777" w:rsidR="005E5E02" w:rsidRPr="004E1B7A" w:rsidRDefault="00035324">
            <w:pPr>
              <w:widowControl/>
              <w:jc w:val="center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Race/ethnicity</w:t>
            </w:r>
          </w:p>
        </w:tc>
        <w:tc>
          <w:tcPr>
            <w:tcW w:w="2237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EC73E49" w14:textId="77777777" w:rsidR="005E5E02" w:rsidRPr="004E1B7A" w:rsidRDefault="00035324">
            <w:pPr>
              <w:widowControl/>
              <w:jc w:val="center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Clinical findings</w:t>
            </w:r>
          </w:p>
        </w:tc>
        <w:tc>
          <w:tcPr>
            <w:tcW w:w="2341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CAD25A7" w14:textId="77777777" w:rsidR="005E5E02" w:rsidRPr="004E1B7A" w:rsidRDefault="00035324">
            <w:pPr>
              <w:widowControl/>
              <w:jc w:val="center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Pathology classification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98A34CF" w14:textId="77777777" w:rsidR="005E5E02" w:rsidRPr="004E1B7A" w:rsidRDefault="00035324">
            <w:pPr>
              <w:widowControl/>
              <w:jc w:val="center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Treatment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618CB6D" w14:textId="77777777" w:rsidR="005E5E02" w:rsidRPr="004E1B7A" w:rsidRDefault="00035324">
            <w:pPr>
              <w:widowControl/>
              <w:jc w:val="center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Follow up, months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04119D2" w14:textId="77777777" w:rsidR="005E5E02" w:rsidRPr="004E1B7A" w:rsidRDefault="00035324">
            <w:pPr>
              <w:widowControl/>
              <w:jc w:val="center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Prognosis</w:t>
            </w:r>
          </w:p>
        </w:tc>
        <w:tc>
          <w:tcPr>
            <w:tcW w:w="2062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C8865A1" w14:textId="77777777" w:rsidR="005E5E02" w:rsidRPr="004E1B7A" w:rsidRDefault="00035324">
            <w:pPr>
              <w:widowControl/>
              <w:jc w:val="center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Significant predictors for outcomes</w:t>
            </w:r>
          </w:p>
        </w:tc>
      </w:tr>
      <w:tr w:rsidR="004E1B7A" w:rsidRPr="004E1B7A" w14:paraId="6626BCF1" w14:textId="77777777">
        <w:trPr>
          <w:trHeight w:val="500"/>
        </w:trPr>
        <w:tc>
          <w:tcPr>
            <w:tcW w:w="835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A2F9CF9" w14:textId="77777777" w:rsidR="005E5E02" w:rsidRPr="004E1B7A" w:rsidRDefault="005E5E02">
            <w:pPr>
              <w:jc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89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FA5C331" w14:textId="77777777" w:rsidR="005E5E02" w:rsidRPr="004E1B7A" w:rsidRDefault="005E5E02">
            <w:pPr>
              <w:jc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7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3DF443" w14:textId="77777777" w:rsidR="005E5E02" w:rsidRPr="004E1B7A" w:rsidRDefault="005E5E02">
            <w:pPr>
              <w:jc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9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D0706D" w14:textId="77777777" w:rsidR="005E5E02" w:rsidRPr="004E1B7A" w:rsidRDefault="005E5E02">
            <w:pPr>
              <w:jc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36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75E761" w14:textId="77777777" w:rsidR="005E5E02" w:rsidRPr="004E1B7A" w:rsidRDefault="005E5E02">
            <w:pPr>
              <w:jc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31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53A4FA7" w14:textId="77777777" w:rsidR="005E5E02" w:rsidRPr="004E1B7A" w:rsidRDefault="005E5E02">
            <w:pPr>
              <w:jc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7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0E8439" w14:textId="77777777" w:rsidR="005E5E02" w:rsidRPr="004E1B7A" w:rsidRDefault="005E5E02">
            <w:pPr>
              <w:jc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9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F34E48" w14:textId="77777777" w:rsidR="005E5E02" w:rsidRPr="004E1B7A" w:rsidRDefault="005E5E02">
            <w:pPr>
              <w:jc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D0EF63F" w14:textId="77777777" w:rsidR="005E5E02" w:rsidRPr="004E1B7A" w:rsidRDefault="00035324">
            <w:pPr>
              <w:widowControl/>
              <w:jc w:val="center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>eGFR, ml/min/1.73m</w:t>
            </w:r>
            <w:r w:rsidRPr="004E1B7A">
              <w:rPr>
                <w:rStyle w:val="font31"/>
                <w:rFonts w:eastAsia="DengXian"/>
                <w:color w:val="000000" w:themeColor="text1"/>
                <w:sz w:val="18"/>
                <w:szCs w:val="18"/>
                <w:lang w:bidi="ar"/>
              </w:rPr>
              <w:t>2</w:t>
            </w:r>
          </w:p>
        </w:tc>
        <w:tc>
          <w:tcPr>
            <w:tcW w:w="6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09C3C6" w14:textId="77777777" w:rsidR="005E5E02" w:rsidRPr="004E1B7A" w:rsidRDefault="00035324">
            <w:pPr>
              <w:widowControl/>
              <w:jc w:val="center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Proteinuria</w:t>
            </w:r>
          </w:p>
        </w:tc>
        <w:tc>
          <w:tcPr>
            <w:tcW w:w="6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BA86A8F" w14:textId="77777777" w:rsidR="005E5E02" w:rsidRPr="004E1B7A" w:rsidRDefault="00035324">
            <w:pPr>
              <w:widowControl/>
              <w:jc w:val="center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MAP, mmHg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70CAB71" w14:textId="77777777" w:rsidR="005E5E02" w:rsidRPr="004E1B7A" w:rsidRDefault="00035324">
            <w:pPr>
              <w:widowControl/>
              <w:jc w:val="center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M1, %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19F06F" w14:textId="77777777" w:rsidR="005E5E02" w:rsidRPr="004E1B7A" w:rsidRDefault="00035324">
            <w:pPr>
              <w:widowControl/>
              <w:jc w:val="center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E1, %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2998C2" w14:textId="77777777" w:rsidR="005E5E02" w:rsidRPr="004E1B7A" w:rsidRDefault="00035324">
            <w:pPr>
              <w:widowControl/>
              <w:jc w:val="center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S1, %</w:t>
            </w:r>
          </w:p>
        </w:tc>
        <w:tc>
          <w:tcPr>
            <w:tcW w:w="5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8D61A6E" w14:textId="77777777" w:rsidR="005E5E02" w:rsidRPr="004E1B7A" w:rsidRDefault="00035324">
            <w:pPr>
              <w:widowControl/>
              <w:jc w:val="center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T1/T2, %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8C09A2B" w14:textId="77777777" w:rsidR="005E5E02" w:rsidRPr="004E1B7A" w:rsidRDefault="00035324">
            <w:pPr>
              <w:widowControl/>
              <w:jc w:val="center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C1/C2, %</w:t>
            </w:r>
          </w:p>
        </w:tc>
        <w:tc>
          <w:tcPr>
            <w:tcW w:w="56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E743E7" w14:textId="77777777" w:rsidR="005E5E02" w:rsidRPr="004E1B7A" w:rsidRDefault="005E5E02">
            <w:pPr>
              <w:jc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87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24DE6B" w14:textId="77777777" w:rsidR="005E5E02" w:rsidRPr="004E1B7A" w:rsidRDefault="005E5E02">
            <w:pPr>
              <w:jc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757F1E" w14:textId="77777777" w:rsidR="005E5E02" w:rsidRPr="004E1B7A" w:rsidRDefault="005E5E02">
            <w:pPr>
              <w:jc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99A9059" w14:textId="77777777" w:rsidR="005E5E02" w:rsidRPr="004E1B7A" w:rsidRDefault="00035324">
            <w:pPr>
              <w:widowControl/>
              <w:jc w:val="center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Predictors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A04FEC" w14:textId="77777777" w:rsidR="005E5E02" w:rsidRPr="004E1B7A" w:rsidRDefault="00035324">
            <w:pPr>
              <w:widowControl/>
              <w:jc w:val="center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Outcomes</w:t>
            </w:r>
          </w:p>
        </w:tc>
      </w:tr>
      <w:tr w:rsidR="004E1B7A" w:rsidRPr="004E1B7A" w14:paraId="3A5632A7" w14:textId="77777777">
        <w:trPr>
          <w:trHeight w:val="2420"/>
        </w:trPr>
        <w:tc>
          <w:tcPr>
            <w:tcW w:w="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2B49D5" w14:textId="24BE016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 xml:space="preserve">Working Group for National Survey on Status of Diagnosis and Treatment of Childhood Renal 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lastRenderedPageBreak/>
              <w:t>Disease[3</w:t>
            </w:r>
            <w:r w:rsidR="00F774FF"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5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]</w:t>
            </w:r>
          </w:p>
        </w:tc>
        <w:tc>
          <w:tcPr>
            <w:tcW w:w="38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2BC59E1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lastRenderedPageBreak/>
              <w:t>4863</w:t>
            </w:r>
          </w:p>
        </w:tc>
        <w:tc>
          <w:tcPr>
            <w:tcW w:w="6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D0DCFD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A national retrospective survey from 40 hospitals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BA9DFE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 xml:space="preserve">Diagnosed as </w:t>
            </w:r>
            <w:proofErr w:type="spellStart"/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IgAVN</w:t>
            </w:r>
            <w:proofErr w:type="spellEnd"/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, hospitalized children.</w:t>
            </w:r>
          </w:p>
        </w:tc>
        <w:tc>
          <w:tcPr>
            <w:tcW w:w="6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4BE913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2008-2011</w:t>
            </w:r>
          </w:p>
        </w:tc>
        <w:tc>
          <w:tcPr>
            <w:tcW w:w="73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A394289" w14:textId="69C335EC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  <w:vertAlign w:val="superscript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8.9±3.0</w:t>
            </w:r>
            <w:r w:rsidR="00683DE1" w:rsidRPr="004E1B7A">
              <w:rPr>
                <w:rFonts w:ascii="Arial" w:eastAsia="DengXian" w:hAnsi="Arial" w:cs="Arial" w:hint="eastAsia"/>
                <w:color w:val="000000" w:themeColor="text1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4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BA6A4C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 xml:space="preserve">60.4 </w:t>
            </w:r>
          </w:p>
        </w:tc>
        <w:tc>
          <w:tcPr>
            <w:tcW w:w="59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8CA812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Chinese</w:t>
            </w:r>
          </w:p>
        </w:tc>
        <w:tc>
          <w:tcPr>
            <w:tcW w:w="2237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1898CE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Isolated hematuria, 13.2%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br/>
              <w:t>Isolated proteinuria, 11.6%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br/>
              <w:t>Hematuria and proteinuria, 58.2%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br/>
              <w:t>Acute glomerulonephritis, 2.8%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br/>
              <w:t>Nephrotic syndrome, 13.8%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br/>
              <w:t>Rapid progressive glomerulonephritis, 0.2%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br/>
              <w:t>Chronic glomerulonephritis, 0.2%</w:t>
            </w:r>
          </w:p>
        </w:tc>
        <w:tc>
          <w:tcPr>
            <w:tcW w:w="2341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AACE49" w14:textId="4224C962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>By ISKDC classification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br/>
              <w:t>Grade I, 12.8%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br/>
              <w:t>Grade II, 31.0%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br/>
              <w:t>Grade III, 53.5%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br/>
              <w:t>Grade IV, 2.3%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br/>
              <w:t>Grade V, 0.3%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br/>
              <w:t>Grade VI, 0.1%</w:t>
            </w:r>
            <w:r w:rsidR="00683DE1" w:rsidRPr="004E1B7A">
              <w:rPr>
                <w:rStyle w:val="font31"/>
                <w:rFonts w:eastAsia="DengXian"/>
                <w:color w:val="000000" w:themeColor="text1"/>
                <w:sz w:val="18"/>
                <w:szCs w:val="18"/>
                <w:lang w:bidi="ar"/>
              </w:rPr>
              <w:t>b</w:t>
            </w:r>
          </w:p>
        </w:tc>
        <w:tc>
          <w:tcPr>
            <w:tcW w:w="5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B889E0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RASB, 48.9%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br/>
              <w:t>GC, 58.0%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br/>
              <w:t>CTX, 8.5%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br/>
              <w:t>MMF, 8.3%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br/>
              <w:t>CNI, 6.5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lastRenderedPageBreak/>
              <w:t>%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br/>
              <w:t>IEF, 5.1%</w:t>
            </w: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58E61E4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lastRenderedPageBreak/>
              <w:t>NA</w:t>
            </w:r>
          </w:p>
        </w:tc>
        <w:tc>
          <w:tcPr>
            <w:tcW w:w="85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24E4A10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95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7C004F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24AEE4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NA</w:t>
            </w:r>
          </w:p>
        </w:tc>
      </w:tr>
      <w:tr w:rsidR="004E1B7A" w:rsidRPr="004E1B7A" w14:paraId="7EF07D7C" w14:textId="77777777">
        <w:trPr>
          <w:trHeight w:val="2160"/>
        </w:trPr>
        <w:tc>
          <w:tcPr>
            <w:tcW w:w="835" w:type="dxa"/>
            <w:shd w:val="clear" w:color="auto" w:fill="auto"/>
            <w:noWrap/>
            <w:vAlign w:val="center"/>
          </w:tcPr>
          <w:p w14:paraId="17E1F1A2" w14:textId="78D666D5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Xu et al. [</w:t>
            </w:r>
            <w:r w:rsidR="00F774FF"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10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]</w:t>
            </w:r>
          </w:p>
        </w:tc>
        <w:tc>
          <w:tcPr>
            <w:tcW w:w="389" w:type="dxa"/>
            <w:shd w:val="clear" w:color="auto" w:fill="auto"/>
            <w:noWrap/>
            <w:vAlign w:val="center"/>
          </w:tcPr>
          <w:p w14:paraId="51FF99D5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104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55BD733E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A retrospective study from single center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5FFAFCD2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 xml:space="preserve">Diagnosed as </w:t>
            </w:r>
            <w:proofErr w:type="spellStart"/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>IgAVN</w:t>
            </w:r>
            <w:proofErr w:type="spellEnd"/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 xml:space="preserve">, age at renal biopsy &lt; 18 years, total number of glomeruli </w:t>
            </w:r>
            <w:r w:rsidRPr="004E1B7A">
              <w:rPr>
                <w:rStyle w:val="font01"/>
                <w:rFonts w:hint="default"/>
                <w:color w:val="000000" w:themeColor="text1"/>
                <w:sz w:val="18"/>
                <w:szCs w:val="18"/>
                <w:lang w:bidi="ar"/>
              </w:rPr>
              <w:t>≥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 xml:space="preserve">7, follow-up duration </w:t>
            </w:r>
            <w:r w:rsidRPr="004E1B7A">
              <w:rPr>
                <w:rStyle w:val="font01"/>
                <w:rFonts w:hint="default"/>
                <w:color w:val="000000" w:themeColor="text1"/>
                <w:sz w:val="18"/>
                <w:szCs w:val="18"/>
                <w:lang w:bidi="ar"/>
              </w:rPr>
              <w:t>≥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 xml:space="preserve"> 12 months.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br/>
              <w:t xml:space="preserve">Patient with </w:t>
            </w:r>
            <w:proofErr w:type="spellStart"/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>comordid</w:t>
            </w:r>
            <w:proofErr w:type="spellEnd"/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 xml:space="preserve"> diseases 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lastRenderedPageBreak/>
              <w:t>were excluded.</w:t>
            </w:r>
          </w:p>
        </w:tc>
        <w:tc>
          <w:tcPr>
            <w:tcW w:w="636" w:type="dxa"/>
            <w:shd w:val="clear" w:color="auto" w:fill="auto"/>
            <w:noWrap/>
            <w:vAlign w:val="center"/>
          </w:tcPr>
          <w:p w14:paraId="3AC1E253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lastRenderedPageBreak/>
              <w:t>2003-2015</w:t>
            </w:r>
          </w:p>
        </w:tc>
        <w:tc>
          <w:tcPr>
            <w:tcW w:w="731" w:type="dxa"/>
            <w:shd w:val="clear" w:color="auto" w:fill="auto"/>
            <w:noWrap/>
            <w:vAlign w:val="center"/>
          </w:tcPr>
          <w:p w14:paraId="3B14626B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10 (range 4-17)</w:t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18107BAA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 xml:space="preserve">56.0 </w:t>
            </w:r>
          </w:p>
        </w:tc>
        <w:tc>
          <w:tcPr>
            <w:tcW w:w="595" w:type="dxa"/>
            <w:shd w:val="clear" w:color="auto" w:fill="auto"/>
            <w:vAlign w:val="center"/>
          </w:tcPr>
          <w:p w14:paraId="4B64E599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Chinese</w:t>
            </w:r>
          </w:p>
        </w:tc>
        <w:tc>
          <w:tcPr>
            <w:tcW w:w="927" w:type="dxa"/>
            <w:shd w:val="clear" w:color="auto" w:fill="auto"/>
            <w:noWrap/>
            <w:vAlign w:val="center"/>
          </w:tcPr>
          <w:p w14:paraId="78C90B4D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161±48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53C37851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1.7 (range 0.1-10.8) g/day</w:t>
            </w:r>
          </w:p>
        </w:tc>
        <w:tc>
          <w:tcPr>
            <w:tcW w:w="658" w:type="dxa"/>
            <w:shd w:val="clear" w:color="auto" w:fill="auto"/>
            <w:noWrap/>
            <w:vAlign w:val="center"/>
          </w:tcPr>
          <w:p w14:paraId="0CEB9245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82±11</w:t>
            </w:r>
          </w:p>
        </w:tc>
        <w:tc>
          <w:tcPr>
            <w:tcW w:w="434" w:type="dxa"/>
            <w:shd w:val="clear" w:color="auto" w:fill="auto"/>
            <w:noWrap/>
            <w:vAlign w:val="center"/>
          </w:tcPr>
          <w:p w14:paraId="4457288C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66</w:t>
            </w:r>
          </w:p>
        </w:tc>
        <w:tc>
          <w:tcPr>
            <w:tcW w:w="422" w:type="dxa"/>
            <w:shd w:val="clear" w:color="auto" w:fill="auto"/>
            <w:noWrap/>
            <w:vAlign w:val="center"/>
          </w:tcPr>
          <w:p w14:paraId="5EBB67A3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56</w:t>
            </w:r>
          </w:p>
        </w:tc>
        <w:tc>
          <w:tcPr>
            <w:tcW w:w="422" w:type="dxa"/>
            <w:shd w:val="clear" w:color="auto" w:fill="auto"/>
            <w:noWrap/>
            <w:vAlign w:val="center"/>
          </w:tcPr>
          <w:p w14:paraId="5683BDD1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1715E075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14:paraId="3D50A0B3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5931D5B5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GC, 93%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br/>
              <w:t>Cytotoxic agents, 7%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67E0630F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 xml:space="preserve">40 (range 12, 145) 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26451C47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>50% reduction in eGFR or eGFR &lt; 90 ml/min/1.73 m</w:t>
            </w:r>
            <w:r w:rsidRPr="004E1B7A">
              <w:rPr>
                <w:rStyle w:val="font31"/>
                <w:rFonts w:eastAsia="DengXian"/>
                <w:color w:val="000000" w:themeColor="text1"/>
                <w:sz w:val="18"/>
                <w:szCs w:val="18"/>
                <w:lang w:bidi="ar"/>
              </w:rPr>
              <w:t>2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>, 7.7%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445AA3DD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eGFR and proteinuria at the time of biopsy,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br/>
              <w:t>S1 by univariate time-dependent analyses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644D277B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>A 50% reduction in eGFR or eGFR &lt;90ml/min/1.73m</w:t>
            </w:r>
            <w:r w:rsidRPr="004E1B7A">
              <w:rPr>
                <w:rStyle w:val="font31"/>
                <w:rFonts w:eastAsia="DengXian"/>
                <w:color w:val="000000" w:themeColor="text1"/>
                <w:sz w:val="18"/>
                <w:szCs w:val="18"/>
                <w:lang w:bidi="ar"/>
              </w:rPr>
              <w:t>2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 xml:space="preserve"> </w:t>
            </w:r>
          </w:p>
        </w:tc>
      </w:tr>
      <w:tr w:rsidR="004E1B7A" w:rsidRPr="004E1B7A" w14:paraId="1B10CA06" w14:textId="77777777">
        <w:trPr>
          <w:trHeight w:val="1600"/>
        </w:trPr>
        <w:tc>
          <w:tcPr>
            <w:tcW w:w="835" w:type="dxa"/>
            <w:shd w:val="clear" w:color="auto" w:fill="auto"/>
            <w:noWrap/>
            <w:vAlign w:val="center"/>
          </w:tcPr>
          <w:p w14:paraId="6B0AFC26" w14:textId="7CBBF654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Li et al. [</w:t>
            </w:r>
            <w:r w:rsidR="00F774FF"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40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]</w:t>
            </w:r>
          </w:p>
        </w:tc>
        <w:tc>
          <w:tcPr>
            <w:tcW w:w="389" w:type="dxa"/>
            <w:shd w:val="clear" w:color="auto" w:fill="auto"/>
            <w:vAlign w:val="center"/>
          </w:tcPr>
          <w:p w14:paraId="1F78329F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57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613AB821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A retrospective study from single center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24B6B6F0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 xml:space="preserve">Diagnosed with </w:t>
            </w:r>
            <w:proofErr w:type="spellStart"/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IgAVN</w:t>
            </w:r>
            <w:proofErr w:type="spellEnd"/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 xml:space="preserve"> by biopsy, age &lt;18 years.</w:t>
            </w:r>
          </w:p>
        </w:tc>
        <w:tc>
          <w:tcPr>
            <w:tcW w:w="636" w:type="dxa"/>
            <w:shd w:val="clear" w:color="auto" w:fill="auto"/>
            <w:noWrap/>
            <w:vAlign w:val="center"/>
          </w:tcPr>
          <w:p w14:paraId="1094CCB6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2013-2018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377E2C72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10.2±2.6</w:t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7E7BF271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 xml:space="preserve">52.6 </w:t>
            </w:r>
          </w:p>
        </w:tc>
        <w:tc>
          <w:tcPr>
            <w:tcW w:w="595" w:type="dxa"/>
            <w:shd w:val="clear" w:color="auto" w:fill="auto"/>
            <w:vAlign w:val="center"/>
          </w:tcPr>
          <w:p w14:paraId="7410E1DE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Chinese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46B5F590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 xml:space="preserve">114.2 (IQR 94.4, 131.1) 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4D9A6F27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 xml:space="preserve">24.2 (IQR 9.3, 60.8) mg/kg/day </w:t>
            </w:r>
          </w:p>
        </w:tc>
        <w:tc>
          <w:tcPr>
            <w:tcW w:w="658" w:type="dxa"/>
            <w:shd w:val="clear" w:color="auto" w:fill="auto"/>
            <w:noWrap/>
            <w:vAlign w:val="center"/>
          </w:tcPr>
          <w:p w14:paraId="38A6FCD7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434" w:type="dxa"/>
            <w:shd w:val="clear" w:color="auto" w:fill="auto"/>
            <w:vAlign w:val="center"/>
          </w:tcPr>
          <w:p w14:paraId="793E9D7E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92.7</w:t>
            </w:r>
          </w:p>
        </w:tc>
        <w:tc>
          <w:tcPr>
            <w:tcW w:w="422" w:type="dxa"/>
            <w:shd w:val="clear" w:color="auto" w:fill="auto"/>
            <w:vAlign w:val="center"/>
          </w:tcPr>
          <w:p w14:paraId="722CDF5C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81.8</w:t>
            </w:r>
          </w:p>
        </w:tc>
        <w:tc>
          <w:tcPr>
            <w:tcW w:w="422" w:type="dxa"/>
            <w:shd w:val="clear" w:color="auto" w:fill="auto"/>
            <w:vAlign w:val="center"/>
          </w:tcPr>
          <w:p w14:paraId="3E81BE8A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23.6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12778030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10.9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D7D72EE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80</w:t>
            </w:r>
          </w:p>
        </w:tc>
        <w:tc>
          <w:tcPr>
            <w:tcW w:w="560" w:type="dxa"/>
            <w:shd w:val="clear" w:color="auto" w:fill="auto"/>
            <w:noWrap/>
            <w:vAlign w:val="center"/>
          </w:tcPr>
          <w:p w14:paraId="20AEBE7F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6ACEE427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854" w:type="dxa"/>
            <w:shd w:val="clear" w:color="auto" w:fill="auto"/>
            <w:noWrap/>
            <w:vAlign w:val="center"/>
          </w:tcPr>
          <w:p w14:paraId="1E139A17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10B29D0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1104" w:type="dxa"/>
            <w:shd w:val="clear" w:color="auto" w:fill="auto"/>
            <w:noWrap/>
            <w:vAlign w:val="center"/>
          </w:tcPr>
          <w:p w14:paraId="544FF903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NA</w:t>
            </w:r>
          </w:p>
        </w:tc>
      </w:tr>
      <w:tr w:rsidR="004E1B7A" w:rsidRPr="004E1B7A" w14:paraId="70312170" w14:textId="77777777">
        <w:trPr>
          <w:trHeight w:val="2780"/>
        </w:trPr>
        <w:tc>
          <w:tcPr>
            <w:tcW w:w="835" w:type="dxa"/>
            <w:shd w:val="clear" w:color="auto" w:fill="auto"/>
            <w:noWrap/>
            <w:vAlign w:val="center"/>
          </w:tcPr>
          <w:p w14:paraId="6E230B2A" w14:textId="4E07A124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Komatsu et al. [</w:t>
            </w:r>
            <w:r w:rsidR="00F774FF"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30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]</w:t>
            </w:r>
          </w:p>
        </w:tc>
        <w:tc>
          <w:tcPr>
            <w:tcW w:w="389" w:type="dxa"/>
            <w:shd w:val="clear" w:color="auto" w:fill="auto"/>
            <w:vAlign w:val="center"/>
          </w:tcPr>
          <w:p w14:paraId="517032EF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158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585ECB39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 xml:space="preserve">A cross-sectional study, the Japan 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lastRenderedPageBreak/>
              <w:t>Renal Biopsy Registry (J-RBR)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47A71FB9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lastRenderedPageBreak/>
              <w:t xml:space="preserve">Registered in J-RBR system, registered in </w:t>
            </w:r>
            <w:proofErr w:type="spellStart"/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IgAVN</w:t>
            </w:r>
            <w:proofErr w:type="spellEnd"/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 xml:space="preserve"> as the pathogenesis, age 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lastRenderedPageBreak/>
              <w:t>&lt;18 years old.</w:t>
            </w:r>
          </w:p>
        </w:tc>
        <w:tc>
          <w:tcPr>
            <w:tcW w:w="636" w:type="dxa"/>
            <w:shd w:val="clear" w:color="auto" w:fill="auto"/>
            <w:noWrap/>
            <w:vAlign w:val="center"/>
          </w:tcPr>
          <w:p w14:paraId="7178EA20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lastRenderedPageBreak/>
              <w:t>2007-2012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46BAB95F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 xml:space="preserve">9 (IQR 6, 13) </w:t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04665326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 xml:space="preserve">48.1 </w:t>
            </w:r>
          </w:p>
        </w:tc>
        <w:tc>
          <w:tcPr>
            <w:tcW w:w="595" w:type="dxa"/>
            <w:shd w:val="clear" w:color="auto" w:fill="auto"/>
            <w:vAlign w:val="center"/>
          </w:tcPr>
          <w:p w14:paraId="64907FEA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Japanese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16882D2B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01399973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1.3±2.0g/day, 3.2±4.0 g/</w:t>
            </w:r>
            <w:proofErr w:type="spellStart"/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gcr</w:t>
            </w:r>
            <w:proofErr w:type="spellEnd"/>
          </w:p>
        </w:tc>
        <w:tc>
          <w:tcPr>
            <w:tcW w:w="658" w:type="dxa"/>
            <w:shd w:val="clear" w:color="auto" w:fill="auto"/>
            <w:noWrap/>
            <w:vAlign w:val="center"/>
          </w:tcPr>
          <w:p w14:paraId="19C0878D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2341" w:type="dxa"/>
            <w:gridSpan w:val="5"/>
            <w:shd w:val="clear" w:color="auto" w:fill="auto"/>
            <w:vAlign w:val="center"/>
          </w:tcPr>
          <w:p w14:paraId="0A1CFD99" w14:textId="027C35EE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>Mesangial proliferative GN, 81.6%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br/>
              <w:t>Endocapillary proliferative GN, 4.5%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br/>
              <w:t>Minor glomerular abnormality, 9.5%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br/>
              <w:t>Focal segmental glomerulosclerosis, 0%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br/>
              <w:t xml:space="preserve">Membranous 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lastRenderedPageBreak/>
              <w:t>nephropathy, 0%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br/>
              <w:t>Membranoproliferative GN (type I and III), 0.6%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br/>
              <w:t>Crescentic and necrotizing GN, 1.9%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br/>
              <w:t>Sclerosing GN, 0%</w:t>
            </w:r>
            <w:r w:rsidR="00683DE1" w:rsidRPr="004E1B7A">
              <w:rPr>
                <w:rStyle w:val="font31"/>
                <w:color w:val="000000" w:themeColor="text1"/>
                <w:sz w:val="18"/>
                <w:szCs w:val="18"/>
              </w:rPr>
              <w:t>b</w:t>
            </w:r>
          </w:p>
        </w:tc>
        <w:tc>
          <w:tcPr>
            <w:tcW w:w="560" w:type="dxa"/>
            <w:shd w:val="clear" w:color="auto" w:fill="auto"/>
            <w:noWrap/>
            <w:vAlign w:val="center"/>
          </w:tcPr>
          <w:p w14:paraId="15399F9A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lastRenderedPageBreak/>
              <w:t>NA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5EAC9DF0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854" w:type="dxa"/>
            <w:shd w:val="clear" w:color="auto" w:fill="auto"/>
            <w:noWrap/>
            <w:vAlign w:val="center"/>
          </w:tcPr>
          <w:p w14:paraId="1F33F138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6B9B83A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1104" w:type="dxa"/>
            <w:shd w:val="clear" w:color="auto" w:fill="auto"/>
            <w:noWrap/>
            <w:vAlign w:val="center"/>
          </w:tcPr>
          <w:p w14:paraId="3DDD5C77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NA</w:t>
            </w:r>
          </w:p>
        </w:tc>
      </w:tr>
      <w:tr w:rsidR="004E1B7A" w:rsidRPr="004E1B7A" w14:paraId="3A428C92" w14:textId="77777777">
        <w:trPr>
          <w:trHeight w:val="1500"/>
        </w:trPr>
        <w:tc>
          <w:tcPr>
            <w:tcW w:w="8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DCA838" w14:textId="1EB1A3FB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Selewski et al. [3</w:t>
            </w:r>
            <w:r w:rsidR="00F774FF"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2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]</w:t>
            </w:r>
          </w:p>
        </w:tc>
        <w:tc>
          <w:tcPr>
            <w:tcW w:w="3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2E40C9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112</w:t>
            </w:r>
          </w:p>
        </w:tc>
        <w:tc>
          <w:tcPr>
            <w:tcW w:w="6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78540F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 xml:space="preserve">A longitudinal, prospective, observational study from 66 centers, Cure </w:t>
            </w:r>
            <w:proofErr w:type="spellStart"/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Glom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lastRenderedPageBreak/>
              <w:t>erulonephropathy</w:t>
            </w:r>
            <w:proofErr w:type="spellEnd"/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 xml:space="preserve"> Network (CureGN) 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3D92A6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lastRenderedPageBreak/>
              <w:t xml:space="preserve">Diagnosed with </w:t>
            </w:r>
            <w:proofErr w:type="spellStart"/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IgAV</w:t>
            </w:r>
            <w:proofErr w:type="spellEnd"/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, with a diagnostic biopsy during the past 5 years, aged &lt;18 years of age at biopsy.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02FC3EB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7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7BF180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 xml:space="preserve">9.5 (IQR 6.9, 13.6) </w:t>
            </w:r>
          </w:p>
        </w:tc>
        <w:tc>
          <w:tcPr>
            <w:tcW w:w="4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ECA140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 xml:space="preserve">63.4 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F307B8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White, 91.7% Hispanic/Latino, 10.7%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7BCDCC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 xml:space="preserve">109.5 (IQR 82.4, 127.7) </w:t>
            </w:r>
          </w:p>
        </w:tc>
        <w:tc>
          <w:tcPr>
            <w:tcW w:w="6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92EE8B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2.1 (IQR 0.7, 5.0) g/</w:t>
            </w:r>
            <w:proofErr w:type="spellStart"/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gcr</w:t>
            </w:r>
            <w:proofErr w:type="spellEnd"/>
          </w:p>
        </w:tc>
        <w:tc>
          <w:tcPr>
            <w:tcW w:w="6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1D5FF65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9B3A8AC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5AA64E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AAAD52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5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AC7D1FF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ECFE7BF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FA687E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CS, 73.2%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br/>
              <w:t>CTX, 8.0%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br/>
              <w:t>AZA, 8.9%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br/>
              <w:t>MMF, 20.5%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br/>
              <w:t xml:space="preserve">RASB, </w:t>
            </w: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lastRenderedPageBreak/>
              <w:t>62.5%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87AF5F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lastRenderedPageBreak/>
              <w:t>NA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55FA442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9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2D3C29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F69D5FA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NA</w:t>
            </w:r>
          </w:p>
        </w:tc>
      </w:tr>
      <w:tr w:rsidR="004E1B7A" w:rsidRPr="004E1B7A" w14:paraId="714C0FAF" w14:textId="77777777">
        <w:trPr>
          <w:trHeight w:val="760"/>
        </w:trPr>
        <w:tc>
          <w:tcPr>
            <w:tcW w:w="14454" w:type="dxa"/>
            <w:gridSpan w:val="21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179216" w14:textId="77777777" w:rsidR="005E5E02" w:rsidRPr="004E1B7A" w:rsidRDefault="00035324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r w:rsidRPr="004E1B7A">
              <w:rPr>
                <w:rFonts w:ascii="Arial" w:eastAsia="DengXian" w:hAnsi="Arial" w:cs="Arial"/>
                <w:color w:val="000000" w:themeColor="text1"/>
                <w:kern w:val="0"/>
                <w:sz w:val="18"/>
                <w:szCs w:val="18"/>
                <w:lang w:bidi="ar"/>
              </w:rPr>
              <w:t>MAP, mean arterial pressure; eGFR, estimated glomerular filtration rate; NA, not available; GC, Glucocorticoid; CTX, cyclophosphamide; RASB, renin angiotensin aldosterone system blockade; MMF, mycophenolate mofetil; IEF, leflunomide; IS, immunosuppressive agent; IQR, interquartile range; CNI, calcineurin inhibitor; CI, confidence interval; AZA, azathioprine; GN, glomerulonephritis; ESKD, end-stage kidney disease; M1, mesangial proliferation; E1, endocapillary proliferation; S1, segmental sclerosis/adhesion lesion; T1/T2, moderate/severe tubular atrophy/interstitial fibrosis; C1/C2, crescent formation.</w:t>
            </w:r>
          </w:p>
        </w:tc>
      </w:tr>
      <w:tr w:rsidR="004E1B7A" w:rsidRPr="004E1B7A" w14:paraId="16E1E918" w14:textId="77777777">
        <w:trPr>
          <w:trHeight w:val="330"/>
        </w:trPr>
        <w:tc>
          <w:tcPr>
            <w:tcW w:w="14454" w:type="dxa"/>
            <w:gridSpan w:val="21"/>
            <w:shd w:val="clear" w:color="auto" w:fill="auto"/>
            <w:noWrap/>
            <w:vAlign w:val="center"/>
          </w:tcPr>
          <w:p w14:paraId="6A829D33" w14:textId="77777777" w:rsidR="00683DE1" w:rsidRPr="004E1B7A" w:rsidRDefault="00683DE1" w:rsidP="00683DE1">
            <w:pPr>
              <w:widowControl/>
              <w:jc w:val="left"/>
              <w:textAlignment w:val="center"/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</w:pPr>
            <w:proofErr w:type="spellStart"/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vertAlign w:val="superscript"/>
                <w:lang w:bidi="ar"/>
              </w:rPr>
              <w:t>a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>Age</w:t>
            </w:r>
            <w:proofErr w:type="spellEnd"/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 xml:space="preserve"> at disease onset.</w:t>
            </w:r>
          </w:p>
          <w:p w14:paraId="0E02A789" w14:textId="449B8812" w:rsidR="005E5E02" w:rsidRPr="004E1B7A" w:rsidRDefault="00683DE1">
            <w:pPr>
              <w:widowControl/>
              <w:jc w:val="left"/>
              <w:textAlignment w:val="center"/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4E1B7A">
              <w:rPr>
                <w:rStyle w:val="font31"/>
                <w:rFonts w:eastAsia="DengXian"/>
                <w:color w:val="000000" w:themeColor="text1"/>
                <w:sz w:val="18"/>
                <w:szCs w:val="18"/>
                <w:lang w:bidi="ar"/>
              </w:rPr>
              <w:t>b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>The</w:t>
            </w:r>
            <w:proofErr w:type="spellEnd"/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 xml:space="preserve"> study did not present pathological data </w:t>
            </w:r>
            <w:r w:rsidR="00BC6562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>using</w:t>
            </w:r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 xml:space="preserve"> Oxford </w:t>
            </w:r>
            <w:r w:rsidR="00BC6562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>c</w:t>
            </w:r>
            <w:bookmarkStart w:id="0" w:name="_GoBack"/>
            <w:bookmarkEnd w:id="0"/>
            <w:r w:rsidRPr="004E1B7A">
              <w:rPr>
                <w:rStyle w:val="font11"/>
                <w:rFonts w:eastAsia="DengXian"/>
                <w:color w:val="000000" w:themeColor="text1"/>
                <w:sz w:val="18"/>
                <w:szCs w:val="18"/>
                <w:lang w:bidi="ar"/>
              </w:rPr>
              <w:t>lassification.</w:t>
            </w:r>
          </w:p>
        </w:tc>
      </w:tr>
    </w:tbl>
    <w:p w14:paraId="438F9DFC" w14:textId="77777777" w:rsidR="005E5E02" w:rsidRPr="004E1B7A" w:rsidRDefault="005E5E02">
      <w:pPr>
        <w:rPr>
          <w:color w:val="000000" w:themeColor="text1"/>
        </w:rPr>
      </w:pPr>
    </w:p>
    <w:sectPr w:rsidR="005E5E02" w:rsidRPr="004E1B7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TJmZjQwODg3ZGJiOTBjYWZjZjFhMjllOTlhNTA0NTQifQ=="/>
  </w:docVars>
  <w:rsids>
    <w:rsidRoot w:val="43642CB1"/>
    <w:rsid w:val="00035324"/>
    <w:rsid w:val="00331235"/>
    <w:rsid w:val="004E1B7A"/>
    <w:rsid w:val="005D4103"/>
    <w:rsid w:val="005E5E02"/>
    <w:rsid w:val="00683DE1"/>
    <w:rsid w:val="00BC6562"/>
    <w:rsid w:val="00F774FF"/>
    <w:rsid w:val="2D1D7B0F"/>
    <w:rsid w:val="4364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246DE1"/>
  <w15:docId w15:val="{8715D937-DB55-554B-A850-0FA9BEB8A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21">
    <w:name w:val="font21"/>
    <w:basedOn w:val="DefaultParagraphFont"/>
    <w:rPr>
      <w:rFonts w:ascii="Arial" w:hAnsi="Arial" w:cs="Arial" w:hint="default"/>
      <w:b/>
      <w:bCs/>
      <w:color w:val="000000"/>
      <w:sz w:val="24"/>
      <w:szCs w:val="24"/>
      <w:u w:val="none"/>
    </w:rPr>
  </w:style>
  <w:style w:type="character" w:customStyle="1" w:styleId="font11">
    <w:name w:val="font11"/>
    <w:basedOn w:val="DefaultParagraphFont"/>
    <w:rPr>
      <w:rFonts w:ascii="Arial" w:hAnsi="Arial" w:cs="Arial" w:hint="default"/>
      <w:color w:val="000000"/>
      <w:sz w:val="24"/>
      <w:szCs w:val="24"/>
      <w:u w:val="none"/>
    </w:rPr>
  </w:style>
  <w:style w:type="character" w:customStyle="1" w:styleId="font31">
    <w:name w:val="font31"/>
    <w:basedOn w:val="DefaultParagraphFont"/>
    <w:rPr>
      <w:rFonts w:ascii="Arial" w:hAnsi="Arial" w:cs="Arial" w:hint="default"/>
      <w:color w:val="000000"/>
      <w:sz w:val="24"/>
      <w:szCs w:val="24"/>
      <w:u w:val="none"/>
      <w:vertAlign w:val="superscript"/>
    </w:rPr>
  </w:style>
  <w:style w:type="character" w:customStyle="1" w:styleId="font01">
    <w:name w:val="font01"/>
    <w:basedOn w:val="DefaultParagraphFont"/>
    <w:rPr>
      <w:rFonts w:ascii="DengXian" w:eastAsia="DengXian" w:hAnsi="DengXian" w:cs="DengXian" w:hint="eastAsia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Pr>
      <w:rFonts w:ascii="DengXian" w:eastAsia="DengXian" w:hAnsi="DengXian" w:cs="DengXian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524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WPS_1481941959</dc:creator>
  <cp:lastModifiedBy>Bob Thompson</cp:lastModifiedBy>
  <cp:revision>2</cp:revision>
  <dcterms:created xsi:type="dcterms:W3CDTF">2022-10-24T23:07:00Z</dcterms:created>
  <dcterms:modified xsi:type="dcterms:W3CDTF">2022-10-24T23:07:00Z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0B84A585BDA246A6BDDFE66415A05F30</vt:lpwstr>
  </property>
</Properties>
</file>