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0DDE9" w14:textId="77777777" w:rsidR="003556A8" w:rsidRDefault="00B06ABE">
      <w:r>
        <w:t>SUPPLEMENTARY MATERIAL</w:t>
      </w:r>
    </w:p>
    <w:p w14:paraId="1F8DFF1A" w14:textId="77777777" w:rsidR="00B06ABE" w:rsidRPr="001B5723" w:rsidRDefault="00B06ABE" w:rsidP="00B06ABE">
      <w:pPr>
        <w:spacing w:line="240" w:lineRule="auto"/>
        <w:rPr>
          <w:rFonts w:cs="Calibri"/>
          <w:b/>
          <w:bCs/>
          <w:color w:val="000000"/>
        </w:rPr>
      </w:pPr>
      <w:r w:rsidRPr="7FD228C5">
        <w:rPr>
          <w:rFonts w:cs="Calibri"/>
          <w:b/>
          <w:bCs/>
          <w:color w:val="000000"/>
        </w:rPr>
        <w:t>Supplementa</w:t>
      </w:r>
      <w:r>
        <w:rPr>
          <w:rFonts w:cs="Calibri"/>
          <w:b/>
          <w:bCs/>
          <w:color w:val="000000"/>
        </w:rPr>
        <w:t>ry</w:t>
      </w:r>
      <w:r w:rsidRPr="7FD228C5">
        <w:rPr>
          <w:rFonts w:cs="Calibri"/>
          <w:b/>
          <w:bCs/>
          <w:color w:val="000000"/>
        </w:rPr>
        <w:t xml:space="preserve"> Table 1</w:t>
      </w:r>
      <w:r>
        <w:rPr>
          <w:rFonts w:cs="Calibri"/>
          <w:b/>
          <w:bCs/>
          <w:color w:val="000000"/>
        </w:rPr>
        <w:t>:</w:t>
      </w:r>
      <w:r w:rsidRPr="7FD228C5">
        <w:rPr>
          <w:rFonts w:cs="Calibri"/>
          <w:b/>
          <w:bCs/>
          <w:color w:val="000000"/>
        </w:rPr>
        <w:t xml:space="preserve"> </w:t>
      </w:r>
      <w:r w:rsidRPr="00B06ABE">
        <w:rPr>
          <w:rFonts w:cs="Calibri"/>
          <w:bCs/>
          <w:color w:val="000000"/>
        </w:rPr>
        <w:t>Search terms strategy used in the literature review for MEDLINE, EMBASE, Cochrane and CINAHL for Nutritional management of children with AKI</w:t>
      </w:r>
      <w:r w:rsidRPr="7FD228C5">
        <w:rPr>
          <w:rFonts w:cs="Calibri"/>
          <w:b/>
          <w:bCs/>
          <w:color w:val="000000"/>
        </w:rPr>
        <w:t xml:space="preserve"> </w:t>
      </w:r>
    </w:p>
    <w:tbl>
      <w:tblPr>
        <w:tblW w:w="12037" w:type="dxa"/>
        <w:jc w:val="center"/>
        <w:tblLayout w:type="fixed"/>
        <w:tblLook w:val="04A0" w:firstRow="1" w:lastRow="0" w:firstColumn="1" w:lastColumn="0" w:noHBand="0" w:noVBand="1"/>
      </w:tblPr>
      <w:tblGrid>
        <w:gridCol w:w="372"/>
        <w:gridCol w:w="1950"/>
        <w:gridCol w:w="2030"/>
        <w:gridCol w:w="2457"/>
        <w:gridCol w:w="1816"/>
        <w:gridCol w:w="1522"/>
        <w:gridCol w:w="1890"/>
      </w:tblGrid>
      <w:tr w:rsidR="00B06ABE" w:rsidRPr="00700130" w14:paraId="1031863B" w14:textId="77777777" w:rsidTr="00470E8A">
        <w:trPr>
          <w:trHeight w:val="421"/>
          <w:jc w:val="center"/>
        </w:trPr>
        <w:tc>
          <w:tcPr>
            <w:tcW w:w="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2580388D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443A" w14:textId="77777777" w:rsidR="00B06ABE" w:rsidRPr="001B5723" w:rsidRDefault="00B06ABE" w:rsidP="00470E8A">
            <w:pPr>
              <w:spacing w:line="240" w:lineRule="auto"/>
              <w:ind w:right="-105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Acute kidney injury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3817" w14:textId="77777777" w:rsidR="00B06ABE" w:rsidRPr="001B5723" w:rsidRDefault="00B06ABE" w:rsidP="00470E8A">
            <w:pPr>
              <w:spacing w:line="240" w:lineRule="auto"/>
              <w:ind w:right="-45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Acute renal failure</w:t>
            </w:r>
          </w:p>
        </w:tc>
        <w:tc>
          <w:tcPr>
            <w:tcW w:w="245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AE16" w14:textId="77777777" w:rsidR="00B06ABE" w:rsidRPr="001B5723" w:rsidRDefault="00B06ABE" w:rsidP="00470E8A">
            <w:pPr>
              <w:spacing w:line="240" w:lineRule="auto"/>
              <w:ind w:right="90"/>
              <w:jc w:val="center"/>
              <w:rPr>
                <w:rFonts w:cs="Calibri"/>
                <w:b/>
                <w:bCs/>
                <w:strike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 xml:space="preserve">Renal </w:t>
            </w:r>
            <w:r>
              <w:rPr>
                <w:rFonts w:cs="Calibri"/>
                <w:b/>
                <w:bCs/>
                <w:color w:val="000000"/>
              </w:rPr>
              <w:t>r</w:t>
            </w:r>
            <w:r w:rsidRPr="001B5723">
              <w:rPr>
                <w:rFonts w:cs="Calibri"/>
                <w:b/>
                <w:bCs/>
                <w:color w:val="000000"/>
              </w:rPr>
              <w:t xml:space="preserve">eplacement </w:t>
            </w:r>
            <w:r>
              <w:rPr>
                <w:rFonts w:cs="Calibri"/>
                <w:b/>
                <w:bCs/>
                <w:color w:val="000000"/>
              </w:rPr>
              <w:t>t</w:t>
            </w:r>
            <w:r w:rsidRPr="001B5723">
              <w:rPr>
                <w:rFonts w:cs="Calibri"/>
                <w:b/>
                <w:bCs/>
                <w:color w:val="000000"/>
              </w:rPr>
              <w:t>herapy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52C4" w14:textId="77777777" w:rsidR="00B06ABE" w:rsidRPr="001B5723" w:rsidRDefault="00B06ABE" w:rsidP="00470E8A">
            <w:pPr>
              <w:tabs>
                <w:tab w:val="left" w:pos="0"/>
              </w:tabs>
              <w:spacing w:line="240" w:lineRule="auto"/>
              <w:ind w:right="-75"/>
              <w:jc w:val="center"/>
              <w:rPr>
                <w:rFonts w:cs="Calibri"/>
                <w:b/>
                <w:bCs/>
                <w:strike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CRRT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2FBB3" w14:textId="77777777" w:rsidR="00B06ABE" w:rsidRPr="001B5723" w:rsidRDefault="00B06ABE" w:rsidP="00470E8A">
            <w:pPr>
              <w:spacing w:line="240" w:lineRule="auto"/>
              <w:ind w:right="-60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CKRT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4FEDB58" w14:textId="77777777" w:rsidR="00B06ABE" w:rsidRPr="001B5723" w:rsidRDefault="00B06ABE" w:rsidP="00470E8A">
            <w:pPr>
              <w:spacing w:line="240" w:lineRule="auto"/>
              <w:ind w:right="565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B06ABE" w:rsidRPr="00700130" w14:paraId="0D22E8C0" w14:textId="77777777" w:rsidTr="00470E8A">
        <w:trPr>
          <w:trHeight w:val="827"/>
          <w:jc w:val="center"/>
        </w:trPr>
        <w:tc>
          <w:tcPr>
            <w:tcW w:w="3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14:paraId="56F72EF1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9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C584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C</w:t>
            </w:r>
            <w:r w:rsidRPr="001B5723">
              <w:rPr>
                <w:rFonts w:cs="Calibri"/>
                <w:b/>
                <w:bCs/>
                <w:color w:val="000000"/>
              </w:rPr>
              <w:t>alorie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63D5B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</w:t>
            </w:r>
            <w:r w:rsidRPr="001B5723">
              <w:rPr>
                <w:rFonts w:cs="Calibri"/>
                <w:b/>
                <w:bCs/>
                <w:color w:val="000000"/>
              </w:rPr>
              <w:t>rotein</w:t>
            </w:r>
          </w:p>
        </w:tc>
        <w:tc>
          <w:tcPr>
            <w:tcW w:w="245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B52F" w14:textId="77777777" w:rsidR="00B06ABE" w:rsidRPr="001B5723" w:rsidRDefault="00B06ABE" w:rsidP="00470E8A">
            <w:pPr>
              <w:spacing w:line="240" w:lineRule="auto"/>
              <w:ind w:right="9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E</w:t>
            </w:r>
            <w:r w:rsidRPr="001B5723">
              <w:rPr>
                <w:rFonts w:cs="Calibri"/>
                <w:b/>
                <w:bCs/>
                <w:color w:val="000000"/>
              </w:rPr>
              <w:t>nergy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9FD9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Nutrient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FE28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Fat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37A1275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Minerals</w:t>
            </w:r>
          </w:p>
        </w:tc>
      </w:tr>
      <w:tr w:rsidR="00B06ABE" w:rsidRPr="00700130" w14:paraId="69989178" w14:textId="77777777" w:rsidTr="00470E8A">
        <w:trPr>
          <w:trHeight w:val="324"/>
          <w:jc w:val="center"/>
        </w:trPr>
        <w:tc>
          <w:tcPr>
            <w:tcW w:w="372" w:type="dxa"/>
            <w:vMerge/>
            <w:tcBorders>
              <w:left w:val="single" w:sz="18" w:space="0" w:color="auto"/>
            </w:tcBorders>
          </w:tcPr>
          <w:p w14:paraId="0F47C3DA" w14:textId="77777777" w:rsidR="00B06ABE" w:rsidRPr="00700130" w:rsidRDefault="00B06ABE" w:rsidP="00470E8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313B37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Electrolyte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8F96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Trace elements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648D5" w14:textId="77777777" w:rsidR="00B06ABE" w:rsidRPr="001B5723" w:rsidRDefault="00B06ABE" w:rsidP="00470E8A">
            <w:pPr>
              <w:spacing w:after="0" w:line="240" w:lineRule="auto"/>
              <w:ind w:right="90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Amino acid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D6F8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C</w:t>
            </w:r>
            <w:r w:rsidRPr="001B5723">
              <w:rPr>
                <w:rFonts w:cs="Calibri"/>
                <w:b/>
                <w:bCs/>
                <w:color w:val="000000"/>
              </w:rPr>
              <w:t>arbohydrate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956D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b/>
                <w:bCs/>
                <w:strike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Vitamins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5CC4C50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Nutrition support</w:t>
            </w:r>
          </w:p>
        </w:tc>
      </w:tr>
      <w:tr w:rsidR="00B06ABE" w:rsidRPr="00700130" w14:paraId="373B2D37" w14:textId="77777777" w:rsidTr="00470E8A">
        <w:trPr>
          <w:trHeight w:val="324"/>
          <w:jc w:val="center"/>
        </w:trPr>
        <w:tc>
          <w:tcPr>
            <w:tcW w:w="372" w:type="dxa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1D11A4D4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8ED12A3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Feeding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9F0C4D7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Malnutrition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4BC4CD7" w14:textId="77777777" w:rsidR="00B06ABE" w:rsidRPr="001B5723" w:rsidRDefault="00B06ABE" w:rsidP="00470E8A">
            <w:pPr>
              <w:spacing w:line="240" w:lineRule="auto"/>
              <w:ind w:right="90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Total parenteral nutrition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6DC9AB0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Nutrition assessment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8272FD3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Nutrition therapy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2627BFC" w14:textId="77777777" w:rsidR="00B06ABE" w:rsidRPr="001B5723" w:rsidRDefault="00B06ABE" w:rsidP="00470E8A">
            <w:pPr>
              <w:spacing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B5723">
              <w:rPr>
                <w:rFonts w:cs="Calibri"/>
                <w:b/>
                <w:bCs/>
                <w:color w:val="000000"/>
              </w:rPr>
              <w:t>Enteral nutrition</w:t>
            </w:r>
          </w:p>
        </w:tc>
      </w:tr>
    </w:tbl>
    <w:p w14:paraId="7442796F" w14:textId="77777777" w:rsidR="00B06ABE" w:rsidRDefault="00B06ABE" w:rsidP="00B06ABE"/>
    <w:p w14:paraId="35398B17" w14:textId="77777777" w:rsidR="00B06ABE" w:rsidRPr="001B5723" w:rsidRDefault="00B06ABE" w:rsidP="00B06ABE">
      <w:pPr>
        <w:tabs>
          <w:tab w:val="left" w:pos="2610"/>
        </w:tabs>
        <w:spacing w:line="240" w:lineRule="auto"/>
        <w:rPr>
          <w:rFonts w:cs="Calibri"/>
          <w:color w:val="000000"/>
        </w:rPr>
      </w:pPr>
      <w:r w:rsidRPr="001B5723">
        <w:rPr>
          <w:rFonts w:cs="Calibri"/>
          <w:b/>
          <w:bCs/>
          <w:color w:val="000000"/>
          <w:u w:val="single"/>
        </w:rPr>
        <w:t>Search methods</w:t>
      </w:r>
      <w:r w:rsidRPr="001B5723">
        <w:rPr>
          <w:rFonts w:cs="Calibri"/>
          <w:color w:val="000000"/>
        </w:rPr>
        <w:t>:</w:t>
      </w:r>
    </w:p>
    <w:p w14:paraId="7B99BD41" w14:textId="77777777" w:rsidR="00B06ABE" w:rsidRPr="001B5723" w:rsidRDefault="00B06ABE" w:rsidP="00B06ABE">
      <w:pPr>
        <w:pStyle w:val="ListParagraph"/>
        <w:numPr>
          <w:ilvl w:val="0"/>
          <w:numId w:val="1"/>
        </w:numPr>
        <w:tabs>
          <w:tab w:val="left" w:pos="2610"/>
        </w:tabs>
        <w:spacing w:line="240" w:lineRule="auto"/>
        <w:rPr>
          <w:rFonts w:cs="Calibri"/>
          <w:color w:val="000000"/>
        </w:rPr>
      </w:pPr>
      <w:r w:rsidRPr="7FD228C5">
        <w:rPr>
          <w:rFonts w:cs="Calibri"/>
          <w:color w:val="000000"/>
        </w:rPr>
        <w:t xml:space="preserve">Electronic search using: Medline, PubMed, </w:t>
      </w:r>
      <w:proofErr w:type="spellStart"/>
      <w:r w:rsidRPr="7FD228C5">
        <w:rPr>
          <w:rFonts w:cs="Calibri"/>
          <w:color w:val="000000"/>
        </w:rPr>
        <w:t>Embase</w:t>
      </w:r>
      <w:proofErr w:type="spellEnd"/>
      <w:r w:rsidRPr="7FD228C5">
        <w:rPr>
          <w:rFonts w:cs="Calibri"/>
          <w:color w:val="000000"/>
        </w:rPr>
        <w:t xml:space="preserve">, Cochrane library, </w:t>
      </w:r>
      <w:proofErr w:type="spellStart"/>
      <w:r w:rsidRPr="7FD228C5">
        <w:rPr>
          <w:rFonts w:cs="Calibri"/>
          <w:color w:val="000000"/>
        </w:rPr>
        <w:t>Cinahl</w:t>
      </w:r>
      <w:proofErr w:type="spellEnd"/>
      <w:r w:rsidRPr="7FD228C5">
        <w:rPr>
          <w:rFonts w:cs="Calibri"/>
          <w:color w:val="000000"/>
        </w:rPr>
        <w:t>, manual searching (via OVID online database)</w:t>
      </w:r>
    </w:p>
    <w:p w14:paraId="53FE66E4" w14:textId="77777777" w:rsidR="00B06ABE" w:rsidRPr="001B5723" w:rsidRDefault="00B06ABE" w:rsidP="00B06ABE">
      <w:pPr>
        <w:pStyle w:val="ListParagraph"/>
        <w:numPr>
          <w:ilvl w:val="0"/>
          <w:numId w:val="1"/>
        </w:numPr>
        <w:tabs>
          <w:tab w:val="left" w:pos="2610"/>
        </w:tabs>
        <w:spacing w:line="240" w:lineRule="auto"/>
        <w:rPr>
          <w:rFonts w:cs="Calibri"/>
          <w:color w:val="000000"/>
        </w:rPr>
      </w:pPr>
      <w:r w:rsidRPr="001B5723">
        <w:rPr>
          <w:rFonts w:cs="Calibri"/>
          <w:color w:val="000000"/>
        </w:rPr>
        <w:t>1980 – 2021, English language</w:t>
      </w:r>
    </w:p>
    <w:p w14:paraId="61BE1177" w14:textId="77777777" w:rsidR="00B06ABE" w:rsidRDefault="00B06ABE" w:rsidP="00B06ABE">
      <w:pPr>
        <w:pStyle w:val="ListParagraph"/>
        <w:numPr>
          <w:ilvl w:val="0"/>
          <w:numId w:val="1"/>
        </w:numPr>
        <w:tabs>
          <w:tab w:val="left" w:pos="2610"/>
        </w:tabs>
        <w:spacing w:line="240" w:lineRule="auto"/>
        <w:rPr>
          <w:rFonts w:cs="Calibri"/>
          <w:color w:val="000000"/>
        </w:rPr>
      </w:pPr>
      <w:r w:rsidRPr="001B5723">
        <w:rPr>
          <w:rFonts w:cs="Calibri"/>
          <w:color w:val="000000"/>
        </w:rPr>
        <w:t>Reference list from review articles and clinical practice guidelines (including KDOQI, KDIGO, ASPEN, ESPEN, ESPNIC)</w:t>
      </w:r>
    </w:p>
    <w:p w14:paraId="53B0FDDC" w14:textId="77777777" w:rsidR="00B06ABE" w:rsidRDefault="00B06ABE" w:rsidP="00B06ABE">
      <w:pPr>
        <w:tabs>
          <w:tab w:val="left" w:pos="2610"/>
        </w:tabs>
        <w:spacing w:line="240" w:lineRule="auto"/>
        <w:rPr>
          <w:rFonts w:cs="Calibri"/>
          <w:color w:val="000000"/>
        </w:rPr>
      </w:pPr>
    </w:p>
    <w:p w14:paraId="4807D5E3" w14:textId="77777777" w:rsidR="00B06ABE" w:rsidRDefault="00B06ABE" w:rsidP="00B06ABE">
      <w:pPr>
        <w:tabs>
          <w:tab w:val="left" w:pos="2610"/>
        </w:tabs>
        <w:spacing w:line="240" w:lineRule="auto"/>
        <w:rPr>
          <w:rFonts w:cs="Calibri"/>
          <w:color w:val="000000"/>
        </w:rPr>
        <w:sectPr w:rsidR="00B06ABE" w:rsidSect="008F1D5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FA52DB1" w14:textId="77777777" w:rsidR="00B06ABE" w:rsidRDefault="00B06ABE" w:rsidP="00B06ABE">
      <w:pPr>
        <w:spacing w:line="360" w:lineRule="auto"/>
        <w:rPr>
          <w:rFonts w:eastAsia="Times New Roman" w:cs="Calibri"/>
          <w:color w:val="000000"/>
        </w:rPr>
      </w:pPr>
      <w:r w:rsidRPr="00B06ABE">
        <w:rPr>
          <w:b/>
          <w:szCs w:val="18"/>
        </w:rPr>
        <w:lastRenderedPageBreak/>
        <w:t xml:space="preserve">Supplementary </w:t>
      </w:r>
      <w:r w:rsidRPr="00B06ABE">
        <w:rPr>
          <w:rFonts w:cs="Calibri"/>
          <w:b/>
        </w:rPr>
        <w:t>Table 2</w:t>
      </w:r>
      <w:r w:rsidRPr="00B06ABE">
        <w:rPr>
          <w:rFonts w:eastAsia="Times New Roman" w:cs="Calibri"/>
          <w:b/>
          <w:color w:val="000000"/>
        </w:rPr>
        <w:t>:</w:t>
      </w:r>
      <w:r w:rsidRPr="00FE1653">
        <w:rPr>
          <w:rFonts w:eastAsia="Times New Roman" w:cs="Calibri"/>
          <w:color w:val="000000"/>
        </w:rPr>
        <w:t xml:space="preserve"> American Academy of Pediatrics grading</w:t>
      </w:r>
    </w:p>
    <w:p w14:paraId="2ED6E367" w14:textId="77777777" w:rsidR="00B06ABE" w:rsidRDefault="00B06ABE" w:rsidP="00B06ABE">
      <w:pPr>
        <w:tabs>
          <w:tab w:val="left" w:pos="2610"/>
        </w:tabs>
        <w:spacing w:line="240" w:lineRule="auto"/>
        <w:rPr>
          <w:rFonts w:cs="Calibri"/>
          <w:color w:val="000000"/>
        </w:rPr>
      </w:pPr>
    </w:p>
    <w:p w14:paraId="04DEA2E4" w14:textId="77777777" w:rsidR="00B06ABE" w:rsidRDefault="00B06ABE" w:rsidP="00B06ABE">
      <w:pPr>
        <w:tabs>
          <w:tab w:val="left" w:pos="2610"/>
        </w:tabs>
        <w:spacing w:line="240" w:lineRule="auto"/>
        <w:rPr>
          <w:rFonts w:cs="Calibri"/>
          <w:color w:val="000000"/>
        </w:rPr>
      </w:pPr>
      <w:r w:rsidRPr="00700130">
        <w:rPr>
          <w:noProof/>
        </w:rPr>
        <w:drawing>
          <wp:inline distT="0" distB="0" distL="0" distR="0" wp14:anchorId="2A2F3386" wp14:editId="6FD862A2">
            <wp:extent cx="5943600" cy="48323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BA857" w14:textId="77777777" w:rsidR="00B06ABE" w:rsidRDefault="00B06ABE">
      <w:pPr>
        <w:rPr>
          <w:rFonts w:cs="Calibri"/>
          <w:color w:val="000000"/>
        </w:rPr>
      </w:pPr>
      <w:r>
        <w:rPr>
          <w:rFonts w:cs="Calibri"/>
          <w:color w:val="000000"/>
        </w:rPr>
        <w:br w:type="page"/>
      </w:r>
    </w:p>
    <w:p w14:paraId="7C16158D" w14:textId="77777777" w:rsidR="00B06ABE" w:rsidRDefault="00B06ABE" w:rsidP="00B06ABE">
      <w:pPr>
        <w:spacing w:line="360" w:lineRule="auto"/>
        <w:rPr>
          <w:b/>
        </w:rPr>
      </w:pPr>
      <w:r>
        <w:rPr>
          <w:b/>
        </w:rPr>
        <w:lastRenderedPageBreak/>
        <w:t xml:space="preserve">Supplementary </w:t>
      </w:r>
      <w:r w:rsidRPr="00AC7F57">
        <w:rPr>
          <w:b/>
        </w:rPr>
        <w:t xml:space="preserve">Table </w:t>
      </w:r>
      <w:r>
        <w:rPr>
          <w:b/>
        </w:rPr>
        <w:t>3</w:t>
      </w:r>
      <w:r w:rsidRPr="006E666E">
        <w:rPr>
          <w:b/>
        </w:rPr>
        <w:t>. Repletion dosing for vitamin and trace mineral deficiencies in the general pediatric population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7627"/>
      </w:tblGrid>
      <w:tr w:rsidR="006B52FC" w:rsidRPr="005F6808" w14:paraId="7553409D" w14:textId="77777777" w:rsidTr="00920390">
        <w:tc>
          <w:tcPr>
            <w:tcW w:w="1594" w:type="dxa"/>
          </w:tcPr>
          <w:p w14:paraId="7645BD7A" w14:textId="77777777" w:rsidR="006B52FC" w:rsidRPr="00B06AAD" w:rsidRDefault="006B52FC" w:rsidP="00920390">
            <w:pPr>
              <w:spacing w:after="0" w:line="240" w:lineRule="auto"/>
              <w:rPr>
                <w:b/>
              </w:rPr>
            </w:pPr>
            <w:r w:rsidRPr="00B06AAD">
              <w:rPr>
                <w:b/>
              </w:rPr>
              <w:t>Micronutrient</w:t>
            </w:r>
          </w:p>
        </w:tc>
        <w:tc>
          <w:tcPr>
            <w:tcW w:w="7756" w:type="dxa"/>
          </w:tcPr>
          <w:p w14:paraId="6C82E9E1" w14:textId="77777777" w:rsidR="006B52FC" w:rsidRPr="00B06AAD" w:rsidRDefault="006B52FC" w:rsidP="00920390">
            <w:pPr>
              <w:spacing w:after="0" w:line="240" w:lineRule="auto"/>
              <w:rPr>
                <w:b/>
              </w:rPr>
            </w:pPr>
            <w:r w:rsidRPr="00B06AAD">
              <w:rPr>
                <w:b/>
              </w:rPr>
              <w:t>Repletion Dosing Recommendation</w:t>
            </w:r>
          </w:p>
        </w:tc>
      </w:tr>
      <w:tr w:rsidR="006B52FC" w:rsidRPr="005F6808" w14:paraId="37A8316C" w14:textId="77777777" w:rsidTr="00920390">
        <w:tc>
          <w:tcPr>
            <w:tcW w:w="1594" w:type="dxa"/>
          </w:tcPr>
          <w:p w14:paraId="15E2CC30" w14:textId="77777777" w:rsidR="006B52FC" w:rsidRPr="005F6808" w:rsidRDefault="006B52FC" w:rsidP="00920390">
            <w:pPr>
              <w:spacing w:after="0" w:line="240" w:lineRule="auto"/>
            </w:pPr>
            <w:r w:rsidRPr="005F6808">
              <w:t>Thiamine (B1)</w:t>
            </w:r>
          </w:p>
        </w:tc>
        <w:tc>
          <w:tcPr>
            <w:tcW w:w="7756" w:type="dxa"/>
          </w:tcPr>
          <w:p w14:paraId="38BFF85F" w14:textId="77777777" w:rsidR="006B52FC" w:rsidRPr="005F6808" w:rsidRDefault="006B52FC" w:rsidP="00920390">
            <w:pPr>
              <w:spacing w:after="0" w:line="240" w:lineRule="auto"/>
            </w:pPr>
            <w:r w:rsidRPr="005F6808">
              <w:t>Children: 10-25 mg/day parenterally x 1-2 w</w:t>
            </w:r>
            <w:r>
              <w:t>ee</w:t>
            </w:r>
            <w:r w:rsidRPr="005F6808">
              <w:t>k, followed by 5 mg PO for 6 weeks</w:t>
            </w:r>
            <w:r>
              <w:fldChar w:fldCharType="begin"/>
            </w:r>
            <w:r>
              <w:instrText xml:space="preserve"> ADDIN EN.CITE &lt;EndNote&gt;&lt;Cite&gt;&lt;Author&gt;Sachdev&lt;/Author&gt;&lt;Year&gt;2020&lt;/Year&gt;&lt;RecNum&gt;31048&lt;/RecNum&gt;&lt;DisplayText&gt;[143]&lt;/DisplayText&gt;&lt;record&gt;&lt;rec-number&gt;31048&lt;/rec-number&gt;&lt;foreign-keys&gt;&lt;key app="EN" db-id="asa9ez2dmzdxvxe5rtrvsrt09xstpatwrtzv" timestamp="1672868057" guid="3fb2eb9b-f188-4851-b206-cfe118e31d6a"&gt;31048&lt;/key&gt;&lt;/foreign-keys&gt;&lt;ref-type name="Book Section"&gt;5&lt;/ref-type&gt;&lt;contributors&gt;&lt;authors&gt;&lt;author&gt;H.P.S. Sachdev &lt;/author&gt;&lt;author&gt;Dheeraj Shah&lt;/author&gt;&lt;/authors&gt;&lt;secondary-authors&gt;&lt;author&gt;Kliegman, Robert&lt;/author&gt;&lt;/secondary-authors&gt;&lt;/contributors&gt;&lt;titles&gt;&lt;title&gt;Vitamin B Complex Deficiencies and Excess&lt;/title&gt;&lt;secondary-title&gt;Textbook of pediatrics&lt;/secondary-title&gt;&lt;/titles&gt;&lt;pages&gt;365-373.e1&lt;/pages&gt;&lt;edition&gt;Edition 21.&lt;/edition&gt;&lt;section&gt;Vitamin B complex Deficiencies and Excess&lt;/section&gt;&lt;dates&gt;&lt;year&gt;2020&lt;/year&gt;&lt;/dates&gt;&lt;pub-location&gt;Philadelphia, PA&lt;/pub-location&gt;&lt;publisher&gt;Elsevier&lt;/publisher&gt;&lt;isbn&gt;9780323529501&lt;/isbn&gt;&lt;urls&gt;&lt;/urls&gt;&lt;/record&gt;&lt;/Cite&gt;&lt;/EndNote&gt;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[143]</w:t>
            </w:r>
            <w:r>
              <w:fldChar w:fldCharType="end"/>
            </w:r>
            <w:r>
              <w:t xml:space="preserve"> </w:t>
            </w:r>
            <w:r w:rsidRPr="005F6808">
              <w:t xml:space="preserve"> </w:t>
            </w:r>
          </w:p>
        </w:tc>
      </w:tr>
      <w:tr w:rsidR="006B52FC" w:rsidRPr="005F6808" w14:paraId="44134BAC" w14:textId="77777777" w:rsidTr="00920390">
        <w:tc>
          <w:tcPr>
            <w:tcW w:w="1838" w:type="dxa"/>
          </w:tcPr>
          <w:p w14:paraId="4A7CDF11" w14:textId="77777777" w:rsidR="006B52FC" w:rsidRPr="005F6808" w:rsidRDefault="006B52FC" w:rsidP="00920390">
            <w:pPr>
              <w:spacing w:after="0" w:line="240" w:lineRule="auto"/>
            </w:pPr>
            <w:r w:rsidRPr="005F6808">
              <w:t>Pyridoxine (B6)</w:t>
            </w:r>
          </w:p>
        </w:tc>
        <w:tc>
          <w:tcPr>
            <w:tcW w:w="10631" w:type="dxa"/>
          </w:tcPr>
          <w:p w14:paraId="3386590E" w14:textId="77777777" w:rsidR="006B52FC" w:rsidRPr="005F6808" w:rsidRDefault="006B52FC" w:rsidP="00920390">
            <w:pPr>
              <w:spacing w:after="0" w:line="240" w:lineRule="auto"/>
            </w:pPr>
            <w:r w:rsidRPr="005F6808">
              <w:t>5-25 mg/day of oral pyridoxine x 3 weeks, followed by 2.5 – 5 mg/day orally via multivitamin</w:t>
            </w:r>
          </w:p>
        </w:tc>
      </w:tr>
      <w:tr w:rsidR="006B52FC" w:rsidRPr="005F6808" w14:paraId="6D8C72A2" w14:textId="77777777" w:rsidTr="00920390">
        <w:tc>
          <w:tcPr>
            <w:tcW w:w="1838" w:type="dxa"/>
          </w:tcPr>
          <w:p w14:paraId="334ADA4E" w14:textId="77777777" w:rsidR="006B52FC" w:rsidRPr="005F6808" w:rsidRDefault="006B52FC" w:rsidP="00920390">
            <w:pPr>
              <w:spacing w:after="0" w:line="240" w:lineRule="auto"/>
            </w:pPr>
            <w:r w:rsidRPr="005F6808">
              <w:t>Folate (B9)</w:t>
            </w:r>
          </w:p>
        </w:tc>
        <w:tc>
          <w:tcPr>
            <w:tcW w:w="10631" w:type="dxa"/>
          </w:tcPr>
          <w:p w14:paraId="59A5AD7D" w14:textId="77777777" w:rsidR="006B52FC" w:rsidRPr="005F6808" w:rsidRDefault="006B52FC" w:rsidP="00920390">
            <w:pPr>
              <w:spacing w:after="0" w:line="240" w:lineRule="auto"/>
            </w:pPr>
            <w:r w:rsidRPr="005F6808">
              <w:t>Deficiency in infants: 0.1 mg/kg/day oral administration daily</w:t>
            </w:r>
          </w:p>
          <w:p w14:paraId="43FD755E" w14:textId="77777777" w:rsidR="006B52FC" w:rsidRPr="005F6808" w:rsidRDefault="006B52FC" w:rsidP="00920390">
            <w:pPr>
              <w:spacing w:after="0" w:line="240" w:lineRule="auto"/>
            </w:pPr>
            <w:r w:rsidRPr="005F6808">
              <w:t>Deficiency in children: 1.0 mg oral administration daily, followed by 0.1 to 0.5 mg daily maintenance dosing.</w:t>
            </w:r>
          </w:p>
        </w:tc>
      </w:tr>
      <w:tr w:rsidR="006B52FC" w:rsidRPr="005F6808" w14:paraId="7746FD00" w14:textId="77777777" w:rsidTr="00920390">
        <w:tc>
          <w:tcPr>
            <w:tcW w:w="1838" w:type="dxa"/>
          </w:tcPr>
          <w:p w14:paraId="4016A8BD" w14:textId="77777777" w:rsidR="006B52FC" w:rsidRPr="005F6808" w:rsidRDefault="006B52FC" w:rsidP="00920390">
            <w:pPr>
              <w:spacing w:after="0" w:line="240" w:lineRule="auto"/>
            </w:pPr>
            <w:r w:rsidRPr="005F6808">
              <w:t>Vitamin C</w:t>
            </w:r>
          </w:p>
        </w:tc>
        <w:tc>
          <w:tcPr>
            <w:tcW w:w="10631" w:type="dxa"/>
          </w:tcPr>
          <w:p w14:paraId="4054261D" w14:textId="77777777" w:rsidR="006B52FC" w:rsidRPr="005F6808" w:rsidRDefault="006B52FC" w:rsidP="00920390">
            <w:pPr>
              <w:spacing w:after="0" w:line="240" w:lineRule="auto"/>
            </w:pPr>
            <w:r w:rsidRPr="005F6808">
              <w:t>100 mg orally, intramuscularly, or intravenously 3x per day x 1 week, followed by 100 mg daily</w:t>
            </w:r>
            <w:r w:rsidRPr="005F6808">
              <w:fldChar w:fldCharType="begin"/>
            </w:r>
            <w:r>
              <w:instrText xml:space="preserve"> ADDIN EN.CITE &lt;EndNote&gt;&lt;Cite&gt;&lt;Author&gt;Weinstein&lt;/Author&gt;&lt;Year&gt;2001&lt;/Year&gt;&lt;RecNum&gt;30912&lt;/RecNum&gt;&lt;DisplayText&gt;[144]&lt;/DisplayText&gt;&lt;record&gt;&lt;rec-number&gt;30912&lt;/rec-number&gt;&lt;foreign-keys&gt;&lt;key app="EN" db-id="asa9ez2dmzdxvxe5rtrvsrt09xstpatwrtzv" timestamp="1656287455" guid="c57ce16d-0291-4bb2-9723-5221eb1626cd"&gt;30912&lt;/key&gt;&lt;/foreign-keys&gt;&lt;ref-type name="Journal Article"&gt;17&lt;/ref-type&gt;&lt;contributors&gt;&lt;authors&gt;&lt;author&gt;Weinstein, M.&lt;/author&gt;&lt;author&gt;Babyn, P.&lt;/author&gt;&lt;author&gt;Zlotkin, S.&lt;/author&gt;&lt;/authors&gt;&lt;/contributors&gt;&lt;auth-address&gt;Department of Paediatrics, Hospital for Sick Children and University of Toronto, Toronto, Canada. michael.weinstein@sickkids.on.ca&lt;/auth-address&gt;&lt;titles&gt;&lt;title&gt;An orange a day keeps the doctor away: scurvy in the year 2000&lt;/title&gt;&lt;secondary-title&gt;Pediatrics&lt;/secondary-title&gt;&lt;/titles&gt;&lt;periodical&gt;&lt;full-title&gt;Pediatrics&lt;/full-title&gt;&lt;/periodical&gt;&lt;pages&gt;E55&lt;/pages&gt;&lt;volume&gt;108&lt;/volume&gt;&lt;number&gt;3&lt;/number&gt;&lt;edition&gt;2001/09/05&lt;/edition&gt;&lt;keywords&gt;&lt;keyword&gt;Ascorbic Acid/blood/*therapeutic use&lt;/keyword&gt;&lt;keyword&gt;Ascorbic Acid Deficiency/complications/*diagnosis/*drug therapy&lt;/keyword&gt;&lt;keyword&gt;Child&lt;/keyword&gt;&lt;keyword&gt;Developmental Disabilities/complications&lt;/keyword&gt;&lt;keyword&gt;Diet&lt;/keyword&gt;&lt;keyword&gt;Epilepsy/complications&lt;/keyword&gt;&lt;keyword&gt;Female&lt;/keyword&gt;&lt;keyword&gt;Fruit&lt;/keyword&gt;&lt;keyword&gt;Humans&lt;/keyword&gt;&lt;keyword&gt;Knee Joint/diagnostic imaging&lt;/keyword&gt;&lt;keyword&gt;Magnetic Resonance Imaging&lt;/keyword&gt;&lt;keyword&gt;Radiography&lt;/keyword&gt;&lt;keyword&gt;Scurvy/*diagnosis/*drug therapy/etiology&lt;/keyword&gt;&lt;/keywords&gt;&lt;dates&gt;&lt;year&gt;2001&lt;/year&gt;&lt;pub-dates&gt;&lt;date&gt;Sep&lt;/date&gt;&lt;/pub-dates&gt;&lt;/dates&gt;&lt;isbn&gt;1098-4275 (Electronic)&amp;#xD;0031-4005 (Linking)&lt;/isbn&gt;&lt;accession-num&gt;11533373&lt;/accession-num&gt;&lt;urls&gt;&lt;related-urls&gt;&lt;url&gt;https://www.ncbi.nlm.nih.gov/pubmed/11533373&lt;/url&gt;&lt;/related-urls&gt;&lt;/urls&gt;&lt;electronic-resource-num&gt;10.1542/peds.108.3.e55&lt;/electronic-resource-num&gt;&lt;remote-database-name&gt;/z-wcorg/&lt;/remote-database-name&gt;&lt;remote-database-provider&gt;http://worldcat.org&lt;/remote-database-provider&gt;&lt;language&gt;English&lt;/language&gt;&lt;/record&gt;&lt;/Cite&gt;&lt;/EndNote&gt;</w:instrText>
            </w:r>
            <w:r w:rsidRPr="005F6808">
              <w:fldChar w:fldCharType="separate"/>
            </w:r>
            <w:r>
              <w:rPr>
                <w:noProof/>
              </w:rPr>
              <w:t>[144]</w:t>
            </w:r>
            <w:r w:rsidRPr="005F6808">
              <w:fldChar w:fldCharType="end"/>
            </w:r>
            <w:r w:rsidRPr="005F6808">
              <w:t xml:space="preserve"> </w:t>
            </w:r>
          </w:p>
        </w:tc>
      </w:tr>
      <w:tr w:rsidR="006B52FC" w:rsidRPr="005F6808" w14:paraId="5D94044B" w14:textId="77777777" w:rsidTr="00920390">
        <w:tc>
          <w:tcPr>
            <w:tcW w:w="1838" w:type="dxa"/>
          </w:tcPr>
          <w:p w14:paraId="7964DA5D" w14:textId="77777777" w:rsidR="006B52FC" w:rsidRPr="005F6808" w:rsidRDefault="006B52FC" w:rsidP="00920390">
            <w:pPr>
              <w:spacing w:after="0" w:line="240" w:lineRule="auto"/>
            </w:pPr>
            <w:r w:rsidRPr="005F6808">
              <w:t>Zinc</w:t>
            </w:r>
          </w:p>
        </w:tc>
        <w:tc>
          <w:tcPr>
            <w:tcW w:w="10631" w:type="dxa"/>
          </w:tcPr>
          <w:p w14:paraId="2D1A1B3F" w14:textId="77777777" w:rsidR="006B52FC" w:rsidRPr="005F6808" w:rsidRDefault="006B52FC" w:rsidP="00920390">
            <w:pPr>
              <w:spacing w:after="0" w:line="240" w:lineRule="auto"/>
            </w:pPr>
            <w:r w:rsidRPr="005F6808">
              <w:t>Supplementation trail with 1 mg/kg; can increase to 2 mg/kg two - three times a day</w:t>
            </w:r>
            <w:r w:rsidRPr="005F6808">
              <w:fldChar w:fldCharType="begin"/>
            </w:r>
            <w:r>
              <w:instrText xml:space="preserve"> ADDIN EN.CITE &lt;EndNote&gt;&lt;Cite&gt;&lt;Author&gt;Hotz&lt;/Author&gt;&lt;Year&gt;2001&lt;/Year&gt;&lt;RecNum&gt;30913&lt;/RecNum&gt;&lt;DisplayText&gt;[145]&lt;/DisplayText&gt;&lt;record&gt;&lt;rec-number&gt;30913&lt;/rec-number&gt;&lt;foreign-keys&gt;&lt;key app="EN" db-id="asa9ez2dmzdxvxe5rtrvsrt09xstpatwrtzv" timestamp="1656287546" guid="1917c44e-b867-4af2-8714-bcd545c75e69"&gt;30913&lt;/key&gt;&lt;/foreign-keys&gt;&lt;ref-type name="Journal Article"&gt;17&lt;/ref-type&gt;&lt;contributors&gt;&lt;authors&gt;&lt;author&gt;Hotz, C. Brown K. H.&lt;/author&gt;&lt;/authors&gt;&lt;/contributors&gt;&lt;titles&gt;&lt;title&gt;Identifying populations at risk of zinc deficiency: the use of supplementation trials&lt;/title&gt;&lt;secondary-title&gt;Nutr Rev &lt;/secondary-title&gt;&lt;/titles&gt;&lt;periodical&gt;&lt;full-title&gt;Nutr Rev&lt;/full-title&gt;&lt;/periodical&gt;&lt;pages&gt;80-4&lt;/pages&gt;&lt;volume&gt;59&lt;/volume&gt;&lt;number&gt;3 Pt 1&lt;/number&gt;&lt;dates&gt;&lt;year&gt;2001&lt;/year&gt;&lt;/dates&gt;&lt;isbn&gt;0029-6643&lt;/isbn&gt;&lt;urls&gt;&lt;/urls&gt;&lt;remote-database-name&gt;/z-wcorg/&lt;/remote-database-name&gt;&lt;remote-database-provider&gt;http://worldcat.org&lt;/remote-database-provider&gt;&lt;language&gt;English&lt;/language&gt;&lt;/record&gt;&lt;/Cite&gt;&lt;/EndNote&gt;</w:instrText>
            </w:r>
            <w:r w:rsidRPr="005F6808">
              <w:fldChar w:fldCharType="separate"/>
            </w:r>
            <w:r>
              <w:rPr>
                <w:noProof/>
              </w:rPr>
              <w:t>[145]</w:t>
            </w:r>
            <w:r w:rsidRPr="005F6808">
              <w:fldChar w:fldCharType="end"/>
            </w:r>
            <w:r w:rsidRPr="005F6808">
              <w:t xml:space="preserve"> </w:t>
            </w:r>
          </w:p>
        </w:tc>
      </w:tr>
      <w:tr w:rsidR="006B52FC" w:rsidRPr="005F6808" w14:paraId="1B37723F" w14:textId="77777777" w:rsidTr="00920390">
        <w:tc>
          <w:tcPr>
            <w:tcW w:w="1838" w:type="dxa"/>
          </w:tcPr>
          <w:p w14:paraId="1275AB3C" w14:textId="77777777" w:rsidR="006B52FC" w:rsidRPr="005F6808" w:rsidRDefault="006B52FC" w:rsidP="00920390">
            <w:pPr>
              <w:spacing w:after="0" w:line="240" w:lineRule="auto"/>
            </w:pPr>
            <w:r w:rsidRPr="005F6808">
              <w:t>Selenium</w:t>
            </w:r>
          </w:p>
        </w:tc>
        <w:tc>
          <w:tcPr>
            <w:tcW w:w="10631" w:type="dxa"/>
          </w:tcPr>
          <w:p w14:paraId="4736C52F" w14:textId="77777777" w:rsidR="006B52FC" w:rsidRPr="005F6808" w:rsidRDefault="006B52FC" w:rsidP="00920390">
            <w:pPr>
              <w:spacing w:after="0" w:line="240" w:lineRule="auto"/>
            </w:pPr>
            <w:r w:rsidRPr="005F6808">
              <w:t>2 mcg/kg/day IV selenium for repletion followed by 1 mcg/kg/day as maintenance therapy for goal of serum level of 50 – 150 mcg/L</w:t>
            </w:r>
            <w:r w:rsidRPr="005F6808">
              <w:fldChar w:fldCharType="begin"/>
            </w:r>
            <w:r>
              <w:instrText xml:space="preserve"> ADDIN EN.CITE &lt;EndNote&gt;&lt;Cite&gt;&lt;Author&gt;Vinton&lt;/Author&gt;&lt;Year&gt;1987&lt;/Year&gt;&lt;RecNum&gt;30914&lt;/RecNum&gt;&lt;DisplayText&gt;[146]&lt;/DisplayText&gt;&lt;record&gt;&lt;rec-number&gt;30914&lt;/rec-number&gt;&lt;foreign-keys&gt;&lt;key app="EN" db-id="asa9ez2dmzdxvxe5rtrvsrt09xstpatwrtzv" timestamp="1656287623" guid="cde65482-a423-4690-a8bb-6072706885ba"&gt;30914&lt;/key&gt;&lt;/foreign-keys&gt;&lt;ref-type name="Journal Article"&gt;17&lt;/ref-type&gt;&lt;contributors&gt;&lt;authors&gt;&lt;author&gt;Vinton, N. E.&lt;/author&gt;&lt;author&gt;Dahlstrom, K. A.&lt;/author&gt;&lt;author&gt;Strobel, C. T.&lt;/author&gt;&lt;author&gt;Ament, M. E.&lt;/author&gt;&lt;/authors&gt;&lt;/contributors&gt;&lt;auth-address&gt;Department of Pediatrics, University of California, Los Angeles.&lt;/auth-address&gt;&lt;titles&gt;&lt;title&gt;Macrocytosis and pseudoalbinism: manifestations of selenium deficiency&lt;/title&gt;&lt;secondary-title&gt;J Pediatr&lt;/secondary-title&gt;&lt;/titles&gt;&lt;periodical&gt;&lt;full-title&gt;J Pediatr&lt;/full-title&gt;&lt;/periodical&gt;&lt;pages&gt;711-7&lt;/pages&gt;&lt;volume&gt;111&lt;/volume&gt;&lt;number&gt;5&lt;/number&gt;&lt;edition&gt;1987/11/01&lt;/edition&gt;&lt;keywords&gt;&lt;keyword&gt;Alanine Transaminase/blood&lt;/keyword&gt;&lt;keyword&gt;Albinism/*etiology&lt;/keyword&gt;&lt;keyword&gt;Aspartate Aminotransferases/blood&lt;/keyword&gt;&lt;keyword&gt;Child, Preschool&lt;/keyword&gt;&lt;keyword&gt;Creatine Kinase/blood&lt;/keyword&gt;&lt;keyword&gt;*Erythrocytes, Abnormal&lt;/keyword&gt;&lt;keyword&gt;Folic Acid/blood&lt;/keyword&gt;&lt;keyword&gt;Humans&lt;/keyword&gt;&lt;keyword&gt;Infant&lt;/keyword&gt;&lt;keyword&gt;Infant, Newborn&lt;/keyword&gt;&lt;keyword&gt;Parenteral Nutrition, Total/*adverse effects&lt;/keyword&gt;&lt;keyword&gt;Selenium/administration &amp;amp; dosage/*deficiency&lt;/keyword&gt;&lt;keyword&gt;Time Factors&lt;/keyword&gt;&lt;keyword&gt;Vitamin B 12/blood&lt;/keyword&gt;&lt;keyword&gt;Vitamin E/blood&lt;/keyword&gt;&lt;/keywords&gt;&lt;dates&gt;&lt;year&gt;1987&lt;/year&gt;&lt;pub-dates&gt;&lt;date&gt;Nov&lt;/date&gt;&lt;/pub-dates&gt;&lt;/dates&gt;&lt;isbn&gt;0022-3476 (Print)&amp;#xD;0022-3476 (Linking)&lt;/isbn&gt;&lt;accession-num&gt;3117996&lt;/accession-num&gt;&lt;urls&gt;&lt;related-urls&gt;&lt;url&gt;https://www.ncbi.nlm.nih.gov/pubmed/3117996&lt;/url&gt;&lt;/related-urls&gt;&lt;/urls&gt;&lt;electronic-resource-num&gt;10.1016/s0022-3476(87)80247-0&lt;/electronic-resource-num&gt;&lt;/record&gt;&lt;/Cite&gt;&lt;/EndNote&gt;</w:instrText>
            </w:r>
            <w:r w:rsidRPr="005F6808">
              <w:fldChar w:fldCharType="separate"/>
            </w:r>
            <w:r>
              <w:rPr>
                <w:noProof/>
              </w:rPr>
              <w:t>[146]</w:t>
            </w:r>
            <w:r w:rsidRPr="005F6808">
              <w:fldChar w:fldCharType="end"/>
            </w:r>
            <w:r w:rsidRPr="005F6808">
              <w:t xml:space="preserve"> </w:t>
            </w:r>
          </w:p>
        </w:tc>
      </w:tr>
      <w:tr w:rsidR="006B52FC" w:rsidRPr="005F6808" w14:paraId="38A3FF3C" w14:textId="77777777" w:rsidTr="00920390">
        <w:tc>
          <w:tcPr>
            <w:tcW w:w="9350" w:type="dxa"/>
            <w:gridSpan w:val="2"/>
          </w:tcPr>
          <w:p w14:paraId="39268A04" w14:textId="77777777" w:rsidR="006B52FC" w:rsidRPr="005F6808" w:rsidRDefault="006B52FC" w:rsidP="00920390">
            <w:pPr>
              <w:spacing w:after="0" w:line="240" w:lineRule="auto"/>
            </w:pPr>
            <w:r w:rsidRPr="005F6808">
              <w:t xml:space="preserve">Table adapted from </w:t>
            </w:r>
            <w:proofErr w:type="spellStart"/>
            <w:r w:rsidRPr="005F6808">
              <w:t>Harshman</w:t>
            </w:r>
            <w:proofErr w:type="spellEnd"/>
            <w:r w:rsidRPr="005F6808">
              <w:t xml:space="preserve"> </w:t>
            </w:r>
            <w:r w:rsidRPr="005F6808">
              <w:rPr>
                <w:i/>
              </w:rPr>
              <w:t>et al</w:t>
            </w:r>
            <w:r w:rsidRPr="005F6808">
              <w:fldChar w:fldCharType="begin">
                <w:fldData xml:space="preserve">PEVuZE5vdGU+PENpdGU+PEF1dGhvcj5IYXJzaG1hbjwvQXV0aG9yPjxZZWFyPjIwMTg8L1llYXI+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</w:fldData>
              </w:fldChar>
            </w:r>
            <w:r w:rsidRPr="005F6808">
              <w:instrText xml:space="preserve"> ADDIN EN.CITE </w:instrText>
            </w:r>
            <w:r w:rsidRPr="005F6808">
              <w:fldChar w:fldCharType="begin">
                <w:fldData xml:space="preserve">PEVuZE5vdGU+PENpdGU+PEF1dGhvcj5IYXJzaG1hbjwvQXV0aG9yPjxZZWFyPjIwMTg8L1llYXI+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</w:fldData>
              </w:fldChar>
            </w:r>
            <w:r w:rsidRPr="005F6808">
              <w:instrText xml:space="preserve"> ADDIN EN.CITE.DATA </w:instrText>
            </w:r>
            <w:r w:rsidRPr="005F6808">
              <w:fldChar w:fldCharType="end"/>
            </w:r>
            <w:r w:rsidRPr="005F6808">
              <w:fldChar w:fldCharType="separate"/>
            </w:r>
            <w:r w:rsidRPr="005F6808">
              <w:rPr>
                <w:noProof/>
              </w:rPr>
              <w:t>[80]</w:t>
            </w:r>
            <w:r w:rsidRPr="005F6808">
              <w:fldChar w:fldCharType="end"/>
            </w:r>
            <w:r w:rsidRPr="005F6808">
              <w:t xml:space="preserve"> Dosing not otherwise established in pediatric CKD/ESKD</w:t>
            </w:r>
          </w:p>
          <w:p w14:paraId="16899EF6" w14:textId="77777777" w:rsidR="006B52FC" w:rsidRPr="005F6808" w:rsidRDefault="006B52FC" w:rsidP="00920390">
            <w:pPr>
              <w:spacing w:after="0" w:line="360" w:lineRule="auto"/>
            </w:pPr>
            <w:r w:rsidRPr="005F6808">
              <w:t xml:space="preserve">PO, per </w:t>
            </w:r>
            <w:proofErr w:type="spellStart"/>
            <w:r w:rsidRPr="005F6808">
              <w:t>os</w:t>
            </w:r>
            <w:proofErr w:type="spellEnd"/>
            <w:r w:rsidRPr="005F6808">
              <w:t>; CKD, chronic kidney disease; ESKD, end stage kidney disease</w:t>
            </w:r>
          </w:p>
        </w:tc>
      </w:tr>
    </w:tbl>
    <w:p w14:paraId="2388E6C2" w14:textId="77777777" w:rsidR="00416059" w:rsidRDefault="00416059">
      <w:pPr>
        <w:rPr>
          <w:b/>
        </w:rPr>
      </w:pPr>
    </w:p>
    <w:p w14:paraId="7934C4B2" w14:textId="77777777" w:rsidR="00416059" w:rsidRDefault="00416059">
      <w:pPr>
        <w:rPr>
          <w:b/>
        </w:rPr>
      </w:pPr>
      <w:r>
        <w:rPr>
          <w:b/>
        </w:rPr>
        <w:t>Additional References Pertaining to Supplementary Table 3</w:t>
      </w:r>
    </w:p>
    <w:p w14:paraId="5455BBEE" w14:textId="7A2538AC" w:rsidR="00416059" w:rsidRDefault="00416059" w:rsidP="0041605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143. </w:t>
      </w:r>
      <w:proofErr w:type="spellStart"/>
      <w:r>
        <w:rPr>
          <w:sz w:val="22"/>
          <w:szCs w:val="22"/>
        </w:rPr>
        <w:t>Sachdev</w:t>
      </w:r>
      <w:proofErr w:type="spellEnd"/>
      <w:r>
        <w:rPr>
          <w:sz w:val="22"/>
          <w:szCs w:val="22"/>
        </w:rPr>
        <w:t xml:space="preserve"> HPS, Shah D (2020) Vitamin B Complex Deficiencies and Excess. In: </w:t>
      </w:r>
      <w:proofErr w:type="spellStart"/>
      <w:r>
        <w:rPr>
          <w:sz w:val="22"/>
          <w:szCs w:val="22"/>
        </w:rPr>
        <w:t>Kliegman</w:t>
      </w:r>
      <w:proofErr w:type="spellEnd"/>
      <w:r>
        <w:rPr>
          <w:sz w:val="22"/>
          <w:szCs w:val="22"/>
        </w:rPr>
        <w:t xml:space="preserve"> R (</w:t>
      </w:r>
      <w:proofErr w:type="spellStart"/>
      <w:r>
        <w:rPr>
          <w:sz w:val="22"/>
          <w:szCs w:val="22"/>
        </w:rPr>
        <w:t>ed</w:t>
      </w:r>
      <w:proofErr w:type="spellEnd"/>
      <w:r>
        <w:rPr>
          <w:sz w:val="22"/>
          <w:szCs w:val="22"/>
        </w:rPr>
        <w:t xml:space="preserve">) Textbook of pediatrics. Elsevier, Philadelphia, PA, pp 365-373.e361. </w:t>
      </w:r>
    </w:p>
    <w:p w14:paraId="00FC1B65" w14:textId="77777777" w:rsidR="00416059" w:rsidRDefault="00416059" w:rsidP="00416059">
      <w:pPr>
        <w:pStyle w:val="Default"/>
        <w:rPr>
          <w:sz w:val="22"/>
          <w:szCs w:val="22"/>
        </w:rPr>
      </w:pPr>
    </w:p>
    <w:p w14:paraId="781780DC" w14:textId="62F14A57" w:rsidR="00416059" w:rsidRDefault="00416059" w:rsidP="0041605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144. Weinstein M, </w:t>
      </w:r>
      <w:proofErr w:type="spellStart"/>
      <w:r>
        <w:rPr>
          <w:sz w:val="22"/>
          <w:szCs w:val="22"/>
        </w:rPr>
        <w:t>Babyn</w:t>
      </w:r>
      <w:proofErr w:type="spellEnd"/>
      <w:r>
        <w:rPr>
          <w:sz w:val="22"/>
          <w:szCs w:val="22"/>
        </w:rPr>
        <w:t xml:space="preserve"> P, </w:t>
      </w:r>
      <w:proofErr w:type="spellStart"/>
      <w:r>
        <w:rPr>
          <w:sz w:val="22"/>
          <w:szCs w:val="22"/>
        </w:rPr>
        <w:t>Zlotkin</w:t>
      </w:r>
      <w:proofErr w:type="spellEnd"/>
      <w:r>
        <w:rPr>
          <w:sz w:val="22"/>
          <w:szCs w:val="22"/>
        </w:rPr>
        <w:t xml:space="preserve"> S (2001) An orange a day keeps the doctor away: scurvy in the year 2000. Pediatrics </w:t>
      </w:r>
      <w:proofErr w:type="gramStart"/>
      <w:r>
        <w:rPr>
          <w:sz w:val="22"/>
          <w:szCs w:val="22"/>
        </w:rPr>
        <w:t>108:E</w:t>
      </w:r>
      <w:proofErr w:type="gramEnd"/>
      <w:r>
        <w:rPr>
          <w:sz w:val="22"/>
          <w:szCs w:val="22"/>
        </w:rPr>
        <w:t xml:space="preserve">55. </w:t>
      </w:r>
      <w:hyperlink r:id="rId6" w:history="1">
        <w:r w:rsidRPr="004B6DE0">
          <w:rPr>
            <w:rStyle w:val="Hyperlink"/>
            <w:sz w:val="22"/>
            <w:szCs w:val="22"/>
          </w:rPr>
          <w:t>https://doi.org/10.1542/peds.108.3.e55</w:t>
        </w:r>
      </w:hyperlink>
      <w:r>
        <w:rPr>
          <w:sz w:val="22"/>
          <w:szCs w:val="22"/>
        </w:rPr>
        <w:t xml:space="preserve">. </w:t>
      </w:r>
    </w:p>
    <w:p w14:paraId="1FA941BF" w14:textId="77777777" w:rsidR="00416059" w:rsidRDefault="00416059" w:rsidP="00416059">
      <w:pPr>
        <w:pStyle w:val="Default"/>
        <w:rPr>
          <w:sz w:val="22"/>
          <w:szCs w:val="22"/>
        </w:rPr>
      </w:pPr>
    </w:p>
    <w:p w14:paraId="38B76B3D" w14:textId="5DBDDB2C" w:rsidR="00416059" w:rsidRDefault="00416059" w:rsidP="0041605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145. </w:t>
      </w:r>
      <w:proofErr w:type="spellStart"/>
      <w:r>
        <w:rPr>
          <w:sz w:val="22"/>
          <w:szCs w:val="22"/>
        </w:rPr>
        <w:t>Hotz</w:t>
      </w:r>
      <w:proofErr w:type="spellEnd"/>
      <w:r>
        <w:rPr>
          <w:sz w:val="22"/>
          <w:szCs w:val="22"/>
        </w:rPr>
        <w:t xml:space="preserve"> C, Brown K (2001) Identifying populations at risk of zinc deficiency: the use of supplementation trials. </w:t>
      </w:r>
      <w:proofErr w:type="spellStart"/>
      <w:r>
        <w:rPr>
          <w:sz w:val="22"/>
          <w:szCs w:val="22"/>
        </w:rPr>
        <w:t>Nutr</w:t>
      </w:r>
      <w:proofErr w:type="spellEnd"/>
      <w:r>
        <w:rPr>
          <w:sz w:val="22"/>
          <w:szCs w:val="22"/>
        </w:rPr>
        <w:t xml:space="preserve"> Rev 59:80-84. </w:t>
      </w:r>
    </w:p>
    <w:p w14:paraId="578E1295" w14:textId="77777777" w:rsidR="00416059" w:rsidRDefault="00416059" w:rsidP="00416059">
      <w:pPr>
        <w:pStyle w:val="Default"/>
        <w:rPr>
          <w:sz w:val="22"/>
          <w:szCs w:val="22"/>
        </w:rPr>
      </w:pPr>
      <w:bookmarkStart w:id="0" w:name="_GoBack"/>
      <w:bookmarkEnd w:id="0"/>
    </w:p>
    <w:p w14:paraId="06837FA9" w14:textId="6F99CB9D" w:rsidR="00E17629" w:rsidRDefault="00416059" w:rsidP="00416059">
      <w:pPr>
        <w:rPr>
          <w:b/>
        </w:rPr>
      </w:pPr>
      <w:r>
        <w:t xml:space="preserve">146. Vinton NE, </w:t>
      </w:r>
      <w:proofErr w:type="spellStart"/>
      <w:r>
        <w:t>Dahlstrom</w:t>
      </w:r>
      <w:proofErr w:type="spellEnd"/>
      <w:r>
        <w:t xml:space="preserve"> KA, Strobel CT, Ament ME (1987) </w:t>
      </w:r>
      <w:proofErr w:type="spellStart"/>
      <w:r>
        <w:t>Macrocytosis</w:t>
      </w:r>
      <w:proofErr w:type="spellEnd"/>
      <w:r>
        <w:t xml:space="preserve"> and </w:t>
      </w:r>
      <w:proofErr w:type="spellStart"/>
      <w:r>
        <w:t>pseudoalbinism</w:t>
      </w:r>
      <w:proofErr w:type="spellEnd"/>
      <w:r>
        <w:t xml:space="preserve">: manifestations of selenium deficiency. J </w:t>
      </w:r>
      <w:proofErr w:type="spellStart"/>
      <w:r>
        <w:t>Pediatr</w:t>
      </w:r>
      <w:proofErr w:type="spellEnd"/>
      <w:r>
        <w:t xml:space="preserve"> 111:711-717. </w:t>
      </w:r>
      <w:r>
        <w:rPr>
          <w:color w:val="0462C1"/>
        </w:rPr>
        <w:t>https://doi.org/10.1016/s0022-3476(87)80247-0</w:t>
      </w:r>
      <w:r>
        <w:t xml:space="preserve">. </w:t>
      </w:r>
      <w:r w:rsidR="00E17629">
        <w:rPr>
          <w:b/>
        </w:rPr>
        <w:br w:type="page"/>
      </w:r>
    </w:p>
    <w:p w14:paraId="7DC52838" w14:textId="77777777" w:rsidR="00B06ABE" w:rsidRPr="00C01426" w:rsidRDefault="00B06ABE" w:rsidP="00B06ABE">
      <w:pPr>
        <w:rPr>
          <w:b/>
        </w:rPr>
      </w:pPr>
      <w:r>
        <w:rPr>
          <w:b/>
        </w:rPr>
        <w:lastRenderedPageBreak/>
        <w:t xml:space="preserve">Supplementary </w:t>
      </w:r>
      <w:r w:rsidRPr="00AC7F57">
        <w:rPr>
          <w:b/>
        </w:rPr>
        <w:t xml:space="preserve">Table </w:t>
      </w:r>
      <w:r>
        <w:rPr>
          <w:b/>
        </w:rPr>
        <w:t>4</w:t>
      </w:r>
      <w:r w:rsidRPr="00C01426">
        <w:rPr>
          <w:b/>
        </w:rPr>
        <w:t xml:space="preserve">: Indications for </w:t>
      </w:r>
      <w:r>
        <w:rPr>
          <w:b/>
        </w:rPr>
        <w:t>i</w:t>
      </w:r>
      <w:r w:rsidRPr="00C01426">
        <w:rPr>
          <w:b/>
        </w:rPr>
        <w:t xml:space="preserve">ncreased </w:t>
      </w:r>
      <w:r>
        <w:rPr>
          <w:b/>
        </w:rPr>
        <w:t>m</w:t>
      </w:r>
      <w:r w:rsidRPr="00C01426">
        <w:rPr>
          <w:b/>
        </w:rPr>
        <w:t xml:space="preserve">onitoring of </w:t>
      </w:r>
      <w:r>
        <w:rPr>
          <w:b/>
        </w:rPr>
        <w:t>e</w:t>
      </w:r>
      <w:r w:rsidRPr="00C01426">
        <w:rPr>
          <w:b/>
        </w:rPr>
        <w:t>lectrolytes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575"/>
      </w:tblGrid>
      <w:tr w:rsidR="00B06ABE" w:rsidRPr="00700130" w14:paraId="01FB6080" w14:textId="77777777" w:rsidTr="00E17629">
        <w:trPr>
          <w:trHeight w:val="288"/>
        </w:trPr>
        <w:tc>
          <w:tcPr>
            <w:tcW w:w="3775" w:type="dxa"/>
            <w:shd w:val="clear" w:color="auto" w:fill="auto"/>
            <w:vAlign w:val="center"/>
          </w:tcPr>
          <w:p w14:paraId="0FA4E488" w14:textId="77777777" w:rsidR="00B06ABE" w:rsidRPr="00700130" w:rsidRDefault="00B06ABE" w:rsidP="00E17629">
            <w:pPr>
              <w:spacing w:after="0"/>
              <w:rPr>
                <w:b/>
              </w:rPr>
            </w:pPr>
            <w:r w:rsidRPr="00700130">
              <w:rPr>
                <w:b/>
              </w:rPr>
              <w:t>Indication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3DFF65F" w14:textId="77777777" w:rsidR="00B06ABE" w:rsidRPr="00700130" w:rsidRDefault="00B06ABE" w:rsidP="00E17629">
            <w:pPr>
              <w:spacing w:after="0"/>
              <w:rPr>
                <w:b/>
              </w:rPr>
            </w:pPr>
            <w:r w:rsidRPr="00700130">
              <w:rPr>
                <w:b/>
              </w:rPr>
              <w:t>Comments</w:t>
            </w:r>
          </w:p>
        </w:tc>
      </w:tr>
      <w:tr w:rsidR="00B06ABE" w:rsidRPr="00700130" w14:paraId="072BE2A2" w14:textId="77777777" w:rsidTr="00470E8A">
        <w:tc>
          <w:tcPr>
            <w:tcW w:w="3775" w:type="dxa"/>
            <w:shd w:val="clear" w:color="auto" w:fill="auto"/>
          </w:tcPr>
          <w:p w14:paraId="23B1B4A4" w14:textId="77777777" w:rsidR="00B06ABE" w:rsidRPr="00700130" w:rsidRDefault="00B06ABE" w:rsidP="00470E8A">
            <w:r w:rsidRPr="00700130">
              <w:t>Decrease in kidney function</w:t>
            </w:r>
          </w:p>
        </w:tc>
        <w:tc>
          <w:tcPr>
            <w:tcW w:w="5575" w:type="dxa"/>
            <w:shd w:val="clear" w:color="auto" w:fill="auto"/>
          </w:tcPr>
          <w:p w14:paraId="736BBC83" w14:textId="77777777" w:rsidR="00B06ABE" w:rsidRPr="00700130" w:rsidRDefault="00B06ABE" w:rsidP="00470E8A">
            <w:r w:rsidRPr="00700130">
              <w:t xml:space="preserve">Increased risk of hyperkalemia, hyperphosphatemia, metabolic acidosis, </w:t>
            </w:r>
            <w:proofErr w:type="spellStart"/>
            <w:r w:rsidRPr="00700130">
              <w:t>hypermagnesemia</w:t>
            </w:r>
            <w:proofErr w:type="spellEnd"/>
            <w:r w:rsidRPr="00700130">
              <w:t>; sodium may increase or decrease depending on the water and sodium intake/losses</w:t>
            </w:r>
          </w:p>
        </w:tc>
      </w:tr>
      <w:tr w:rsidR="00B06ABE" w:rsidRPr="00700130" w14:paraId="3F429E22" w14:textId="77777777" w:rsidTr="00470E8A">
        <w:tc>
          <w:tcPr>
            <w:tcW w:w="3775" w:type="dxa"/>
            <w:shd w:val="clear" w:color="auto" w:fill="auto"/>
          </w:tcPr>
          <w:p w14:paraId="39A209D7" w14:textId="77777777" w:rsidR="00B06ABE" w:rsidRPr="00700130" w:rsidRDefault="00B06ABE" w:rsidP="00470E8A">
            <w:r w:rsidRPr="00700130">
              <w:t>Improvement in kidney function</w:t>
            </w:r>
          </w:p>
        </w:tc>
        <w:tc>
          <w:tcPr>
            <w:tcW w:w="5575" w:type="dxa"/>
            <w:shd w:val="clear" w:color="auto" w:fill="auto"/>
          </w:tcPr>
          <w:p w14:paraId="18603E4C" w14:textId="77777777" w:rsidR="00B06ABE" w:rsidRPr="00700130" w:rsidRDefault="00B06ABE" w:rsidP="00470E8A">
            <w:r w:rsidRPr="00700130">
              <w:t>Increased risk of hypokalemia, hypophosphatemia or hypomagnesemia if intake restricted or non-renal losses; sodium may also decrease or increase; daily monitoring often adequate since changes usually occur gradually</w:t>
            </w:r>
          </w:p>
        </w:tc>
      </w:tr>
      <w:tr w:rsidR="00B06ABE" w:rsidRPr="00700130" w14:paraId="4C81DFF1" w14:textId="77777777" w:rsidTr="00470E8A">
        <w:tc>
          <w:tcPr>
            <w:tcW w:w="3775" w:type="dxa"/>
            <w:shd w:val="clear" w:color="auto" w:fill="auto"/>
          </w:tcPr>
          <w:p w14:paraId="79B964DA" w14:textId="77777777" w:rsidR="00B06ABE" w:rsidRPr="00700130" w:rsidRDefault="00B06ABE" w:rsidP="00470E8A">
            <w:r w:rsidRPr="00700130">
              <w:t>Decrease in urine output</w:t>
            </w:r>
          </w:p>
        </w:tc>
        <w:tc>
          <w:tcPr>
            <w:tcW w:w="5575" w:type="dxa"/>
            <w:shd w:val="clear" w:color="auto" w:fill="auto"/>
          </w:tcPr>
          <w:p w14:paraId="585EEB9E" w14:textId="77777777" w:rsidR="00B06ABE" w:rsidRPr="00700130" w:rsidRDefault="00B06ABE" w:rsidP="00470E8A">
            <w:r w:rsidRPr="00700130">
              <w:t xml:space="preserve">Beyond risks of decreased kidney function, risk of hyponatremia increases given inability to excrete water </w:t>
            </w:r>
          </w:p>
        </w:tc>
      </w:tr>
      <w:tr w:rsidR="00B06ABE" w:rsidRPr="00700130" w14:paraId="5BD311C2" w14:textId="77777777" w:rsidTr="00470E8A">
        <w:tc>
          <w:tcPr>
            <w:tcW w:w="3775" w:type="dxa"/>
            <w:shd w:val="clear" w:color="auto" w:fill="auto"/>
          </w:tcPr>
          <w:p w14:paraId="2D790EB2" w14:textId="77777777" w:rsidR="00B06ABE" w:rsidRPr="00700130" w:rsidRDefault="00B06ABE" w:rsidP="00470E8A">
            <w:r w:rsidRPr="00700130">
              <w:t>Increase in urine output</w:t>
            </w:r>
          </w:p>
        </w:tc>
        <w:tc>
          <w:tcPr>
            <w:tcW w:w="5575" w:type="dxa"/>
            <w:shd w:val="clear" w:color="auto" w:fill="auto"/>
          </w:tcPr>
          <w:p w14:paraId="18359CF5" w14:textId="77777777" w:rsidR="00B06ABE" w:rsidRPr="00700130" w:rsidRDefault="00B06ABE" w:rsidP="00470E8A">
            <w:r w:rsidRPr="00700130">
              <w:t>Beyond risks of improved kidney function, risk of hyponatremia or hypernatremia increases given urinary losses of sodium and water</w:t>
            </w:r>
          </w:p>
        </w:tc>
      </w:tr>
      <w:tr w:rsidR="00B06ABE" w:rsidRPr="00700130" w14:paraId="0676073B" w14:textId="77777777" w:rsidTr="00470E8A">
        <w:tc>
          <w:tcPr>
            <w:tcW w:w="3775" w:type="dxa"/>
            <w:shd w:val="clear" w:color="auto" w:fill="auto"/>
          </w:tcPr>
          <w:p w14:paraId="4B5D2681" w14:textId="77777777" w:rsidR="00B06ABE" w:rsidRPr="00700130" w:rsidRDefault="00B06ABE" w:rsidP="00470E8A">
            <w:r w:rsidRPr="00700130">
              <w:t>Intermittent dialysis</w:t>
            </w:r>
          </w:p>
        </w:tc>
        <w:tc>
          <w:tcPr>
            <w:tcW w:w="5575" w:type="dxa"/>
            <w:shd w:val="clear" w:color="auto" w:fill="auto"/>
          </w:tcPr>
          <w:p w14:paraId="4F9AF356" w14:textId="77777777" w:rsidR="00B06ABE" w:rsidRPr="00700130" w:rsidRDefault="00B06ABE" w:rsidP="00470E8A">
            <w:r w:rsidRPr="00700130">
              <w:t>Increased risk of hypophosphatemia, hypokalemia, and hypomagnesemia, especially if intake restricted</w:t>
            </w:r>
          </w:p>
        </w:tc>
      </w:tr>
      <w:tr w:rsidR="00B06ABE" w:rsidRPr="00700130" w14:paraId="0D7FE09B" w14:textId="77777777" w:rsidTr="00470E8A">
        <w:tc>
          <w:tcPr>
            <w:tcW w:w="3775" w:type="dxa"/>
            <w:shd w:val="clear" w:color="auto" w:fill="auto"/>
          </w:tcPr>
          <w:p w14:paraId="790025DE" w14:textId="77777777" w:rsidR="00B06ABE" w:rsidRPr="00700130" w:rsidRDefault="00B06ABE" w:rsidP="00470E8A">
            <w:r w:rsidRPr="00700130">
              <w:t>CRKT</w:t>
            </w:r>
          </w:p>
        </w:tc>
        <w:tc>
          <w:tcPr>
            <w:tcW w:w="5575" w:type="dxa"/>
            <w:shd w:val="clear" w:color="auto" w:fill="auto"/>
          </w:tcPr>
          <w:p w14:paraId="15B9A1C6" w14:textId="77777777" w:rsidR="00B06ABE" w:rsidRPr="00700130" w:rsidRDefault="00B06ABE" w:rsidP="00470E8A">
            <w:r w:rsidRPr="00700130">
              <w:t>Increased risk of hypophosphatemia, hypokalemia, metabolic alkalosis and hypomagnesemia, but risk highly dependent on composition of dialysis/replacement fluid. Risk may be higher with CKRT than intermittent dialysis but depends on composition of dialysis/replacement fluid.</w:t>
            </w:r>
          </w:p>
        </w:tc>
      </w:tr>
      <w:tr w:rsidR="00B06ABE" w:rsidRPr="00700130" w14:paraId="40475510" w14:textId="77777777" w:rsidTr="00470E8A">
        <w:tc>
          <w:tcPr>
            <w:tcW w:w="3775" w:type="dxa"/>
            <w:shd w:val="clear" w:color="auto" w:fill="auto"/>
          </w:tcPr>
          <w:p w14:paraId="7DD84C35" w14:textId="77777777" w:rsidR="00B06ABE" w:rsidRPr="00700130" w:rsidRDefault="00B06ABE" w:rsidP="00470E8A">
            <w:r w:rsidRPr="00700130">
              <w:t>Citrate anticoagulation for CKRT</w:t>
            </w:r>
          </w:p>
        </w:tc>
        <w:tc>
          <w:tcPr>
            <w:tcW w:w="5575" w:type="dxa"/>
            <w:shd w:val="clear" w:color="auto" w:fill="auto"/>
          </w:tcPr>
          <w:p w14:paraId="6DF08C68" w14:textId="77777777" w:rsidR="00B06ABE" w:rsidRPr="00700130" w:rsidRDefault="00B06ABE" w:rsidP="00470E8A">
            <w:r w:rsidRPr="00700130">
              <w:t>Increased risk of citrate lock (elevated total calcium with normal ionized calcium)</w:t>
            </w:r>
          </w:p>
        </w:tc>
      </w:tr>
      <w:tr w:rsidR="00B06ABE" w:rsidRPr="00700130" w14:paraId="2088D126" w14:textId="77777777" w:rsidTr="00470E8A">
        <w:tc>
          <w:tcPr>
            <w:tcW w:w="3775" w:type="dxa"/>
            <w:shd w:val="clear" w:color="auto" w:fill="auto"/>
          </w:tcPr>
          <w:p w14:paraId="0B971438" w14:textId="77777777" w:rsidR="00B06ABE" w:rsidRPr="00700130" w:rsidRDefault="00B06ABE" w:rsidP="00470E8A">
            <w:r w:rsidRPr="00700130">
              <w:t>Discontinuation of dialysis</w:t>
            </w:r>
          </w:p>
        </w:tc>
        <w:tc>
          <w:tcPr>
            <w:tcW w:w="5575" w:type="dxa"/>
            <w:shd w:val="clear" w:color="auto" w:fill="auto"/>
          </w:tcPr>
          <w:p w14:paraId="3DEF4DCF" w14:textId="77777777" w:rsidR="00B06ABE" w:rsidRPr="00700130" w:rsidRDefault="00B06ABE" w:rsidP="00470E8A">
            <w:r w:rsidRPr="00700130">
              <w:t xml:space="preserve">Increased risk of hyperkalemia, hyperphosphatemia, metabolic acidosis, </w:t>
            </w:r>
            <w:proofErr w:type="spellStart"/>
            <w:r w:rsidRPr="00700130">
              <w:t>hypermagnesemia</w:t>
            </w:r>
            <w:proofErr w:type="spellEnd"/>
            <w:r w:rsidRPr="00700130">
              <w:t>; sodium may increase or decrease depending on the water and sodium intake/losses. Risk may be higher with CKRT than intermittent dialysis but depends on composition of dialysis/replacement fluid. Anticipation of these changes and adjustments of electrolyte delivery prior to discontinuation is ideal</w:t>
            </w:r>
          </w:p>
        </w:tc>
      </w:tr>
      <w:tr w:rsidR="00B06ABE" w:rsidRPr="00700130" w14:paraId="28ED80C9" w14:textId="77777777" w:rsidTr="00470E8A">
        <w:tc>
          <w:tcPr>
            <w:tcW w:w="9350" w:type="dxa"/>
            <w:gridSpan w:val="2"/>
            <w:shd w:val="clear" w:color="auto" w:fill="auto"/>
          </w:tcPr>
          <w:p w14:paraId="3BCC5534" w14:textId="77777777" w:rsidR="00B06ABE" w:rsidRPr="00E17629" w:rsidRDefault="00B06ABE" w:rsidP="00E17629">
            <w:pPr>
              <w:spacing w:after="0"/>
            </w:pPr>
            <w:r w:rsidRPr="00E17629">
              <w:rPr>
                <w:szCs w:val="16"/>
              </w:rPr>
              <w:t>CKRT, continuous kidney replacement therapy</w:t>
            </w:r>
          </w:p>
        </w:tc>
      </w:tr>
    </w:tbl>
    <w:p w14:paraId="3A727124" w14:textId="77777777" w:rsidR="00B06ABE" w:rsidRDefault="00B06ABE" w:rsidP="00B06ABE">
      <w:pPr>
        <w:rPr>
          <w:b/>
        </w:rPr>
      </w:pPr>
    </w:p>
    <w:p w14:paraId="536B4EEA" w14:textId="77777777" w:rsidR="00B06ABE" w:rsidRDefault="00B06ABE">
      <w:pPr>
        <w:rPr>
          <w:b/>
        </w:rPr>
      </w:pPr>
      <w:r>
        <w:rPr>
          <w:b/>
        </w:rPr>
        <w:br w:type="page"/>
      </w:r>
    </w:p>
    <w:p w14:paraId="56BF42DE" w14:textId="77777777" w:rsidR="002C7E80" w:rsidRPr="00C92C62" w:rsidRDefault="002C7E80" w:rsidP="002C7E80">
      <w:pPr>
        <w:rPr>
          <w:b/>
        </w:rPr>
      </w:pPr>
      <w:r>
        <w:rPr>
          <w:b/>
        </w:rPr>
        <w:lastRenderedPageBreak/>
        <w:t>Supplementary Table 5</w:t>
      </w:r>
      <w:r w:rsidRPr="00C92C62">
        <w:rPr>
          <w:b/>
        </w:rPr>
        <w:t>. Medication</w:t>
      </w:r>
      <w:r>
        <w:rPr>
          <w:b/>
        </w:rPr>
        <w:t>-</w:t>
      </w:r>
      <w:r w:rsidRPr="00C92C62">
        <w:rPr>
          <w:b/>
        </w:rPr>
        <w:t>based causes of electrolytes disturbances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855"/>
      </w:tblGrid>
      <w:tr w:rsidR="00E17629" w:rsidRPr="00700130" w14:paraId="6A7A7D50" w14:textId="77777777" w:rsidTr="00E17629">
        <w:trPr>
          <w:trHeight w:val="170"/>
        </w:trPr>
        <w:tc>
          <w:tcPr>
            <w:tcW w:w="2880" w:type="dxa"/>
            <w:shd w:val="clear" w:color="auto" w:fill="auto"/>
            <w:vAlign w:val="center"/>
          </w:tcPr>
          <w:p w14:paraId="02753304" w14:textId="77777777" w:rsidR="00E17629" w:rsidRPr="00B06AAD" w:rsidRDefault="00E17629" w:rsidP="00E17629">
            <w:pPr>
              <w:spacing w:after="0"/>
              <w:rPr>
                <w:b/>
              </w:rPr>
            </w:pPr>
            <w:r w:rsidRPr="00B06AAD">
              <w:rPr>
                <w:b/>
              </w:rPr>
              <w:t>Electrolyte Disturbance</w:t>
            </w:r>
          </w:p>
        </w:tc>
        <w:tc>
          <w:tcPr>
            <w:tcW w:w="4855" w:type="dxa"/>
            <w:shd w:val="clear" w:color="auto" w:fill="auto"/>
          </w:tcPr>
          <w:p w14:paraId="6532D74C" w14:textId="77777777" w:rsidR="00E17629" w:rsidRPr="00B06AAD" w:rsidRDefault="00E17629" w:rsidP="00E17629">
            <w:pPr>
              <w:spacing w:after="0" w:line="240" w:lineRule="auto"/>
              <w:rPr>
                <w:b/>
              </w:rPr>
            </w:pPr>
            <w:r w:rsidRPr="00B06AAD">
              <w:rPr>
                <w:b/>
              </w:rPr>
              <w:t>Medication</w:t>
            </w:r>
          </w:p>
        </w:tc>
      </w:tr>
      <w:tr w:rsidR="002C7E80" w:rsidRPr="00700130" w14:paraId="6F2E0024" w14:textId="77777777" w:rsidTr="00E17629">
        <w:trPr>
          <w:trHeight w:val="3653"/>
        </w:trPr>
        <w:tc>
          <w:tcPr>
            <w:tcW w:w="2880" w:type="dxa"/>
            <w:shd w:val="clear" w:color="auto" w:fill="auto"/>
          </w:tcPr>
          <w:p w14:paraId="78265CD2" w14:textId="77777777" w:rsidR="002C7E80" w:rsidRPr="00700130" w:rsidRDefault="002C7E80" w:rsidP="00ED7329">
            <w:r w:rsidRPr="00700130">
              <w:t>Hyponatremia</w:t>
            </w:r>
          </w:p>
        </w:tc>
        <w:tc>
          <w:tcPr>
            <w:tcW w:w="4855" w:type="dxa"/>
            <w:shd w:val="clear" w:color="auto" w:fill="auto"/>
          </w:tcPr>
          <w:p w14:paraId="72C3E0AB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 xml:space="preserve">Thiazide diuretics </w:t>
            </w:r>
          </w:p>
          <w:p w14:paraId="5F8EEE0A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Loop diuretics</w:t>
            </w:r>
          </w:p>
          <w:p w14:paraId="094EE175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ACE inhibitors</w:t>
            </w:r>
          </w:p>
          <w:p w14:paraId="322C0798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Sulfamethoxazole/trimethoprim</w:t>
            </w:r>
          </w:p>
          <w:p w14:paraId="5E2C0DA3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NSAIDs</w:t>
            </w:r>
          </w:p>
          <w:p w14:paraId="5B1401A0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Tricyclic antidepressants</w:t>
            </w:r>
          </w:p>
          <w:p w14:paraId="298F480B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Selective serotonin reuptake inhibitors</w:t>
            </w:r>
          </w:p>
          <w:p w14:paraId="78CB9D91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Monoamine oxidase inhibitors</w:t>
            </w:r>
          </w:p>
          <w:p w14:paraId="3668C022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Carbamazepine, oxcarbazepine, sodium valproate</w:t>
            </w:r>
          </w:p>
          <w:p w14:paraId="6B9FA6F3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Lamotrigine</w:t>
            </w:r>
          </w:p>
          <w:p w14:paraId="66D4A6DF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proofErr w:type="spellStart"/>
            <w:r w:rsidRPr="00700130">
              <w:t>Vinca</w:t>
            </w:r>
            <w:proofErr w:type="spellEnd"/>
            <w:r w:rsidRPr="00700130">
              <w:t xml:space="preserve"> alkaloids</w:t>
            </w:r>
          </w:p>
          <w:p w14:paraId="071296C0" w14:textId="77777777" w:rsidR="002C7E80" w:rsidRPr="00700130" w:rsidRDefault="002C7E80" w:rsidP="00ED732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700130">
              <w:t>Platinum compounds</w:t>
            </w:r>
          </w:p>
        </w:tc>
      </w:tr>
      <w:tr w:rsidR="002C7E80" w:rsidRPr="00700130" w14:paraId="6D4BD1F0" w14:textId="77777777" w:rsidTr="00E17629">
        <w:trPr>
          <w:trHeight w:val="1700"/>
        </w:trPr>
        <w:tc>
          <w:tcPr>
            <w:tcW w:w="2880" w:type="dxa"/>
            <w:shd w:val="clear" w:color="auto" w:fill="auto"/>
          </w:tcPr>
          <w:p w14:paraId="52C84E5A" w14:textId="77777777" w:rsidR="002C7E80" w:rsidRPr="00700130" w:rsidRDefault="002C7E80" w:rsidP="00ED7329">
            <w:r w:rsidRPr="00700130">
              <w:t>Hypernatremia</w:t>
            </w:r>
          </w:p>
        </w:tc>
        <w:tc>
          <w:tcPr>
            <w:tcW w:w="4855" w:type="dxa"/>
            <w:shd w:val="clear" w:color="auto" w:fill="auto"/>
          </w:tcPr>
          <w:p w14:paraId="6972B479" w14:textId="77777777" w:rsidR="002C7E80" w:rsidRPr="00700130" w:rsidRDefault="002C7E80" w:rsidP="00ED732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700130">
              <w:t>Hypertonic saline</w:t>
            </w:r>
          </w:p>
          <w:p w14:paraId="708287BB" w14:textId="77777777" w:rsidR="002C7E80" w:rsidRPr="00700130" w:rsidRDefault="002C7E80" w:rsidP="00ED732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700130">
              <w:t>Amphotericin B</w:t>
            </w:r>
          </w:p>
          <w:p w14:paraId="5A9E01D9" w14:textId="77777777" w:rsidR="002C7E80" w:rsidRPr="00700130" w:rsidRDefault="002C7E80" w:rsidP="00ED732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proofErr w:type="spellStart"/>
            <w:r w:rsidRPr="00700130">
              <w:t>Foscarnet</w:t>
            </w:r>
            <w:proofErr w:type="spellEnd"/>
          </w:p>
          <w:p w14:paraId="7AB9D7D7" w14:textId="77777777" w:rsidR="002C7E80" w:rsidRPr="00700130" w:rsidRDefault="002C7E80" w:rsidP="00ED732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700130">
              <w:t>Lithium, phenytoin</w:t>
            </w:r>
          </w:p>
          <w:p w14:paraId="469A5688" w14:textId="77777777" w:rsidR="002C7E80" w:rsidRPr="00700130" w:rsidRDefault="002C7E80" w:rsidP="00ED732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700130">
              <w:t>Corticosteroids, mineralocorticoids</w:t>
            </w:r>
          </w:p>
          <w:p w14:paraId="29F669F6" w14:textId="77777777" w:rsidR="002C7E80" w:rsidRPr="00700130" w:rsidRDefault="002C7E80" w:rsidP="00ED732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700130">
              <w:t>Osmotic cathartic agents</w:t>
            </w:r>
          </w:p>
        </w:tc>
      </w:tr>
      <w:tr w:rsidR="002C7E80" w:rsidRPr="00700130" w14:paraId="51922777" w14:textId="77777777" w:rsidTr="00E17629">
        <w:trPr>
          <w:trHeight w:val="3167"/>
        </w:trPr>
        <w:tc>
          <w:tcPr>
            <w:tcW w:w="2880" w:type="dxa"/>
            <w:shd w:val="clear" w:color="auto" w:fill="auto"/>
          </w:tcPr>
          <w:p w14:paraId="10C1E0A6" w14:textId="77777777" w:rsidR="002C7E80" w:rsidRPr="00700130" w:rsidRDefault="002C7E80" w:rsidP="00ED7329">
            <w:r w:rsidRPr="00700130">
              <w:t>Hypokalemia</w:t>
            </w:r>
          </w:p>
        </w:tc>
        <w:tc>
          <w:tcPr>
            <w:tcW w:w="4855" w:type="dxa"/>
            <w:shd w:val="clear" w:color="auto" w:fill="auto"/>
          </w:tcPr>
          <w:p w14:paraId="78D3E88A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Insulin</w:t>
            </w:r>
          </w:p>
          <w:p w14:paraId="748CE4B9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Aminophylline, theophylline</w:t>
            </w:r>
          </w:p>
          <w:p w14:paraId="5C2F914E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Caffeine</w:t>
            </w:r>
          </w:p>
          <w:p w14:paraId="27E6402B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Terbutaline</w:t>
            </w:r>
          </w:p>
          <w:p w14:paraId="47387B80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Albuterol</w:t>
            </w:r>
          </w:p>
          <w:p w14:paraId="5CE6BB16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Loop diuretics</w:t>
            </w:r>
          </w:p>
          <w:p w14:paraId="1AA40FD0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Thiazide diuretics</w:t>
            </w:r>
          </w:p>
          <w:p w14:paraId="22FF69B8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Aminoglycosides</w:t>
            </w:r>
          </w:p>
          <w:p w14:paraId="3B877270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Amphotericin B</w:t>
            </w:r>
          </w:p>
          <w:p w14:paraId="563E0E2D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Sodium polystyrene sulfonate</w:t>
            </w:r>
          </w:p>
          <w:p w14:paraId="25B2A5DF" w14:textId="77777777" w:rsidR="002C7E80" w:rsidRPr="00700130" w:rsidRDefault="002C7E80" w:rsidP="00ED7329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700130">
              <w:t>Corticosteroids, mineralocorticoids</w:t>
            </w:r>
          </w:p>
        </w:tc>
      </w:tr>
      <w:tr w:rsidR="002C7E80" w:rsidRPr="00700130" w14:paraId="400212BE" w14:textId="77777777" w:rsidTr="00E17629">
        <w:tc>
          <w:tcPr>
            <w:tcW w:w="2880" w:type="dxa"/>
            <w:shd w:val="clear" w:color="auto" w:fill="auto"/>
          </w:tcPr>
          <w:p w14:paraId="6F00D6B2" w14:textId="77777777" w:rsidR="002C7E80" w:rsidRPr="00700130" w:rsidRDefault="002C7E80" w:rsidP="00ED7329">
            <w:r w:rsidRPr="00700130">
              <w:t>Hyperkalemia</w:t>
            </w:r>
          </w:p>
        </w:tc>
        <w:tc>
          <w:tcPr>
            <w:tcW w:w="4855" w:type="dxa"/>
            <w:shd w:val="clear" w:color="auto" w:fill="auto"/>
          </w:tcPr>
          <w:p w14:paraId="0E395C09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 xml:space="preserve">Penicillin </w:t>
            </w:r>
          </w:p>
          <w:p w14:paraId="498C7200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 xml:space="preserve">Spironolactone, </w:t>
            </w:r>
            <w:proofErr w:type="spellStart"/>
            <w:r w:rsidRPr="00700130">
              <w:t>eplerenone</w:t>
            </w:r>
            <w:proofErr w:type="spellEnd"/>
          </w:p>
          <w:p w14:paraId="2BFE54B3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>Trimethoprim</w:t>
            </w:r>
          </w:p>
          <w:p w14:paraId="570423AE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>Beta blockers</w:t>
            </w:r>
          </w:p>
          <w:p w14:paraId="54D99D15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>Digoxin</w:t>
            </w:r>
          </w:p>
          <w:p w14:paraId="3B6C046C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>Ace inhibitors/Angiotensin receptor blockers</w:t>
            </w:r>
          </w:p>
          <w:p w14:paraId="39F27C40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>Cyclosporine, tacrolimus</w:t>
            </w:r>
          </w:p>
          <w:p w14:paraId="26957500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>NSAIDs</w:t>
            </w:r>
          </w:p>
          <w:p w14:paraId="4EB63AFE" w14:textId="77777777" w:rsidR="002C7E80" w:rsidRPr="00700130" w:rsidRDefault="002C7E80" w:rsidP="00ED7329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700130">
              <w:t>Azole antifungals</w:t>
            </w:r>
          </w:p>
        </w:tc>
      </w:tr>
      <w:tr w:rsidR="002C7E80" w:rsidRPr="00700130" w14:paraId="42AEE19B" w14:textId="77777777" w:rsidTr="00E17629">
        <w:tc>
          <w:tcPr>
            <w:tcW w:w="2880" w:type="dxa"/>
            <w:shd w:val="clear" w:color="auto" w:fill="auto"/>
          </w:tcPr>
          <w:p w14:paraId="2A95CF27" w14:textId="77777777" w:rsidR="002C7E80" w:rsidRPr="00700130" w:rsidRDefault="002C7E80" w:rsidP="00ED7329">
            <w:r w:rsidRPr="00700130">
              <w:t>Hypophosphatemia</w:t>
            </w:r>
          </w:p>
        </w:tc>
        <w:tc>
          <w:tcPr>
            <w:tcW w:w="4855" w:type="dxa"/>
            <w:shd w:val="clear" w:color="auto" w:fill="auto"/>
          </w:tcPr>
          <w:p w14:paraId="5038D39F" w14:textId="77777777" w:rsidR="002C7E80" w:rsidRPr="00700130" w:rsidRDefault="002C7E80" w:rsidP="00ED7329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700130">
              <w:t>Aluminum or magnesium containing antacids</w:t>
            </w:r>
          </w:p>
          <w:p w14:paraId="2F1B6D67" w14:textId="77777777" w:rsidR="002C7E80" w:rsidRPr="00700130" w:rsidRDefault="002C7E80" w:rsidP="00ED7329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proofErr w:type="spellStart"/>
            <w:r w:rsidRPr="00700130">
              <w:t>Sucralfate</w:t>
            </w:r>
            <w:proofErr w:type="spellEnd"/>
          </w:p>
          <w:p w14:paraId="4A40DECF" w14:textId="77777777" w:rsidR="002C7E80" w:rsidRPr="00700130" w:rsidRDefault="002C7E80" w:rsidP="00ED7329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700130">
              <w:lastRenderedPageBreak/>
              <w:t>Phosphate binders</w:t>
            </w:r>
          </w:p>
          <w:p w14:paraId="35B09599" w14:textId="77777777" w:rsidR="002C7E80" w:rsidRPr="00700130" w:rsidRDefault="002C7E80" w:rsidP="00ED7329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700130">
              <w:t>Albuterol</w:t>
            </w:r>
          </w:p>
          <w:p w14:paraId="5267E5B9" w14:textId="77777777" w:rsidR="002C7E80" w:rsidRPr="00700130" w:rsidRDefault="002C7E80" w:rsidP="00ED7329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700130">
              <w:t>Insulin</w:t>
            </w:r>
          </w:p>
          <w:p w14:paraId="76E4CD8F" w14:textId="77777777" w:rsidR="002C7E80" w:rsidRPr="00700130" w:rsidRDefault="002C7E80" w:rsidP="00ED7329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700130">
              <w:t>Sodium bicarbonate</w:t>
            </w:r>
          </w:p>
        </w:tc>
      </w:tr>
      <w:tr w:rsidR="002C7E80" w:rsidRPr="00700130" w14:paraId="1B8A7240" w14:textId="77777777" w:rsidTr="00E17629">
        <w:tc>
          <w:tcPr>
            <w:tcW w:w="2880" w:type="dxa"/>
            <w:shd w:val="clear" w:color="auto" w:fill="auto"/>
          </w:tcPr>
          <w:p w14:paraId="4A11DE7C" w14:textId="77777777" w:rsidR="002C7E80" w:rsidRPr="00700130" w:rsidRDefault="002C7E80" w:rsidP="00ED7329">
            <w:r w:rsidRPr="00700130">
              <w:lastRenderedPageBreak/>
              <w:t>Hyperphosphatemia</w:t>
            </w:r>
          </w:p>
        </w:tc>
        <w:tc>
          <w:tcPr>
            <w:tcW w:w="4855" w:type="dxa"/>
            <w:shd w:val="clear" w:color="auto" w:fill="auto"/>
          </w:tcPr>
          <w:p w14:paraId="2A911975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Phosphate-containing enema or laxative</w:t>
            </w:r>
          </w:p>
        </w:tc>
      </w:tr>
      <w:tr w:rsidR="002C7E80" w:rsidRPr="00700130" w14:paraId="0B29B5FD" w14:textId="77777777" w:rsidTr="00E17629">
        <w:tc>
          <w:tcPr>
            <w:tcW w:w="2880" w:type="dxa"/>
            <w:shd w:val="clear" w:color="auto" w:fill="auto"/>
          </w:tcPr>
          <w:p w14:paraId="294DC570" w14:textId="77777777" w:rsidR="002C7E80" w:rsidRPr="00700130" w:rsidRDefault="002C7E80" w:rsidP="00ED7329">
            <w:r w:rsidRPr="00700130">
              <w:t>Hypocalcemia</w:t>
            </w:r>
          </w:p>
        </w:tc>
        <w:tc>
          <w:tcPr>
            <w:tcW w:w="4855" w:type="dxa"/>
            <w:shd w:val="clear" w:color="auto" w:fill="auto"/>
          </w:tcPr>
          <w:p w14:paraId="279C1868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Bisphosphonates</w:t>
            </w:r>
          </w:p>
          <w:p w14:paraId="2A610288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Calcitonin</w:t>
            </w:r>
          </w:p>
          <w:p w14:paraId="66AAF073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Amphotericin B</w:t>
            </w:r>
          </w:p>
          <w:p w14:paraId="46D74BD6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proofErr w:type="spellStart"/>
            <w:r w:rsidRPr="00700130">
              <w:t>Foscarnet</w:t>
            </w:r>
            <w:proofErr w:type="spellEnd"/>
          </w:p>
          <w:p w14:paraId="4C852556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Citrate</w:t>
            </w:r>
          </w:p>
          <w:p w14:paraId="2AF630DB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Phenytoin, phenobarbital</w:t>
            </w:r>
          </w:p>
          <w:p w14:paraId="41BD0884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Rifampicin, isoniazid</w:t>
            </w:r>
          </w:p>
          <w:p w14:paraId="0BFC8A52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Estrogen</w:t>
            </w:r>
          </w:p>
          <w:p w14:paraId="72532183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Loop diuretics</w:t>
            </w:r>
          </w:p>
          <w:p w14:paraId="7A39817E" w14:textId="77777777" w:rsidR="002C7E80" w:rsidRPr="00700130" w:rsidRDefault="002C7E80" w:rsidP="00ED732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00130">
              <w:t>Aminoglycosides</w:t>
            </w:r>
          </w:p>
        </w:tc>
      </w:tr>
      <w:tr w:rsidR="002C7E80" w:rsidRPr="00700130" w14:paraId="349FFF08" w14:textId="77777777" w:rsidTr="00E17629">
        <w:tc>
          <w:tcPr>
            <w:tcW w:w="2880" w:type="dxa"/>
            <w:shd w:val="clear" w:color="auto" w:fill="auto"/>
          </w:tcPr>
          <w:p w14:paraId="5A375E16" w14:textId="77777777" w:rsidR="002C7E80" w:rsidRPr="00700130" w:rsidRDefault="002C7E80" w:rsidP="00ED7329">
            <w:r w:rsidRPr="00700130">
              <w:t>Hypercalcemia</w:t>
            </w:r>
          </w:p>
        </w:tc>
        <w:tc>
          <w:tcPr>
            <w:tcW w:w="4855" w:type="dxa"/>
            <w:shd w:val="clear" w:color="auto" w:fill="auto"/>
          </w:tcPr>
          <w:p w14:paraId="19214E28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Vitamin D</w:t>
            </w:r>
          </w:p>
          <w:p w14:paraId="2DC0180B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Estrogen</w:t>
            </w:r>
          </w:p>
          <w:p w14:paraId="3D672AB9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Tamoxifen</w:t>
            </w:r>
          </w:p>
          <w:p w14:paraId="39DED50C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Loop diuretics</w:t>
            </w:r>
          </w:p>
        </w:tc>
      </w:tr>
      <w:tr w:rsidR="002C7E80" w:rsidRPr="00700130" w14:paraId="4935E56D" w14:textId="77777777" w:rsidTr="00E17629">
        <w:tc>
          <w:tcPr>
            <w:tcW w:w="2880" w:type="dxa"/>
            <w:shd w:val="clear" w:color="auto" w:fill="auto"/>
          </w:tcPr>
          <w:p w14:paraId="7907AF4B" w14:textId="77777777" w:rsidR="002C7E80" w:rsidRPr="00700130" w:rsidRDefault="002C7E80" w:rsidP="00ED7329">
            <w:r w:rsidRPr="00700130">
              <w:t>Hypomagnesemia</w:t>
            </w:r>
          </w:p>
        </w:tc>
        <w:tc>
          <w:tcPr>
            <w:tcW w:w="4855" w:type="dxa"/>
            <w:shd w:val="clear" w:color="auto" w:fill="auto"/>
          </w:tcPr>
          <w:p w14:paraId="36DCC4D6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Aminoglycosides</w:t>
            </w:r>
          </w:p>
          <w:p w14:paraId="4E78117E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Amphotericin B</w:t>
            </w:r>
          </w:p>
          <w:p w14:paraId="6F44011D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Cisplatin, methotrexate</w:t>
            </w:r>
          </w:p>
          <w:p w14:paraId="1EEB966B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Cyclosporine</w:t>
            </w:r>
          </w:p>
          <w:p w14:paraId="4EF65B77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Thiazide and loop diuretics</w:t>
            </w:r>
          </w:p>
          <w:p w14:paraId="5C1FC0D7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proofErr w:type="spellStart"/>
            <w:r w:rsidRPr="00700130">
              <w:t>Foscarnet</w:t>
            </w:r>
            <w:proofErr w:type="spellEnd"/>
          </w:p>
        </w:tc>
      </w:tr>
      <w:tr w:rsidR="002C7E80" w:rsidRPr="00700130" w14:paraId="2F57CF35" w14:textId="77777777" w:rsidTr="00E17629">
        <w:tc>
          <w:tcPr>
            <w:tcW w:w="2880" w:type="dxa"/>
            <w:shd w:val="clear" w:color="auto" w:fill="auto"/>
          </w:tcPr>
          <w:p w14:paraId="33AF60F6" w14:textId="77777777" w:rsidR="002C7E80" w:rsidRPr="00700130" w:rsidRDefault="002C7E80" w:rsidP="00ED7329">
            <w:proofErr w:type="spellStart"/>
            <w:r w:rsidRPr="00700130">
              <w:t>Hypermagnesemia</w:t>
            </w:r>
            <w:proofErr w:type="spellEnd"/>
          </w:p>
        </w:tc>
        <w:tc>
          <w:tcPr>
            <w:tcW w:w="4855" w:type="dxa"/>
            <w:shd w:val="clear" w:color="auto" w:fill="auto"/>
          </w:tcPr>
          <w:p w14:paraId="6A279974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>Insulin</w:t>
            </w:r>
          </w:p>
          <w:p w14:paraId="0C36DA0D" w14:textId="77777777" w:rsidR="002C7E80" w:rsidRPr="00700130" w:rsidRDefault="002C7E80" w:rsidP="00ED7329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700130">
              <w:t xml:space="preserve">Magnesium-containing enemas/laxatives/antacids </w:t>
            </w:r>
          </w:p>
        </w:tc>
      </w:tr>
      <w:tr w:rsidR="002C7E80" w:rsidRPr="00700130" w14:paraId="78765109" w14:textId="77777777" w:rsidTr="00E17629">
        <w:tc>
          <w:tcPr>
            <w:tcW w:w="7735" w:type="dxa"/>
            <w:gridSpan w:val="2"/>
            <w:shd w:val="clear" w:color="auto" w:fill="auto"/>
          </w:tcPr>
          <w:p w14:paraId="56B4FDB8" w14:textId="77777777" w:rsidR="002C7E80" w:rsidRPr="00700130" w:rsidRDefault="002C7E80" w:rsidP="00ED7329">
            <w:pPr>
              <w:spacing w:after="0" w:line="240" w:lineRule="auto"/>
            </w:pPr>
            <w:r w:rsidRPr="00E17629">
              <w:rPr>
                <w:szCs w:val="18"/>
              </w:rPr>
              <w:t>ACE, angiotensin-converting enzyme; NSAID, non-steroidal anti-inflammatory drug</w:t>
            </w:r>
          </w:p>
        </w:tc>
      </w:tr>
    </w:tbl>
    <w:p w14:paraId="6E0FB443" w14:textId="77777777" w:rsidR="002C7E80" w:rsidRDefault="002C7E80" w:rsidP="002C7E80">
      <w:pPr>
        <w:spacing w:line="360" w:lineRule="auto"/>
      </w:pPr>
    </w:p>
    <w:p w14:paraId="6B83610D" w14:textId="77777777" w:rsidR="00B06ABE" w:rsidRDefault="00B06ABE" w:rsidP="00B06ABE"/>
    <w:sectPr w:rsidR="00B06ABE" w:rsidSect="00B06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65FDF"/>
    <w:multiLevelType w:val="hybridMultilevel"/>
    <w:tmpl w:val="6C186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06EBE"/>
    <w:multiLevelType w:val="hybridMultilevel"/>
    <w:tmpl w:val="915E5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B6F6F"/>
    <w:multiLevelType w:val="hybridMultilevel"/>
    <w:tmpl w:val="63924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1B7D"/>
    <w:multiLevelType w:val="hybridMultilevel"/>
    <w:tmpl w:val="0A8CD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B377E"/>
    <w:multiLevelType w:val="hybridMultilevel"/>
    <w:tmpl w:val="35C09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17059"/>
    <w:multiLevelType w:val="hybridMultilevel"/>
    <w:tmpl w:val="CEC0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E3783"/>
    <w:multiLevelType w:val="hybridMultilevel"/>
    <w:tmpl w:val="A4583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F49D6"/>
    <w:multiLevelType w:val="hybridMultilevel"/>
    <w:tmpl w:val="94922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BE"/>
    <w:rsid w:val="001C6181"/>
    <w:rsid w:val="002A4659"/>
    <w:rsid w:val="002C7E80"/>
    <w:rsid w:val="003556A8"/>
    <w:rsid w:val="00416059"/>
    <w:rsid w:val="006B52FC"/>
    <w:rsid w:val="00B06AAD"/>
    <w:rsid w:val="00B06ABE"/>
    <w:rsid w:val="00E17629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982D"/>
  <w15:chartTrackingRefBased/>
  <w15:docId w15:val="{BE327D85-80CB-46AB-96E5-080298EA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ABE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B06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AB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ABE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AB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0AD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0A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160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60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42/peds.108.3.e5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Children's Hospital</Company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Vega, Molly R.</dc:creator>
  <cp:keywords/>
  <dc:description/>
  <cp:lastModifiedBy>Vega, Molly R.</cp:lastModifiedBy>
  <cp:revision>2</cp:revision>
  <dcterms:created xsi:type="dcterms:W3CDTF">2023-03-02T01:39:00Z</dcterms:created>
  <dcterms:modified xsi:type="dcterms:W3CDTF">2023-03-02T01:39:00Z</dcterms:modified>
</cp:coreProperties>
</file>