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647EA" w14:textId="77777777" w:rsidR="00737E38" w:rsidRPr="00737E38" w:rsidRDefault="00737E38" w:rsidP="00737E38">
      <w:pPr>
        <w:spacing w:line="480" w:lineRule="auto"/>
        <w:jc w:val="center"/>
        <w:rPr>
          <w:b/>
          <w:bCs/>
          <w:sz w:val="20"/>
          <w:szCs w:val="20"/>
        </w:rPr>
      </w:pPr>
      <w:r w:rsidRPr="00737E38">
        <w:rPr>
          <w:b/>
          <w:bCs/>
          <w:sz w:val="20"/>
          <w:szCs w:val="20"/>
        </w:rPr>
        <w:t xml:space="preserve">Supplementary </w:t>
      </w:r>
      <w:r w:rsidRPr="00737E38">
        <w:rPr>
          <w:rFonts w:hint="eastAsia"/>
          <w:b/>
          <w:bCs/>
          <w:sz w:val="20"/>
          <w:szCs w:val="20"/>
        </w:rPr>
        <w:t>m</w:t>
      </w:r>
      <w:r w:rsidRPr="00737E38">
        <w:rPr>
          <w:b/>
          <w:bCs/>
          <w:sz w:val="20"/>
          <w:szCs w:val="20"/>
        </w:rPr>
        <w:t>aterial</w:t>
      </w:r>
    </w:p>
    <w:p w14:paraId="7BB1CDAC" w14:textId="77777777" w:rsidR="00737E38" w:rsidRPr="00737E38" w:rsidRDefault="00737E38" w:rsidP="00737E38">
      <w:pPr>
        <w:jc w:val="center"/>
        <w:rPr>
          <w:b/>
          <w:bCs/>
          <w:sz w:val="20"/>
          <w:szCs w:val="20"/>
        </w:rPr>
      </w:pPr>
      <w:r w:rsidRPr="00737E38">
        <w:rPr>
          <w:b/>
          <w:bCs/>
          <w:sz w:val="20"/>
          <w:szCs w:val="20"/>
        </w:rPr>
        <w:t>The prognosis and predictive factors in pediatric IgA nephropathy</w:t>
      </w:r>
    </w:p>
    <w:p w14:paraId="6F2C2E60" w14:textId="77777777" w:rsidR="00737E38" w:rsidRPr="00737E38" w:rsidRDefault="00737E38" w:rsidP="00737E38">
      <w:pPr>
        <w:jc w:val="center"/>
        <w:rPr>
          <w:b/>
          <w:bCs/>
          <w:sz w:val="20"/>
          <w:szCs w:val="20"/>
        </w:rPr>
      </w:pPr>
      <w:r w:rsidRPr="00737E38">
        <w:rPr>
          <w:b/>
          <w:bCs/>
          <w:sz w:val="20"/>
          <w:szCs w:val="20"/>
        </w:rPr>
        <w:t xml:space="preserve"> Pediatric Nephrology</w:t>
      </w:r>
    </w:p>
    <w:p w14:paraId="0CFC127D" w14:textId="77777777" w:rsidR="00737E38" w:rsidRPr="00737E38" w:rsidRDefault="00737E38" w:rsidP="00737E38">
      <w:pPr>
        <w:jc w:val="center"/>
        <w:rPr>
          <w:sz w:val="20"/>
          <w:szCs w:val="20"/>
        </w:rPr>
      </w:pPr>
      <w:r w:rsidRPr="00737E38">
        <w:rPr>
          <w:sz w:val="20"/>
          <w:szCs w:val="20"/>
        </w:rPr>
        <w:t>Wenpei Liang</w:t>
      </w:r>
      <w:r w:rsidRPr="00737E38">
        <w:rPr>
          <w:sz w:val="20"/>
          <w:szCs w:val="20"/>
          <w:vertAlign w:val="superscript"/>
        </w:rPr>
        <w:t>1</w:t>
      </w:r>
      <w:r w:rsidRPr="00737E38">
        <w:rPr>
          <w:sz w:val="20"/>
          <w:szCs w:val="20"/>
        </w:rPr>
        <w:t xml:space="preserve">, </w:t>
      </w:r>
      <w:bookmarkStart w:id="0" w:name="_Hlk182605667"/>
      <w:r w:rsidRPr="00737E38">
        <w:rPr>
          <w:sz w:val="20"/>
          <w:szCs w:val="20"/>
        </w:rPr>
        <w:t>Yonghua He</w:t>
      </w:r>
      <w:r w:rsidRPr="00737E38">
        <w:rPr>
          <w:sz w:val="20"/>
          <w:szCs w:val="20"/>
          <w:vertAlign w:val="superscript"/>
        </w:rPr>
        <w:t>1</w:t>
      </w:r>
      <w:r w:rsidRPr="00737E38">
        <w:rPr>
          <w:sz w:val="20"/>
          <w:szCs w:val="20"/>
        </w:rPr>
        <w:t>, Xueqing Ma</w:t>
      </w:r>
      <w:bookmarkEnd w:id="0"/>
      <w:r w:rsidRPr="00737E38">
        <w:rPr>
          <w:sz w:val="20"/>
          <w:szCs w:val="20"/>
          <w:vertAlign w:val="superscript"/>
        </w:rPr>
        <w:t>1</w:t>
      </w:r>
      <w:r w:rsidRPr="00737E38">
        <w:rPr>
          <w:sz w:val="20"/>
          <w:szCs w:val="20"/>
        </w:rPr>
        <w:t xml:space="preserve">, </w:t>
      </w:r>
      <w:bookmarkStart w:id="1" w:name="_Hlk182605697"/>
      <w:r w:rsidRPr="00737E38">
        <w:rPr>
          <w:sz w:val="20"/>
          <w:szCs w:val="20"/>
        </w:rPr>
        <w:t>Panpan Shao</w:t>
      </w:r>
      <w:bookmarkEnd w:id="1"/>
      <w:r w:rsidRPr="00737E38">
        <w:rPr>
          <w:sz w:val="20"/>
          <w:szCs w:val="20"/>
          <w:vertAlign w:val="superscript"/>
        </w:rPr>
        <w:t>1</w:t>
      </w:r>
      <w:r w:rsidRPr="00737E38">
        <w:rPr>
          <w:sz w:val="20"/>
          <w:szCs w:val="20"/>
        </w:rPr>
        <w:t xml:space="preserve">, </w:t>
      </w:r>
      <w:bookmarkStart w:id="2" w:name="_Hlk182605719"/>
      <w:r w:rsidRPr="00737E38">
        <w:rPr>
          <w:sz w:val="20"/>
          <w:szCs w:val="20"/>
        </w:rPr>
        <w:t>Ling Guo</w:t>
      </w:r>
      <w:r w:rsidRPr="00737E38">
        <w:rPr>
          <w:sz w:val="20"/>
          <w:szCs w:val="20"/>
          <w:vertAlign w:val="superscript"/>
        </w:rPr>
        <w:t>1</w:t>
      </w:r>
      <w:r w:rsidRPr="00737E38">
        <w:rPr>
          <w:sz w:val="20"/>
          <w:szCs w:val="20"/>
        </w:rPr>
        <w:t>, Jianhua Zhou</w:t>
      </w:r>
      <w:r w:rsidRPr="00737E38">
        <w:rPr>
          <w:sz w:val="20"/>
          <w:szCs w:val="20"/>
          <w:vertAlign w:val="superscript"/>
        </w:rPr>
        <w:t>1</w:t>
      </w:r>
      <w:r w:rsidRPr="00737E38">
        <w:rPr>
          <w:sz w:val="20"/>
          <w:szCs w:val="20"/>
        </w:rPr>
        <w:t>, Yu Zhang</w:t>
      </w:r>
      <w:r w:rsidRPr="00737E38">
        <w:rPr>
          <w:sz w:val="20"/>
          <w:szCs w:val="20"/>
          <w:vertAlign w:val="superscript"/>
        </w:rPr>
        <w:t>1</w:t>
      </w:r>
      <w:r w:rsidRPr="00737E38">
        <w:rPr>
          <w:sz w:val="20"/>
          <w:szCs w:val="20"/>
        </w:rPr>
        <w:t>, Huiqing Yuan</w:t>
      </w:r>
      <w:r w:rsidRPr="00737E38">
        <w:rPr>
          <w:sz w:val="20"/>
          <w:szCs w:val="20"/>
          <w:vertAlign w:val="superscript"/>
        </w:rPr>
        <w:t>1</w:t>
      </w:r>
      <w:r w:rsidRPr="00737E38">
        <w:rPr>
          <w:sz w:val="20"/>
          <w:szCs w:val="20"/>
        </w:rPr>
        <w:t>,  Liru Qiu</w:t>
      </w:r>
      <w:bookmarkEnd w:id="2"/>
      <w:r w:rsidRPr="00737E38">
        <w:rPr>
          <w:sz w:val="20"/>
          <w:szCs w:val="20"/>
          <w:vertAlign w:val="superscript"/>
        </w:rPr>
        <w:t>1,2,3</w:t>
      </w:r>
    </w:p>
    <w:p w14:paraId="3D5DF165" w14:textId="77777777" w:rsidR="00737E38" w:rsidRPr="00737E38" w:rsidRDefault="00737E38" w:rsidP="00737E38">
      <w:pPr>
        <w:jc w:val="left"/>
        <w:rPr>
          <w:sz w:val="20"/>
          <w:szCs w:val="20"/>
        </w:rPr>
      </w:pPr>
      <w:r w:rsidRPr="00737E38">
        <w:rPr>
          <w:sz w:val="20"/>
          <w:szCs w:val="20"/>
          <w:vertAlign w:val="superscript"/>
        </w:rPr>
        <w:t>1</w:t>
      </w:r>
      <w:r w:rsidRPr="00737E38">
        <w:rPr>
          <w:sz w:val="20"/>
          <w:szCs w:val="20"/>
        </w:rPr>
        <w:t xml:space="preserve"> Department of Pediatrics, Tongji Hospital, Tongji Medical College, Huazhong University of Science and Technology, Wuhan, China</w:t>
      </w:r>
      <w:bookmarkStart w:id="3" w:name="_Hlk188108000"/>
    </w:p>
    <w:p w14:paraId="58027B11" w14:textId="77777777" w:rsidR="00737E38" w:rsidRPr="00737E38" w:rsidRDefault="00737E38" w:rsidP="00737E38">
      <w:pPr>
        <w:jc w:val="left"/>
        <w:rPr>
          <w:sz w:val="20"/>
          <w:szCs w:val="20"/>
        </w:rPr>
      </w:pPr>
      <w:r w:rsidRPr="00737E38">
        <w:rPr>
          <w:sz w:val="20"/>
          <w:szCs w:val="20"/>
          <w:vertAlign w:val="superscript"/>
        </w:rPr>
        <w:t>2</w:t>
      </w:r>
      <w:bookmarkEnd w:id="3"/>
      <w:r w:rsidRPr="00737E38">
        <w:rPr>
          <w:sz w:val="20"/>
          <w:szCs w:val="20"/>
        </w:rPr>
        <w:t xml:space="preserve">Hubei Provincial Clinical Research Center for Child Growth, Development, and Metabolic Diseases </w:t>
      </w:r>
      <w:r w:rsidRPr="00737E38">
        <w:rPr>
          <w:sz w:val="20"/>
          <w:szCs w:val="20"/>
          <w:vertAlign w:val="superscript"/>
        </w:rPr>
        <w:t>3</w:t>
      </w:r>
      <w:r w:rsidRPr="00737E38">
        <w:rPr>
          <w:sz w:val="20"/>
          <w:szCs w:val="20"/>
        </w:rPr>
        <w:t>Hubei Key Laboratory for Pediatric Genetic Metabolic and Endocrine Rare Disease</w:t>
      </w:r>
    </w:p>
    <w:p w14:paraId="72383109" w14:textId="77777777" w:rsidR="00737E38" w:rsidRPr="00737E38" w:rsidRDefault="00737E38" w:rsidP="00737E38">
      <w:pPr>
        <w:pStyle w:val="Caption"/>
        <w:spacing w:line="240" w:lineRule="auto"/>
        <w:jc w:val="left"/>
        <w:rPr>
          <w:b/>
          <w:bCs/>
          <w:noProof/>
        </w:rPr>
      </w:pPr>
      <w:r w:rsidRPr="009C402A">
        <w:rPr>
          <w:rFonts w:ascii="Times New Roman" w:hAnsi="Times New Roman" w:cs="Times New Roman"/>
          <w:b/>
          <w:bCs/>
        </w:rPr>
        <w:t>Correspondence to:</w:t>
      </w:r>
      <w:r w:rsidRPr="00737E38">
        <w:rPr>
          <w:rFonts w:ascii="Times New Roman" w:eastAsia="SimSun" w:hAnsi="Times New Roman" w:cs="Times New Roman"/>
        </w:rPr>
        <w:t> Liru Qiu, MD. Department of Pediatrics, Tongji Hospital, Tongji Medical College, Huazhong University of Science and Technology, 1095 Jiefang Avenue, Qiaokou District, Wuhan 430030, China. Email: </w:t>
      </w:r>
      <w:hyperlink r:id="rId7" w:history="1">
        <w:r w:rsidRPr="00737E38">
          <w:rPr>
            <w:rFonts w:ascii="Times New Roman" w:eastAsia="SimSun" w:hAnsi="Times New Roman" w:cs="Times New Roman"/>
          </w:rPr>
          <w:t>liruqiutj@163.com</w:t>
        </w:r>
      </w:hyperlink>
      <w:r w:rsidRPr="00737E38">
        <w:rPr>
          <w:rFonts w:ascii="Times New Roman" w:eastAsia="SimSun" w:hAnsi="Times New Roman" w:cs="Times New Roman"/>
        </w:rPr>
        <w:t>.</w:t>
      </w:r>
      <w:r w:rsidRPr="00737E38">
        <w:br w:type="page"/>
      </w:r>
      <w:r w:rsidRPr="00737E38">
        <w:rPr>
          <w:rFonts w:ascii="Times New Roman" w:eastAsia="SimSun" w:hAnsi="Times New Roman" w:cs="Times New Roman"/>
          <w:b/>
          <w:bCs/>
        </w:rPr>
        <w:lastRenderedPageBreak/>
        <w:t xml:space="preserve">Supplementary </w:t>
      </w:r>
      <w:bookmarkStart w:id="4" w:name="_Hlk203665444"/>
      <w:r w:rsidRPr="00737E38">
        <w:rPr>
          <w:rFonts w:ascii="Times New Roman" w:eastAsia="SimSun" w:hAnsi="Times New Roman" w:cs="Times New Roman"/>
          <w:b/>
          <w:bCs/>
        </w:rPr>
        <w:t xml:space="preserve">Fig. </w:t>
      </w:r>
      <w:r w:rsidRPr="00737E38">
        <w:rPr>
          <w:b/>
          <w:bCs/>
        </w:rPr>
        <w:fldChar w:fldCharType="begin"/>
      </w:r>
      <w:r w:rsidRPr="00737E38">
        <w:rPr>
          <w:rFonts w:ascii="Times New Roman" w:eastAsia="SimSun" w:hAnsi="Times New Roman" w:cs="Times New Roman"/>
          <w:b/>
          <w:bCs/>
        </w:rPr>
        <w:instrText xml:space="preserve"> SEQ Supplementary_Fig. \* ARABIC </w:instrText>
      </w:r>
      <w:r w:rsidRPr="00737E38">
        <w:rPr>
          <w:b/>
          <w:bCs/>
        </w:rPr>
        <w:fldChar w:fldCharType="separate"/>
      </w:r>
      <w:r w:rsidRPr="00737E38">
        <w:rPr>
          <w:rFonts w:ascii="Times New Roman" w:eastAsia="SimSun" w:hAnsi="Times New Roman" w:cs="Times New Roman"/>
          <w:b/>
          <w:bCs/>
        </w:rPr>
        <w:t>1</w:t>
      </w:r>
      <w:r w:rsidRPr="00737E38">
        <w:rPr>
          <w:b/>
          <w:bCs/>
        </w:rPr>
        <w:fldChar w:fldCharType="end"/>
      </w:r>
      <w:bookmarkEnd w:id="4"/>
      <w:r w:rsidRPr="00737E38">
        <w:rPr>
          <w:rFonts w:ascii="Times New Roman" w:eastAsia="SimSun" w:hAnsi="Times New Roman" w:cs="Times New Roman"/>
          <w:b/>
          <w:bCs/>
        </w:rPr>
        <w:t xml:space="preserve"> </w:t>
      </w:r>
      <w:r w:rsidRPr="00737E38">
        <w:rPr>
          <w:rFonts w:ascii="Times New Roman" w:eastAsia="SimSun" w:hAnsi="Times New Roman" w:cs="Times New Roman" w:hint="eastAsia"/>
          <w:b/>
          <w:bCs/>
        </w:rPr>
        <w:t>Flow</w:t>
      </w:r>
      <w:r w:rsidRPr="00737E38">
        <w:rPr>
          <w:rFonts w:ascii="Times New Roman" w:eastAsia="SimSun" w:hAnsi="Times New Roman" w:cs="Times New Roman"/>
          <w:b/>
          <w:bCs/>
        </w:rPr>
        <w:t xml:space="preserve"> diagram of included and excluded pediatric  patients with IgA</w:t>
      </w:r>
      <w:r w:rsidRPr="00737E38">
        <w:rPr>
          <w:rFonts w:ascii="Times New Roman" w:eastAsia="SimSun" w:hAnsi="Times New Roman" w:cs="Times New Roman" w:hint="eastAsia"/>
          <w:b/>
          <w:bCs/>
        </w:rPr>
        <w:t xml:space="preserve"> </w:t>
      </w:r>
      <w:r w:rsidRPr="00737E38">
        <w:rPr>
          <w:b/>
          <w:bCs/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41D3BD3E" wp14:editId="730FD6A7">
            <wp:simplePos x="0" y="0"/>
            <wp:positionH relativeFrom="page">
              <wp:posOffset>2138093</wp:posOffset>
            </wp:positionH>
            <wp:positionV relativeFrom="page">
              <wp:posOffset>1527761</wp:posOffset>
            </wp:positionV>
            <wp:extent cx="3528060" cy="2197735"/>
            <wp:effectExtent l="0" t="0" r="0" b="0"/>
            <wp:wrapTopAndBottom/>
            <wp:docPr id="2690569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056962" name="图片 269056962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658" t="20077" r="12489" b="192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2197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7E38">
        <w:rPr>
          <w:rFonts w:ascii="Times New Roman" w:eastAsia="SimSun" w:hAnsi="Times New Roman" w:cs="Times New Roman" w:hint="eastAsia"/>
          <w:b/>
          <w:bCs/>
        </w:rPr>
        <w:t>n</w:t>
      </w:r>
      <w:r w:rsidRPr="00737E38">
        <w:rPr>
          <w:rFonts w:ascii="Times New Roman" w:eastAsia="SimSun" w:hAnsi="Times New Roman" w:cs="Times New Roman"/>
          <w:b/>
          <w:bCs/>
        </w:rPr>
        <w:t>ephropathy</w:t>
      </w:r>
    </w:p>
    <w:p w14:paraId="70BE1BC1" w14:textId="77777777" w:rsidR="00737E38" w:rsidRPr="00737E38" w:rsidRDefault="00737E38" w:rsidP="00737E38">
      <w:pPr>
        <w:spacing w:line="240" w:lineRule="auto"/>
        <w:rPr>
          <w:b/>
          <w:bCs/>
          <w:noProof/>
        </w:rPr>
      </w:pPr>
    </w:p>
    <w:p w14:paraId="483BB41F" w14:textId="60B5FC75" w:rsidR="00737E38" w:rsidRPr="00737E38" w:rsidRDefault="00737E38" w:rsidP="00737E38">
      <w:pPr>
        <w:spacing w:line="240" w:lineRule="auto"/>
        <w:rPr>
          <w:sz w:val="20"/>
          <w:szCs w:val="20"/>
        </w:rPr>
      </w:pPr>
      <w:r w:rsidRPr="00737E38">
        <w:rPr>
          <w:i/>
          <w:iCs/>
          <w:sz w:val="20"/>
          <w:szCs w:val="20"/>
        </w:rPr>
        <w:t>IgAN</w:t>
      </w:r>
      <w:r w:rsidRPr="00737E38">
        <w:rPr>
          <w:sz w:val="20"/>
          <w:szCs w:val="20"/>
        </w:rPr>
        <w:t xml:space="preserve">, </w:t>
      </w:r>
      <w:r w:rsidR="009C402A" w:rsidRPr="00153430">
        <w:rPr>
          <w:rFonts w:hint="eastAsia"/>
          <w:sz w:val="20"/>
          <w:szCs w:val="20"/>
        </w:rPr>
        <w:t>i</w:t>
      </w:r>
      <w:r w:rsidRPr="00737E38">
        <w:rPr>
          <w:sz w:val="20"/>
          <w:szCs w:val="20"/>
        </w:rPr>
        <w:t>mmunoglobulin A nephropathy</w:t>
      </w:r>
      <w:r w:rsidRPr="00737E38">
        <w:rPr>
          <w:rFonts w:hint="eastAsia"/>
          <w:sz w:val="20"/>
          <w:szCs w:val="20"/>
        </w:rPr>
        <w:t xml:space="preserve">; </w:t>
      </w:r>
      <w:r w:rsidRPr="00737E38">
        <w:rPr>
          <w:i/>
          <w:iCs/>
          <w:sz w:val="20"/>
          <w:szCs w:val="20"/>
        </w:rPr>
        <w:t>eGFR</w:t>
      </w:r>
      <w:r w:rsidRPr="00737E38">
        <w:rPr>
          <w:sz w:val="20"/>
          <w:szCs w:val="20"/>
        </w:rPr>
        <w:t>, estimated glomerular filtration rate</w:t>
      </w:r>
      <w:r w:rsidRPr="00737E38">
        <w:rPr>
          <w:rFonts w:hint="eastAsia"/>
          <w:sz w:val="20"/>
          <w:szCs w:val="20"/>
        </w:rPr>
        <w:t>.</w:t>
      </w:r>
      <w:r w:rsidRPr="00737E38">
        <w:rPr>
          <w:sz w:val="20"/>
          <w:szCs w:val="20"/>
        </w:rPr>
        <w:br w:type="page"/>
      </w:r>
    </w:p>
    <w:p w14:paraId="3579F097" w14:textId="77777777" w:rsidR="00737E38" w:rsidRPr="00737E38" w:rsidRDefault="00737E38" w:rsidP="00737E38">
      <w:pPr>
        <w:spacing w:line="240" w:lineRule="auto"/>
        <w:jc w:val="left"/>
        <w:rPr>
          <w:b/>
          <w:bCs/>
          <w:sz w:val="20"/>
          <w:szCs w:val="20"/>
        </w:rPr>
        <w:sectPr w:rsidR="00737E38" w:rsidRPr="00737E38" w:rsidSect="00737E38">
          <w:pgSz w:w="11906" w:h="16838"/>
          <w:pgMar w:top="1440" w:right="1797" w:bottom="1440" w:left="1797" w:header="851" w:footer="992" w:gutter="0"/>
          <w:cols w:space="425"/>
          <w:docGrid w:type="linesAndChars" w:linePitch="326"/>
        </w:sectPr>
      </w:pPr>
    </w:p>
    <w:p w14:paraId="220F96D7" w14:textId="77777777" w:rsidR="00737E38" w:rsidRPr="00737E38" w:rsidRDefault="00737E38" w:rsidP="00737E38">
      <w:pPr>
        <w:spacing w:line="240" w:lineRule="auto"/>
        <w:jc w:val="center"/>
        <w:rPr>
          <w:b/>
          <w:bCs/>
          <w:sz w:val="20"/>
          <w:szCs w:val="20"/>
        </w:rPr>
      </w:pPr>
      <w:r w:rsidRPr="00737E38">
        <w:rPr>
          <w:b/>
          <w:bCs/>
          <w:sz w:val="20"/>
          <w:szCs w:val="20"/>
        </w:rPr>
        <w:lastRenderedPageBreak/>
        <w:t>Supplementary Table 1 Additional clinical,</w:t>
      </w:r>
      <w:r w:rsidRPr="00737E38">
        <w:rPr>
          <w:rFonts w:hint="eastAsia"/>
          <w:b/>
          <w:bCs/>
          <w:sz w:val="20"/>
          <w:szCs w:val="20"/>
        </w:rPr>
        <w:t xml:space="preserve"> </w:t>
      </w:r>
      <w:r w:rsidRPr="00737E38">
        <w:rPr>
          <w:b/>
          <w:bCs/>
          <w:sz w:val="20"/>
          <w:szCs w:val="20"/>
        </w:rPr>
        <w:t xml:space="preserve">pathological and </w:t>
      </w:r>
      <w:bookmarkStart w:id="5" w:name="_Hlk206945391"/>
      <w:r w:rsidRPr="00737E38">
        <w:rPr>
          <w:b/>
          <w:bCs/>
          <w:sz w:val="20"/>
          <w:szCs w:val="20"/>
        </w:rPr>
        <w:t>follow-up data</w:t>
      </w:r>
      <w:bookmarkEnd w:id="5"/>
      <w:r w:rsidRPr="00737E38">
        <w:rPr>
          <w:b/>
          <w:bCs/>
          <w:sz w:val="20"/>
          <w:szCs w:val="20"/>
        </w:rPr>
        <w:t xml:space="preserve"> of pediatric patients with IgA nephropathy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38"/>
        <w:gridCol w:w="2050"/>
        <w:gridCol w:w="2050"/>
        <w:gridCol w:w="2050"/>
        <w:gridCol w:w="827"/>
      </w:tblGrid>
      <w:tr w:rsidR="00737E38" w:rsidRPr="00737E38" w14:paraId="7BBDB39A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4B1A829B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6" w:name="RANGE!A1"/>
            <w:r w:rsidRPr="00737E38"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Variables</w:t>
            </w:r>
            <w:bookmarkEnd w:id="6"/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3115F9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 group</w:t>
            </w:r>
          </w:p>
          <w:p w14:paraId="5C8D9B5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(n = 224)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3F8D573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Non-endpoint group</w:t>
            </w:r>
          </w:p>
          <w:p w14:paraId="2C58719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(n = 197)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580A6AB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Endpoint group</w:t>
            </w:r>
          </w:p>
          <w:p w14:paraId="22AC1B6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(n = 27)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000000" w:fill="FFFFFF"/>
            <w:vAlign w:val="center"/>
            <w:hideMark/>
          </w:tcPr>
          <w:p w14:paraId="3FA36DF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p-value</w:t>
            </w:r>
          </w:p>
        </w:tc>
      </w:tr>
      <w:tr w:rsidR="00737E38" w:rsidRPr="00737E38" w14:paraId="72B42A9A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A02138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7" w:name="_Hlk203666280"/>
            <w:r w:rsidRPr="00737E38"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Kidney pathology</w:t>
            </w:r>
            <w:bookmarkEnd w:id="7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27280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366CD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FAD3C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9AE79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5DB8DB47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D35B79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Lee classification, </w:t>
            </w:r>
            <w:r w:rsidRPr="00737E38">
              <w:rPr>
                <w:rFonts w:eastAsia="DengXi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68D87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445CB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4AC8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B495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0.830</w:t>
            </w:r>
          </w:p>
        </w:tc>
      </w:tr>
      <w:tr w:rsidR="00737E38" w:rsidRPr="00737E38" w14:paraId="464EB888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C122BD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Grade </w:t>
            </w:r>
            <w:r w:rsidRPr="00737E38">
              <w:rPr>
                <w:color w:val="000000"/>
                <w:kern w:val="0"/>
                <w:sz w:val="20"/>
                <w:szCs w:val="20"/>
                <w14:ligatures w14:val="none"/>
              </w:rPr>
              <w:t>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5E6E5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21 (9.38)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BD17D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19 (9.64)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7769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 (7.41)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9CFAC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7FA781AA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0A115F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Grade </w:t>
            </w:r>
            <w:r w:rsidRPr="00737E38">
              <w:rPr>
                <w:color w:val="000000"/>
                <w:kern w:val="0"/>
                <w:sz w:val="20"/>
                <w:szCs w:val="20"/>
                <w14:ligatures w14:val="none"/>
              </w:rPr>
              <w:t>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94CC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105 (46.88)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13D51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94 (47.72)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E1FEC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11 (40.74)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F755E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52542786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65589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Grade </w:t>
            </w:r>
            <w:r w:rsidRPr="00737E38">
              <w:rPr>
                <w:color w:val="000000"/>
                <w:kern w:val="0"/>
                <w:sz w:val="20"/>
                <w:szCs w:val="20"/>
                <w14:ligatures w14:val="none"/>
              </w:rPr>
              <w:t>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AC4F7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82 (36.61)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72961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70 (35.53)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F52A8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12 (44.44)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6E4B8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77200A0D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7D236A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Grade </w:t>
            </w:r>
            <w:r w:rsidRPr="00737E38">
              <w:rPr>
                <w:color w:val="000000"/>
                <w:kern w:val="0"/>
                <w:sz w:val="20"/>
                <w:szCs w:val="20"/>
                <w14:ligatures w14:val="none"/>
              </w:rPr>
              <w:t>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C443E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16 (7.14)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6E60D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14 (7.11)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87096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 (7.41)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81803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695C0642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2E99A6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8" w:name="RANGE!A26"/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Types of immune complex deposition, </w:t>
            </w:r>
            <w:r w:rsidRPr="00737E38">
              <w:rPr>
                <w:rFonts w:eastAsia="DengXi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(%)</w:t>
            </w:r>
            <w:bookmarkEnd w:id="8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C931C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742C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1ADCC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4DFD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0.178</w:t>
            </w:r>
          </w:p>
        </w:tc>
      </w:tr>
      <w:tr w:rsidR="00737E38" w:rsidRPr="00737E38" w14:paraId="44AC959B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68F2F0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IgA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3C964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116 (51.79)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5F4C9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105 (53.30)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09E1F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11 (40.74)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2DD76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6EF348B2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F42E55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IgA+IgG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A2303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14 (6.25)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1B1A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14 (7.11)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A972E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A96E2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5950FAB5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38CAE8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IgA+IgM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CCCBA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66 (29.46)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AE517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55 (27.92)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77FCC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11 (40.74)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28264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08B8AA9D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AEE333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IgA+IgM+IgG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4EE62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 (12.50)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E0631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23 (11.68)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5A1D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5 (18.52)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FDD4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211B544D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75F6E5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Presence of complement deposition, </w:t>
            </w:r>
            <w:r w:rsidRPr="00737E38">
              <w:rPr>
                <w:rFonts w:eastAsia="DengXi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8D68F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131 (58.48)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0080E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116 (58.88)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5F02F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15 (55.56)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111F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0.742</w:t>
            </w:r>
          </w:p>
        </w:tc>
      </w:tr>
      <w:tr w:rsidR="00737E38" w:rsidRPr="00737E38" w14:paraId="0FF836C3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7DD575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Degree of immune complex deposition, </w:t>
            </w:r>
            <w:r w:rsidRPr="00737E38">
              <w:rPr>
                <w:rFonts w:eastAsia="DengXi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72B36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5A041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5CFF2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B5C94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1A28DD62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599BA0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IgA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4193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38803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9B960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7281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0.708</w:t>
            </w:r>
          </w:p>
        </w:tc>
      </w:tr>
      <w:tr w:rsidR="00737E38" w:rsidRPr="00737E38" w14:paraId="174AE459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C1BDD6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1+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9C8E4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14 (6.25)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B74A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13 (6.60)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7780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 (3.70)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15397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5384766F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26FACE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708DD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14 (6.25)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FD9B1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11 (5.58)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33871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 (11.11)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D3417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5B92FD0D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C05D3D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3+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5A9A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26 (11.61)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94F5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24 (12.18)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36A6B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 (7.41)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A74F1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10069F6F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02BCAE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4+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0D3AB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170 (75.89)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1B68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149 (75.63)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150AA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21 (77.78)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47655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3158AE4E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F11FB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IgM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01ADE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79BAC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FF5D2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57A7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0.164</w:t>
            </w:r>
          </w:p>
        </w:tc>
      </w:tr>
      <w:tr w:rsidR="00737E38" w:rsidRPr="00737E38" w14:paraId="780B281B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23B636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12013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130 (58.04)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C5A5C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119 (60.41)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74798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11 (40.74)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666A5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7813A1A8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E8819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1+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87FD5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46 (20.54)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0E359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38 (19.29)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2BA76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8 (29.63)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C2967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640CAE13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D93FB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37E38">
              <w:rPr>
                <w:rFonts w:eastAsia="DengXi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92D80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37 (16.52)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76683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30 (15.23)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88365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7 (25.93)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99317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1A271CAE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7F000B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3+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318A7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11 (4.91)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9A340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10 (5.08)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CBA65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 (3.70)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BA67A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7BE3E77A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83FCBA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IgG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834A4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C5766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5C743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2FBD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0.557</w:t>
            </w:r>
          </w:p>
        </w:tc>
      </w:tr>
      <w:tr w:rsidR="00737E38" w:rsidRPr="00737E38" w14:paraId="2BE99F34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343000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37E38">
              <w:rPr>
                <w:rFonts w:eastAsia="DengXi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226A8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182 (81.25)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5CD67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160 (81.22)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9C79F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 (81.48)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FF86F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518534E0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8D4FE7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1+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F2BB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24 (10.71)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7D847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 (11.17)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4FB9C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 (7.41)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96B40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35861FE5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4A6863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93973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10 (4.46)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1C557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9 (4.57)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07C38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 (3.70)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E59B5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4E82DF42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825740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37E38">
              <w:rPr>
                <w:rFonts w:eastAsia="DengXi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A21E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8 (3.57)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D31A8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6 (3.05)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AE23D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 (7.41)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A26ED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231044E7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BC6D0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C6D94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89553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9757F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6FDB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0.528</w:t>
            </w:r>
          </w:p>
        </w:tc>
      </w:tr>
      <w:tr w:rsidR="00737E38" w:rsidRPr="00737E38" w14:paraId="23CC73E4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300937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37E38">
              <w:rPr>
                <w:rFonts w:eastAsia="DengXi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DE5EC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95 (42.41)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6729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83 (42.13)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C738E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12 (44.44)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DF40F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184F8DB8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86A6B9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1+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B7108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12 (5.36)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02C91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12 (6.09)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EA39D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BA0B4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177EF76F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FC870A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D5512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35 (15.62)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96A8F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32 (16.24)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E0D1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 (11.11)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A8E5A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19167865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E726E7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  3+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CC53F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45 (20.09)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BF1CA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40 (20.30)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B034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5 (18.52)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7A18C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45CAE920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158134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4+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0A587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37 (16.52)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EFDBD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30 (15.23)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D28DF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7 (25.93)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9C3C8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003C0317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5E418D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C1q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05784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4A65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CD5FF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69DA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0.198</w:t>
            </w:r>
          </w:p>
        </w:tc>
      </w:tr>
      <w:tr w:rsidR="00737E38" w:rsidRPr="00737E38" w14:paraId="1ADE0564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4F4BE5" w14:textId="77777777" w:rsidR="00737E38" w:rsidRPr="00737E38" w:rsidRDefault="00737E38" w:rsidP="004D7A3F">
            <w:pPr>
              <w:widowControl/>
              <w:spacing w:line="240" w:lineRule="auto"/>
              <w:ind w:firstLineChars="50" w:firstLine="100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1F4F1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214 (95.54)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28C38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190 (96.45)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E0FBB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24 (88.89)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25955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56EC4C83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819363" w14:textId="77777777" w:rsidR="00737E38" w:rsidRPr="00737E38" w:rsidRDefault="00737E38" w:rsidP="004D7A3F">
            <w:pPr>
              <w:widowControl/>
              <w:spacing w:line="240" w:lineRule="auto"/>
              <w:ind w:firstLineChars="50" w:firstLine="100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00106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10 (4.46)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83598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7 (3.55)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0D61E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 (11.11)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71FC6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0A95A1CF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022AB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Clinical parameters at biopsy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7ED53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733D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1C9F2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12E2D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5B53A5D7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6D4928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Hypertension, </w:t>
            </w:r>
            <w:r w:rsidRPr="00737E38">
              <w:rPr>
                <w:rFonts w:eastAsia="DengXi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9C5DE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74 (33.04)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CAF64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63 (31.98)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56E4B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11 (40.74)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9077E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0.364</w:t>
            </w:r>
          </w:p>
        </w:tc>
      </w:tr>
      <w:tr w:rsidR="00737E38" w:rsidRPr="00737E38" w14:paraId="553BF296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0DFE4D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Urinary RBCs (/μL)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1979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393.3 (69.92, 1767.58)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81E1A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427.3 (81.80, 1985.90)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BAEDC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319.1 (62.20, 838.35)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3FEB8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0.428</w:t>
            </w:r>
          </w:p>
        </w:tc>
      </w:tr>
      <w:tr w:rsidR="00737E38" w:rsidRPr="00737E38" w14:paraId="098AA866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63C15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Urinary WBCs (/μL)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CBD86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25.55 (8.95, 55.47)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3AD5E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27.00 (10.00, 59.30)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2C754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12.80 (3.55, 49.00)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9B07E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0.091</w:t>
            </w:r>
          </w:p>
        </w:tc>
      </w:tr>
      <w:tr w:rsidR="00737E38" w:rsidRPr="00737E38" w14:paraId="3FAF92C9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AFA1E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Epithelial cells (/μL)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0A190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6.75 (2.60, 14.77)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7004D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6.70 (2.80, 14.60)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7061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6.80 (1.95, 16.80)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30C98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0.669</w:t>
            </w:r>
          </w:p>
        </w:tc>
      </w:tr>
      <w:tr w:rsidR="00737E38" w:rsidRPr="00737E38" w14:paraId="2851D8D5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F0DF3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Tubular casts (/μL)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E6F07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0.85 (0.20, 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A36F6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0.80 (0.20, 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F687E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0.90 (0.20, 1.30)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C8AAE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0.835</w:t>
            </w:r>
          </w:p>
        </w:tc>
      </w:tr>
      <w:tr w:rsidR="00737E38" w:rsidRPr="00737E38" w14:paraId="698ED42D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82696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Hyaline casts (/μL)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ED461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0.40 (0.10, 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A60AD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0.40 (0.10, 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B907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0.60 (0.10, 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1BFF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0.608</w:t>
            </w:r>
          </w:p>
        </w:tc>
      </w:tr>
      <w:tr w:rsidR="00737E38" w:rsidRPr="00737E38" w14:paraId="18B986A8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EB3F1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Pathological casts</w:t>
            </w:r>
            <w:r w:rsidRPr="00737E38">
              <w:rPr>
                <w:rFonts w:hint="eastAsia"/>
                <w:bCs/>
                <w:sz w:val="20"/>
                <w:szCs w:val="20"/>
              </w:rPr>
              <w:t xml:space="preserve"> 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(/μL)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F9E61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0.20 (0.00, 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FDBDE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0.10 (0.00, 0.40)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6B18D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0.20 (0.05, 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3D1E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0.554</w:t>
            </w:r>
          </w:p>
        </w:tc>
      </w:tr>
      <w:tr w:rsidR="00737E38" w:rsidRPr="00737E38" w14:paraId="6F5EFEAC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6FA3CA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9" w:name="RANGE!A84"/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β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:vertAlign w:val="subscript"/>
                <w14:ligatures w14:val="none"/>
              </w:rPr>
              <w:t>2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-MG (mg/L)</w:t>
            </w:r>
            <w:bookmarkEnd w:id="9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EB3E2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0.30 (0.20, 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BCE3E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0.30 (0.20, 0.50)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7F8DC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0.40 (0.20, 0.81)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6FC18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0.224</w:t>
            </w:r>
          </w:p>
        </w:tc>
      </w:tr>
      <w:tr w:rsidR="00737E38" w:rsidRPr="00737E38" w14:paraId="0C15BCC9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5D0F03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BUN (μmol/L)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5A9C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4.86 (4.05, 6.12)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1E056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4.82 (4.04, 6.10)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C2851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5.60 (4.14, 6.16)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792F3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0.39</w:t>
            </w:r>
          </w:p>
        </w:tc>
      </w:tr>
      <w:tr w:rsidR="00737E38" w:rsidRPr="00737E38" w14:paraId="35AF03A3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F81009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WBC (10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9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8BF8C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7.38 (5.92, 9.26)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D36CB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7.40 (5.91, 9.26)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FD94F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7.26 (6.14, 9.43)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47EF2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0.928</w:t>
            </w:r>
          </w:p>
        </w:tc>
      </w:tr>
      <w:tr w:rsidR="00737E38" w:rsidRPr="00737E38" w14:paraId="375C6D61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2B54EA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NEU (10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9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65608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3.96 (2.88, 5.91)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35453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3.93 (2.83, 5.94)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ACC92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4.22 (3.19, 5.72)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AD171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0.654</w:t>
            </w:r>
          </w:p>
        </w:tc>
      </w:tr>
      <w:tr w:rsidR="00737E38" w:rsidRPr="00737E38" w14:paraId="7496F512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DD04C4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LYM (10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9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0CCDF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2.50 (1.89, 3.13)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45380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2.50 (1.91, 3.17)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83DF4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2.32 (1.88, 2.92)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8919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0.292</w:t>
            </w:r>
          </w:p>
        </w:tc>
      </w:tr>
      <w:tr w:rsidR="00737E38" w:rsidRPr="00737E38" w14:paraId="6205C75D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4A6DA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MONO (10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9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C1E80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0.44 (0.34, 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EEADB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0.44 (0.33, 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8BB55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0.42 (0.34, 0.54)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81B8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0.655</w:t>
            </w:r>
          </w:p>
        </w:tc>
      </w:tr>
      <w:tr w:rsidR="00737E38" w:rsidRPr="00737E38" w14:paraId="265C0128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E1E38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RBC (10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9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99FF3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4.40 (4.13, 4.71)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E1D08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4.39 (4.11, 4.71)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08BCA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4.49 (4.15, 4.74)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B348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0.471</w:t>
            </w:r>
          </w:p>
        </w:tc>
      </w:tr>
      <w:tr w:rsidR="00737E38" w:rsidRPr="00737E38" w14:paraId="753A5715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A51FA4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HGB (g/L)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BBB4B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123 (114.00, 132.00)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FA32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122 (114.00, 131.00)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F3A3A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127 (119.50, 134.50)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A214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0.203</w:t>
            </w:r>
          </w:p>
        </w:tc>
      </w:tr>
      <w:tr w:rsidR="00737E38" w:rsidRPr="00737E38" w14:paraId="0AABE072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2BC1BB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PLT (10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9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B3FB9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293 (242.25, 349.50)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C70BA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296 (247.00, 362.00)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17941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266 (219.50, 319.00)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98D83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0.055</w:t>
            </w:r>
          </w:p>
        </w:tc>
      </w:tr>
      <w:tr w:rsidR="00737E38" w:rsidRPr="00737E38" w14:paraId="020CAA28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CE31CE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NLR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59951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1.54 (1.05, 2.68)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BA34F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1.52 (1.04, 2.61)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8E500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1.65 (1.29, 3.24)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A1F3A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0.209</w:t>
            </w:r>
          </w:p>
        </w:tc>
      </w:tr>
      <w:tr w:rsidR="00737E38" w:rsidRPr="00737E38" w14:paraId="4B1A6814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87043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LMR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2788D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5.67 (4.04, 7.15)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BA84E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5.74 (3.91, 7.38)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89DDC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5.59 (4.30, 6.71)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0ED55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0.595</w:t>
            </w:r>
          </w:p>
        </w:tc>
      </w:tr>
      <w:tr w:rsidR="00737E38" w:rsidRPr="00737E38" w14:paraId="12F590DD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7B76F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PWR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E4F3F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39.58 (31.20, 48.64)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6F3D7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39.74 (31.22, 49.58)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96D58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34.14 (30.17, 42.93)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8B66D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0.111</w:t>
            </w:r>
          </w:p>
        </w:tc>
      </w:tr>
      <w:tr w:rsidR="00737E38" w:rsidRPr="00737E38" w14:paraId="2B98EFA6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C335B0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PNR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EFA51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73.89 (48.79, 102.06)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9E0CE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74.54 (49.52, 103.33)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61925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61.47 (44.45, 86.17)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381C0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0.153</w:t>
            </w:r>
          </w:p>
        </w:tc>
      </w:tr>
      <w:tr w:rsidR="00737E38" w:rsidRPr="00737E38" w14:paraId="659AC824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2E6D60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PLR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26CCF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116.05 (93.63, 146.90)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914E4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115.62 (93.69, 148.02)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750F5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118.38 (94.92, 132.87)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DAC3E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0.884</w:t>
            </w:r>
          </w:p>
        </w:tc>
      </w:tr>
      <w:tr w:rsidR="00737E38" w:rsidRPr="00737E38" w14:paraId="28FB36BA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FCE8B6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PAR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7893F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7.88 (6.11, 10.88)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D047E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7.96 (6.29, 11.12)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639AC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6.73 (5.68, 10.57)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36663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0.135</w:t>
            </w:r>
          </w:p>
        </w:tc>
      </w:tr>
      <w:tr w:rsidR="00737E38" w:rsidRPr="00737E38" w14:paraId="47E696C5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6F37A4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ESR (mm/h)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B65FA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12.00 (6.00, 22.25)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8051A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12.00 (6.00, 22.00)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CA22C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7.00 (4.50, 26.00)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415D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0.219</w:t>
            </w:r>
          </w:p>
        </w:tc>
      </w:tr>
      <w:tr w:rsidR="00737E38" w:rsidRPr="00737E38" w14:paraId="2F4B3815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32F036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TT (S)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362FF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16.70 (16.20, 17.50)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DBFE2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16.70 (16.20, 17.50)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B2516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16.70 (16.35, 18.10)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97C1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0.347</w:t>
            </w:r>
          </w:p>
        </w:tc>
      </w:tr>
      <w:tr w:rsidR="00737E38" w:rsidRPr="00737E38" w14:paraId="753762D9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B34568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PTA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AA76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97.5 (89.00, 108.00)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6228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98 (89.00, 108.00)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170FF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96 (85.50, 106.00)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CBA9A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0.492</w:t>
            </w:r>
          </w:p>
        </w:tc>
      </w:tr>
      <w:tr w:rsidR="00737E38" w:rsidRPr="00737E38" w14:paraId="31C695F3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D8051B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PT (S)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48DAC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13.30 (12.70, 13.90)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FD51A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13.30 (12.70, 13.80)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1E28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13.50 (12.90, 14.10)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CB7EA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0.361</w:t>
            </w:r>
          </w:p>
        </w:tc>
      </w:tr>
      <w:tr w:rsidR="00737E38" w:rsidRPr="00737E38" w14:paraId="58EF8E9E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7357A2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APTT (S)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F598D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39.25 (35.98, 42.20)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F5A31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39.20 (36.00, 41.90)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7F40B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39.50 (36.05, 43.60)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17FC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0.846</w:t>
            </w:r>
          </w:p>
        </w:tc>
      </w:tr>
      <w:tr w:rsidR="00737E38" w:rsidRPr="00737E38" w14:paraId="73699D93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3F2C5F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FIB (g/L)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9624B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3.42 (2.80, 4.08)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0B18A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3.46 (2.81, 4.10)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EBEC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3.19 (2.73, 3.84)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8A90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0.355</w:t>
            </w:r>
          </w:p>
        </w:tc>
      </w:tr>
      <w:tr w:rsidR="00737E38" w:rsidRPr="00737E38" w14:paraId="32D145A0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F1267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INR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01D8F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1.02 (0.96, 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ECD2D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1.02 (0.96, 1.07)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60956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1.03 (0.96, 1.10)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4FBB4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0.509</w:t>
            </w:r>
          </w:p>
        </w:tc>
      </w:tr>
      <w:tr w:rsidR="00737E38" w:rsidRPr="00737E38" w14:paraId="5D59035F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68DDFF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FAR (mg/g)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19556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92.7 (68.00, 125.66)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EF35F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92.7 (68.00, 125.66)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F6899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92.7 (68.00, 125.66)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08600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0.455</w:t>
            </w:r>
          </w:p>
        </w:tc>
      </w:tr>
      <w:tr w:rsidR="00737E38" w:rsidRPr="00737E38" w14:paraId="37F94874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34614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ALT (U/L)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043CB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13.00 (10.00, 18.00)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991A7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13.00 (10.00, 18.00)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98D14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13.00 (10.50, 17.50)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A12AF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0.757</w:t>
            </w:r>
          </w:p>
        </w:tc>
      </w:tr>
      <w:tr w:rsidR="00737E38" w:rsidRPr="00737E38" w14:paraId="4CA26276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5D4901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ALB (g/L)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C6946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38.20 (30.75, 42.25)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38737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38.10 (30.60, 42.10)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B23E4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38.90 (32.90, 43.40)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0AE28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0.492</w:t>
            </w:r>
          </w:p>
        </w:tc>
      </w:tr>
      <w:tr w:rsidR="00737E38" w:rsidRPr="00737E38" w14:paraId="30CF765D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A832E5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GLB (g/L)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B52F7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26.45 (23.78, 29.30)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EBC65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26.50 (23.80, 29.30)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5FCE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25.10 (23.65, 29.20)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652F2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0.466</w:t>
            </w:r>
          </w:p>
        </w:tc>
      </w:tr>
      <w:tr w:rsidR="00737E38" w:rsidRPr="00737E38" w14:paraId="5542FCEE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FC9D49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TBIL (μmol/L)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2AC8A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4.40 (3.30, 6.20)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60349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4.40 (3.30, 6.10)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CE45D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5.10 (3.50, 6.75)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594F4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0.536</w:t>
            </w:r>
          </w:p>
        </w:tc>
      </w:tr>
      <w:tr w:rsidR="00737E38" w:rsidRPr="00737E38" w14:paraId="35227D7E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EE21C3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DBIL (μmol/L)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91ED8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1.60 (0.88, 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5192D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1.60 (0.90, 1.90)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7BB45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1.60 (0.90, 2.65)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C29D8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0.142</w:t>
            </w:r>
          </w:p>
        </w:tc>
      </w:tr>
      <w:tr w:rsidR="00737E38" w:rsidRPr="00737E38" w14:paraId="2E475868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3513C2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IBIL (μmol/L)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3A9C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3.15 (2.08, 4.23)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D623B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3.20 (2.10, 4.20)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261D0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3.10 (2.25, 4.40)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513D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0.88</w:t>
            </w:r>
          </w:p>
        </w:tc>
      </w:tr>
      <w:tr w:rsidR="00737E38" w:rsidRPr="00737E38" w14:paraId="4C753917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1748D4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LDH (U/L)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51A59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225 (192.75, 250.00)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4A4AA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226 (194.00, 251.00)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1ECD5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212 (188.50, 233.50)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B9942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0.229</w:t>
            </w:r>
          </w:p>
        </w:tc>
      </w:tr>
      <w:tr w:rsidR="00737E38" w:rsidRPr="00737E38" w14:paraId="079A3AA2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1C058A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TC (mmol/L)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0D655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4.12 (3.45, 5.33)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F564C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4.11 (3.45, 5.31)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287D6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4.27 (3.46, 5.49)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6011D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0.867</w:t>
            </w:r>
          </w:p>
        </w:tc>
      </w:tr>
      <w:tr w:rsidR="00737E38" w:rsidRPr="00737E38" w14:paraId="6DEE14C6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C8092E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TG (mmol/L)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15099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1.38 (0.86, 2.07)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1EDF6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1.33 (0.86, 2.06)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6DF0B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1.70 (1.05, 2.81)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B8D5C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0.14</w:t>
            </w:r>
          </w:p>
        </w:tc>
      </w:tr>
      <w:tr w:rsidR="00737E38" w:rsidRPr="00737E38" w14:paraId="47AC8052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9FD5D5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HDL (mmol/L)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DB276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1.23 (1.07, 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8401F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1.25 (1.08, 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B851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1.15 (0.98, 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3DBDF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0.163</w:t>
            </w:r>
          </w:p>
        </w:tc>
      </w:tr>
      <w:tr w:rsidR="00737E38" w:rsidRPr="00737E38" w14:paraId="2B458FC7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C3A55A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LDL (mmol/L)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AB462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2.37 (1.88, 3.28)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066C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2.34 (1.90, 3.15)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636A6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2.50 (1.75, 3.42)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F605B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0.878</w:t>
            </w:r>
          </w:p>
        </w:tc>
      </w:tr>
      <w:tr w:rsidR="00737E38" w:rsidRPr="00737E38" w14:paraId="109617D8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A9806A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ApoA (g/L)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B0220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1.44 (1.23, 1.78)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17016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1.48 (1.23, 1.79)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9D742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1.32 (1.17, 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CFA2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0.163</w:t>
            </w:r>
          </w:p>
        </w:tc>
      </w:tr>
      <w:tr w:rsidR="00737E38" w:rsidRPr="00737E38" w14:paraId="09A57D30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D733C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ApoB (g/L)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DAC6B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0.75 (0.58, 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067FB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0.74 (0.58, 0.98)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5DBD5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0.84 (0.48, 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36494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0.953</w:t>
            </w:r>
          </w:p>
        </w:tc>
      </w:tr>
      <w:tr w:rsidR="00737E38" w:rsidRPr="00737E38" w14:paraId="2DFA16FB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C058DB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ALP (U/L)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1D88C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180.88 ± 64.76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15DFA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180.18 ± 61.15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314EC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185.93 ± 88.06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7E49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0.745</w:t>
            </w:r>
          </w:p>
        </w:tc>
      </w:tr>
      <w:tr w:rsidR="00737E38" w:rsidRPr="00737E38" w14:paraId="1DD954E6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505AA5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Ca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 xml:space="preserve">2+ 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(mmol/L)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B2666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2.25 (2.16, 2.32)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0E433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2.25 (2.16, 2.32)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35AD1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2.29 (2.17, 2.33)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3DF47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0.325</w:t>
            </w:r>
          </w:p>
        </w:tc>
      </w:tr>
      <w:tr w:rsidR="00737E38" w:rsidRPr="00737E38" w14:paraId="2E98DEEC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9ACE34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25(OH)D (ng/mL)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E578C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12.30 (8.00, 17.10)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576CF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12.50 (8.00, 17.30)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FC378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11.60 (8.50, 15.80)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B93F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0.561</w:t>
            </w:r>
          </w:p>
        </w:tc>
      </w:tr>
      <w:tr w:rsidR="00737E38" w:rsidRPr="00737E38" w14:paraId="1BA2DB98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ACDC60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C3 (g/L)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8F242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0.96 (0.85, 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A6E0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0.97 (0.85, 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C643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0.94 (0.87, 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6DE2C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0.363</w:t>
            </w:r>
          </w:p>
        </w:tc>
      </w:tr>
      <w:tr w:rsidR="00737E38" w:rsidRPr="00737E38" w14:paraId="306C7D86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CF1921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C4 (g/L)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03E8B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0.20 (0.15, 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02C91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0.20 (0.15, 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EA05D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0.20 (0.17, 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EF250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0.743</w:t>
            </w:r>
          </w:p>
        </w:tc>
      </w:tr>
      <w:tr w:rsidR="00737E38" w:rsidRPr="00737E38" w14:paraId="23933F70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183A72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IgA (g/L)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870D2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2.08 (1.44, 2.75)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10F7B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2.11 (1.47, 2.76)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FC4A8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1.83 (1.29, 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C3DA1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0.093</w:t>
            </w:r>
          </w:p>
        </w:tc>
      </w:tr>
      <w:tr w:rsidR="00737E38" w:rsidRPr="00737E38" w14:paraId="04C59920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F56874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IgE (IU/mL)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B50FE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58.11(20.40, 222.37)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F914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64.91(22.42, 227.70)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5C0A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33.72(14.41, 79.10)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1C17B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0.087</w:t>
            </w:r>
          </w:p>
        </w:tc>
      </w:tr>
      <w:tr w:rsidR="00737E38" w:rsidRPr="00737E38" w14:paraId="6E19A881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902077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IgG (g/L)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3A45C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8.10 (4.95, 10.10)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93C73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8.10 (5.10, 10.00)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4FA19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8.70 (4.65, 10.80)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F5FDE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0.502</w:t>
            </w:r>
          </w:p>
        </w:tc>
      </w:tr>
      <w:tr w:rsidR="00737E38" w:rsidRPr="00737E38" w14:paraId="5AAA0A88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626229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IgM (g/L)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5C9E2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1.17 (0.93, 1.52)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2B2CA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1.18 (0.93, 1.51)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5D0CC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1.12 (0.92, 1.53)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BF659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0.794</w:t>
            </w:r>
          </w:p>
        </w:tc>
      </w:tr>
      <w:tr w:rsidR="00737E38" w:rsidRPr="00737E38" w14:paraId="606617DA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62DCB8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C3/C4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A6C7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4.82 (4.10, 6.22)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DFE11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4.84 (4.15, 6.23)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CB946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4.71 (3.74, 5.68)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0964A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0.274</w:t>
            </w:r>
          </w:p>
        </w:tc>
      </w:tr>
      <w:tr w:rsidR="00737E38" w:rsidRPr="00737E38" w14:paraId="21D8C966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DFC35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IgA/C3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B165C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2.09 (1.47, 2.95)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9A6C0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2.10 (1.47, 3.06)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2FB96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1.90 (1.46, 2.50)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E9D68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0.243</w:t>
            </w:r>
          </w:p>
        </w:tc>
      </w:tr>
      <w:tr w:rsidR="00737E38" w:rsidRPr="00737E38" w14:paraId="4555BC7B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3104B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IgG/C3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84D69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7.61 (4.87, 10.96)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29A51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7.59 (4.89, 10.91)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03B3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9.88 (4.31, 11.64)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DC026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0.341</w:t>
            </w:r>
          </w:p>
        </w:tc>
      </w:tr>
      <w:tr w:rsidR="00737E38" w:rsidRPr="00737E38" w14:paraId="4D6F7782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C8CF5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Follow-up information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28576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AE512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6B2DB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681D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4A6B87AC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4899BB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Qualitative hematuria, </w:t>
            </w:r>
            <w:r w:rsidRPr="00737E38">
              <w:rPr>
                <w:rFonts w:eastAsia="DengXi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3E7D2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4931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9CBE1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54A2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0.649</w:t>
            </w:r>
          </w:p>
        </w:tc>
      </w:tr>
      <w:tr w:rsidR="00737E38" w:rsidRPr="00737E38" w14:paraId="092012BD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0BDD5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BF60E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141 (62.95)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F4830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126 (63.96)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53CE4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15 (55.56)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1E5E9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5852C4B6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7B9981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BCB03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38 (16.96)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C143B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33 (16.75)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4E8DA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5 (18.52)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9C396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2FD95646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515EF8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1+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B53CA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23 (10.27)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E5273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19 (9.64)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1F351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4 (14.81)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4381D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16A812E1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CF793F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6B3A1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16 (7.14)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A0FDF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13 (6.60)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AE21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 (11.11)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014B0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4382E8BD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E8F237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3+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A115D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6 (2.68)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F246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6 (3.05)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B5759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6BFAD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26BCD4A3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278450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Qualitative proteinuria, </w:t>
            </w:r>
            <w:r w:rsidRPr="00737E38">
              <w:rPr>
                <w:rFonts w:eastAsia="DengXi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0BA8E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5ACC4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5C9CE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FB6E2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0.018</w:t>
            </w:r>
          </w:p>
        </w:tc>
      </w:tr>
      <w:tr w:rsidR="00737E38" w:rsidRPr="00737E38" w14:paraId="214D8C6C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363361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5DD29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166 (74.11)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661B6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151 (76.65)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36A2E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15 (55.56)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133E6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56349ED2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10DC15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D7EB1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32 (14.29)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62CCE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 (14.21)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BF4A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4 (14.81)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C503E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673B73EA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BDC491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1+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2AC63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12 (5.36)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0225A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9 (4.57)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A9DF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 (11.11)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B6FC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5B5643C9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DABD4F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  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9D6FB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7 (3.12)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D3AE9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5 (2.54)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DE0BB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 (7.41)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74F13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4B37FF2A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7736571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  3+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1076E5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7 (3.12)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521456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4 (2.03)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870E1B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 (11.11)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D907DD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5E0DAAB7" w14:textId="77777777" w:rsidTr="004D7A3F">
        <w:trPr>
          <w:trHeight w:val="113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3E44BD3C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ALB</w:t>
            </w:r>
            <w:r w:rsidRPr="00737E38">
              <w:rPr>
                <w:rFonts w:eastAsia="DengXi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at last follow-up</w:t>
            </w:r>
            <w:r w:rsidRPr="00737E38">
              <w:rPr>
                <w:rFonts w:eastAsia="DengXi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(g/L)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6E1C6B8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46.04 ± 2.87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5355235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46.08 ± 2.71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043A3EB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45.80 ± 3.90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14:paraId="4983BD9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D5B0C4A" w14:textId="293D39CF" w:rsidR="00737E38" w:rsidRPr="00737E38" w:rsidRDefault="009C402A" w:rsidP="00737E38">
      <w:pPr>
        <w:spacing w:line="240" w:lineRule="auto"/>
        <w:jc w:val="left"/>
        <w:rPr>
          <w:sz w:val="20"/>
          <w:szCs w:val="20"/>
        </w:rPr>
      </w:pPr>
      <w:r w:rsidRPr="00153430">
        <w:rPr>
          <w:sz w:val="20"/>
          <w:szCs w:val="20"/>
        </w:rPr>
        <w:t xml:space="preserve">Continuous variables are expressed as mean ± SD or median (IQR), and categorical variables as number (%). Based on whether poor progenies occurred, patients were divided into non-endpoint group and endpoint group. </w:t>
      </w:r>
      <w:r w:rsidRPr="00153430">
        <w:rPr>
          <w:i/>
          <w:iCs/>
          <w:sz w:val="20"/>
          <w:szCs w:val="20"/>
        </w:rPr>
        <w:t>IgA</w:t>
      </w:r>
      <w:r w:rsidRPr="00153430">
        <w:rPr>
          <w:sz w:val="20"/>
          <w:szCs w:val="20"/>
        </w:rPr>
        <w:t>, immunoglobulin A;</w:t>
      </w:r>
      <w:r w:rsidRPr="00153430">
        <w:rPr>
          <w:rFonts w:hint="eastAsia"/>
          <w:sz w:val="20"/>
          <w:szCs w:val="20"/>
        </w:rPr>
        <w:t xml:space="preserve"> </w:t>
      </w:r>
      <w:r w:rsidRPr="00153430">
        <w:rPr>
          <w:i/>
          <w:iCs/>
          <w:sz w:val="20"/>
          <w:szCs w:val="20"/>
        </w:rPr>
        <w:t>IgM</w:t>
      </w:r>
      <w:r w:rsidRPr="00153430">
        <w:rPr>
          <w:sz w:val="20"/>
          <w:szCs w:val="20"/>
        </w:rPr>
        <w:t>, immunoglobulin M;</w:t>
      </w:r>
      <w:r w:rsidRPr="00153430">
        <w:rPr>
          <w:rFonts w:hint="eastAsia"/>
          <w:sz w:val="20"/>
          <w:szCs w:val="20"/>
        </w:rPr>
        <w:t xml:space="preserve"> </w:t>
      </w:r>
      <w:r w:rsidRPr="00153430">
        <w:rPr>
          <w:i/>
          <w:iCs/>
          <w:sz w:val="20"/>
          <w:szCs w:val="20"/>
        </w:rPr>
        <w:t>IgG</w:t>
      </w:r>
      <w:r w:rsidRPr="00153430">
        <w:rPr>
          <w:sz w:val="20"/>
          <w:szCs w:val="20"/>
        </w:rPr>
        <w:t>, immunoglobulin G;</w:t>
      </w:r>
      <w:r w:rsidRPr="00153430">
        <w:rPr>
          <w:i/>
          <w:iCs/>
          <w:sz w:val="20"/>
          <w:szCs w:val="20"/>
        </w:rPr>
        <w:t xml:space="preserve"> </w:t>
      </w:r>
      <w:bookmarkStart w:id="10" w:name="_Hlk203669519"/>
      <w:r w:rsidRPr="00153430">
        <w:rPr>
          <w:i/>
          <w:iCs/>
          <w:sz w:val="20"/>
          <w:szCs w:val="20"/>
        </w:rPr>
        <w:t>C3</w:t>
      </w:r>
      <w:r w:rsidRPr="00153430">
        <w:rPr>
          <w:sz w:val="20"/>
          <w:szCs w:val="20"/>
        </w:rPr>
        <w:t>, complement component 3</w:t>
      </w:r>
      <w:bookmarkEnd w:id="10"/>
      <w:r w:rsidRPr="00153430">
        <w:rPr>
          <w:sz w:val="20"/>
          <w:szCs w:val="20"/>
        </w:rPr>
        <w:t xml:space="preserve">; </w:t>
      </w:r>
      <w:r w:rsidRPr="00153430">
        <w:rPr>
          <w:i/>
          <w:iCs/>
          <w:sz w:val="20"/>
          <w:szCs w:val="20"/>
        </w:rPr>
        <w:t>C1q</w:t>
      </w:r>
      <w:r w:rsidRPr="00153430">
        <w:rPr>
          <w:rFonts w:hint="eastAsia"/>
          <w:sz w:val="20"/>
          <w:szCs w:val="20"/>
        </w:rPr>
        <w:t xml:space="preserve">, </w:t>
      </w:r>
      <w:r w:rsidRPr="00153430">
        <w:rPr>
          <w:sz w:val="20"/>
          <w:szCs w:val="20"/>
        </w:rPr>
        <w:t xml:space="preserve">complement component </w:t>
      </w:r>
      <w:r w:rsidRPr="00153430">
        <w:rPr>
          <w:rFonts w:hint="eastAsia"/>
          <w:sz w:val="20"/>
          <w:szCs w:val="20"/>
        </w:rPr>
        <w:t xml:space="preserve">1q; </w:t>
      </w:r>
      <w:r w:rsidRPr="00153430">
        <w:rPr>
          <w:i/>
          <w:iCs/>
          <w:sz w:val="20"/>
          <w:szCs w:val="20"/>
        </w:rPr>
        <w:t>RBC</w:t>
      </w:r>
      <w:r w:rsidRPr="00153430">
        <w:rPr>
          <w:sz w:val="20"/>
          <w:szCs w:val="20"/>
        </w:rPr>
        <w:t xml:space="preserve">, red blood cell; </w:t>
      </w:r>
      <w:r w:rsidRPr="00153430">
        <w:rPr>
          <w:i/>
          <w:iCs/>
          <w:sz w:val="20"/>
          <w:szCs w:val="20"/>
        </w:rPr>
        <w:t>WBC</w:t>
      </w:r>
      <w:r w:rsidRPr="00153430">
        <w:rPr>
          <w:sz w:val="20"/>
          <w:szCs w:val="20"/>
        </w:rPr>
        <w:t xml:space="preserve">, white blood cell; </w:t>
      </w:r>
      <w:r w:rsidRPr="00153430">
        <w:rPr>
          <w:i/>
          <w:iCs/>
          <w:sz w:val="20"/>
          <w:szCs w:val="20"/>
        </w:rPr>
        <w:t>β2-MG</w:t>
      </w:r>
      <w:r w:rsidRPr="00153430">
        <w:rPr>
          <w:sz w:val="20"/>
          <w:szCs w:val="20"/>
        </w:rPr>
        <w:t>, beta-2 microglobulin;</w:t>
      </w:r>
      <w:r w:rsidRPr="00153430">
        <w:rPr>
          <w:i/>
          <w:iCs/>
          <w:sz w:val="20"/>
          <w:szCs w:val="20"/>
        </w:rPr>
        <w:t xml:space="preserve"> BUN</w:t>
      </w:r>
      <w:r w:rsidRPr="00153430">
        <w:rPr>
          <w:sz w:val="20"/>
          <w:szCs w:val="20"/>
        </w:rPr>
        <w:t xml:space="preserve">, blood urea nitrogen;  </w:t>
      </w:r>
      <w:r w:rsidRPr="00153430">
        <w:rPr>
          <w:i/>
          <w:iCs/>
          <w:sz w:val="20"/>
          <w:szCs w:val="20"/>
        </w:rPr>
        <w:t>NEU</w:t>
      </w:r>
      <w:r w:rsidRPr="00153430">
        <w:rPr>
          <w:sz w:val="20"/>
          <w:szCs w:val="20"/>
        </w:rPr>
        <w:t xml:space="preserve">, neutrophil count; </w:t>
      </w:r>
      <w:r w:rsidRPr="00153430">
        <w:rPr>
          <w:i/>
          <w:iCs/>
          <w:sz w:val="20"/>
          <w:szCs w:val="20"/>
        </w:rPr>
        <w:t>LYM</w:t>
      </w:r>
      <w:r w:rsidRPr="00153430">
        <w:rPr>
          <w:sz w:val="20"/>
          <w:szCs w:val="20"/>
        </w:rPr>
        <w:t xml:space="preserve">, lymphocyte count; </w:t>
      </w:r>
      <w:r w:rsidRPr="00153430">
        <w:rPr>
          <w:i/>
          <w:iCs/>
          <w:sz w:val="20"/>
          <w:szCs w:val="20"/>
        </w:rPr>
        <w:t>MONO</w:t>
      </w:r>
      <w:r w:rsidRPr="00153430">
        <w:rPr>
          <w:sz w:val="20"/>
          <w:szCs w:val="20"/>
        </w:rPr>
        <w:t xml:space="preserve">, monocyte count; </w:t>
      </w:r>
      <w:r w:rsidRPr="00153430">
        <w:rPr>
          <w:i/>
          <w:iCs/>
          <w:sz w:val="20"/>
          <w:szCs w:val="20"/>
        </w:rPr>
        <w:t>HGB</w:t>
      </w:r>
      <w:r w:rsidRPr="00153430">
        <w:rPr>
          <w:sz w:val="20"/>
          <w:szCs w:val="20"/>
        </w:rPr>
        <w:t xml:space="preserve">, hemoglobin; </w:t>
      </w:r>
      <w:r w:rsidRPr="00153430">
        <w:rPr>
          <w:i/>
          <w:iCs/>
          <w:sz w:val="20"/>
          <w:szCs w:val="20"/>
        </w:rPr>
        <w:t>PLT</w:t>
      </w:r>
      <w:r w:rsidRPr="00153430">
        <w:rPr>
          <w:sz w:val="20"/>
          <w:szCs w:val="20"/>
        </w:rPr>
        <w:t xml:space="preserve">, platelet count; </w:t>
      </w:r>
      <w:r w:rsidRPr="00153430">
        <w:rPr>
          <w:i/>
          <w:iCs/>
          <w:sz w:val="20"/>
          <w:szCs w:val="20"/>
        </w:rPr>
        <w:t>NLR</w:t>
      </w:r>
      <w:r w:rsidRPr="00153430">
        <w:rPr>
          <w:sz w:val="20"/>
          <w:szCs w:val="20"/>
        </w:rPr>
        <w:t xml:space="preserve">, neutrophil-to-lymphocyte ratio; </w:t>
      </w:r>
      <w:r w:rsidRPr="00153430">
        <w:rPr>
          <w:i/>
          <w:iCs/>
          <w:sz w:val="20"/>
          <w:szCs w:val="20"/>
        </w:rPr>
        <w:t>LMR</w:t>
      </w:r>
      <w:r w:rsidRPr="00153430">
        <w:rPr>
          <w:sz w:val="20"/>
          <w:szCs w:val="20"/>
        </w:rPr>
        <w:t xml:space="preserve">, lymphocyte-to-monocyte ratio; </w:t>
      </w:r>
      <w:r w:rsidRPr="00153430">
        <w:rPr>
          <w:i/>
          <w:iCs/>
          <w:sz w:val="20"/>
          <w:szCs w:val="20"/>
        </w:rPr>
        <w:t>PWR</w:t>
      </w:r>
      <w:r w:rsidRPr="00153430">
        <w:rPr>
          <w:sz w:val="20"/>
          <w:szCs w:val="20"/>
        </w:rPr>
        <w:t xml:space="preserve">, platelet-to-white cell ratio; </w:t>
      </w:r>
      <w:r w:rsidRPr="00153430">
        <w:rPr>
          <w:i/>
          <w:iCs/>
          <w:sz w:val="20"/>
          <w:szCs w:val="20"/>
        </w:rPr>
        <w:t>PNR</w:t>
      </w:r>
      <w:r w:rsidRPr="00153430">
        <w:rPr>
          <w:sz w:val="20"/>
          <w:szCs w:val="20"/>
        </w:rPr>
        <w:t xml:space="preserve">, platelet-to-neutrophil ratio; </w:t>
      </w:r>
      <w:r w:rsidRPr="00153430">
        <w:rPr>
          <w:i/>
          <w:iCs/>
          <w:sz w:val="20"/>
          <w:szCs w:val="20"/>
        </w:rPr>
        <w:t>PLR</w:t>
      </w:r>
      <w:r w:rsidRPr="00153430">
        <w:rPr>
          <w:sz w:val="20"/>
          <w:szCs w:val="20"/>
        </w:rPr>
        <w:t xml:space="preserve">, platelet-to-lymphocyte ratio; </w:t>
      </w:r>
      <w:r w:rsidRPr="00153430">
        <w:rPr>
          <w:i/>
          <w:iCs/>
          <w:sz w:val="20"/>
          <w:szCs w:val="20"/>
        </w:rPr>
        <w:t>PAR</w:t>
      </w:r>
      <w:r w:rsidRPr="00153430">
        <w:rPr>
          <w:sz w:val="20"/>
          <w:szCs w:val="20"/>
        </w:rPr>
        <w:t xml:space="preserve">, platelet-to-albumin ratio; </w:t>
      </w:r>
      <w:r w:rsidRPr="00153430">
        <w:rPr>
          <w:i/>
          <w:iCs/>
          <w:sz w:val="20"/>
          <w:szCs w:val="20"/>
        </w:rPr>
        <w:t>ESR</w:t>
      </w:r>
      <w:r w:rsidRPr="00153430">
        <w:rPr>
          <w:sz w:val="20"/>
          <w:szCs w:val="20"/>
        </w:rPr>
        <w:t xml:space="preserve">, erythrocyte sedimentation rate; </w:t>
      </w:r>
      <w:r w:rsidRPr="00153430">
        <w:rPr>
          <w:i/>
          <w:iCs/>
          <w:sz w:val="20"/>
          <w:szCs w:val="20"/>
        </w:rPr>
        <w:t>TT</w:t>
      </w:r>
      <w:r w:rsidRPr="00153430">
        <w:rPr>
          <w:sz w:val="20"/>
          <w:szCs w:val="20"/>
        </w:rPr>
        <w:t xml:space="preserve">, thrombin time; </w:t>
      </w:r>
      <w:r w:rsidRPr="00153430">
        <w:rPr>
          <w:i/>
          <w:iCs/>
          <w:sz w:val="20"/>
          <w:szCs w:val="20"/>
        </w:rPr>
        <w:t>PTA</w:t>
      </w:r>
      <w:r w:rsidRPr="00153430">
        <w:rPr>
          <w:sz w:val="20"/>
          <w:szCs w:val="20"/>
        </w:rPr>
        <w:t xml:space="preserve">, prothrombin activity; </w:t>
      </w:r>
      <w:r w:rsidRPr="00153430">
        <w:rPr>
          <w:i/>
          <w:iCs/>
          <w:sz w:val="20"/>
          <w:szCs w:val="20"/>
        </w:rPr>
        <w:t>PT</w:t>
      </w:r>
      <w:r w:rsidRPr="00153430">
        <w:rPr>
          <w:sz w:val="20"/>
          <w:szCs w:val="20"/>
        </w:rPr>
        <w:t xml:space="preserve">, prothrombin time; </w:t>
      </w:r>
      <w:r w:rsidRPr="00153430">
        <w:rPr>
          <w:i/>
          <w:iCs/>
          <w:sz w:val="20"/>
          <w:szCs w:val="20"/>
        </w:rPr>
        <w:t>APTT</w:t>
      </w:r>
      <w:r w:rsidRPr="00153430">
        <w:rPr>
          <w:sz w:val="20"/>
          <w:szCs w:val="20"/>
        </w:rPr>
        <w:t xml:space="preserve">, activated partial thromboplastin time; </w:t>
      </w:r>
      <w:r w:rsidRPr="00153430">
        <w:rPr>
          <w:i/>
          <w:iCs/>
          <w:sz w:val="20"/>
          <w:szCs w:val="20"/>
        </w:rPr>
        <w:t>FIB</w:t>
      </w:r>
      <w:r w:rsidRPr="00153430">
        <w:rPr>
          <w:sz w:val="20"/>
          <w:szCs w:val="20"/>
        </w:rPr>
        <w:t xml:space="preserve">, fibrinogen; </w:t>
      </w:r>
      <w:r w:rsidRPr="00153430">
        <w:rPr>
          <w:i/>
          <w:iCs/>
          <w:sz w:val="20"/>
          <w:szCs w:val="20"/>
        </w:rPr>
        <w:t>INR</w:t>
      </w:r>
      <w:r w:rsidRPr="00153430">
        <w:rPr>
          <w:sz w:val="20"/>
          <w:szCs w:val="20"/>
        </w:rPr>
        <w:t xml:space="preserve">, international normalized ratio; </w:t>
      </w:r>
      <w:r w:rsidRPr="00153430">
        <w:rPr>
          <w:i/>
          <w:iCs/>
          <w:sz w:val="20"/>
          <w:szCs w:val="20"/>
        </w:rPr>
        <w:t>FAR</w:t>
      </w:r>
      <w:r w:rsidRPr="00153430">
        <w:rPr>
          <w:sz w:val="20"/>
          <w:szCs w:val="20"/>
        </w:rPr>
        <w:t xml:space="preserve">, fibrinogen-to-albumin ratio; </w:t>
      </w:r>
      <w:r w:rsidRPr="00153430">
        <w:rPr>
          <w:i/>
          <w:iCs/>
          <w:sz w:val="20"/>
          <w:szCs w:val="20"/>
        </w:rPr>
        <w:t>AST</w:t>
      </w:r>
      <w:r w:rsidRPr="00153430">
        <w:rPr>
          <w:sz w:val="20"/>
          <w:szCs w:val="20"/>
        </w:rPr>
        <w:t xml:space="preserve">, aspartate aminotransferase; </w:t>
      </w:r>
      <w:r w:rsidRPr="00153430">
        <w:rPr>
          <w:i/>
          <w:iCs/>
          <w:sz w:val="20"/>
          <w:szCs w:val="20"/>
        </w:rPr>
        <w:t>ALT</w:t>
      </w:r>
      <w:r w:rsidRPr="00153430">
        <w:rPr>
          <w:sz w:val="20"/>
          <w:szCs w:val="20"/>
        </w:rPr>
        <w:t xml:space="preserve">, alanine aminotransferase; </w:t>
      </w:r>
      <w:r w:rsidRPr="00153430">
        <w:rPr>
          <w:i/>
          <w:iCs/>
          <w:sz w:val="20"/>
          <w:szCs w:val="20"/>
        </w:rPr>
        <w:t>ALB</w:t>
      </w:r>
      <w:r w:rsidRPr="00153430">
        <w:rPr>
          <w:sz w:val="20"/>
          <w:szCs w:val="20"/>
        </w:rPr>
        <w:t xml:space="preserve">, albumin; </w:t>
      </w:r>
      <w:r w:rsidRPr="00153430">
        <w:rPr>
          <w:i/>
          <w:iCs/>
          <w:sz w:val="20"/>
          <w:szCs w:val="20"/>
        </w:rPr>
        <w:t>GLB</w:t>
      </w:r>
      <w:r w:rsidRPr="00153430">
        <w:rPr>
          <w:sz w:val="20"/>
          <w:szCs w:val="20"/>
        </w:rPr>
        <w:t xml:space="preserve">, globulin; </w:t>
      </w:r>
      <w:r w:rsidRPr="00153430">
        <w:rPr>
          <w:i/>
          <w:iCs/>
          <w:sz w:val="20"/>
          <w:szCs w:val="20"/>
        </w:rPr>
        <w:t>TBIL</w:t>
      </w:r>
      <w:r w:rsidRPr="00153430">
        <w:rPr>
          <w:sz w:val="20"/>
          <w:szCs w:val="20"/>
        </w:rPr>
        <w:t xml:space="preserve">, total bilirubin; </w:t>
      </w:r>
      <w:r w:rsidRPr="00153430">
        <w:rPr>
          <w:i/>
          <w:iCs/>
          <w:sz w:val="20"/>
          <w:szCs w:val="20"/>
        </w:rPr>
        <w:t>DBIL</w:t>
      </w:r>
      <w:r w:rsidRPr="00153430">
        <w:rPr>
          <w:sz w:val="20"/>
          <w:szCs w:val="20"/>
        </w:rPr>
        <w:t xml:space="preserve">, direct bilirubin; </w:t>
      </w:r>
      <w:r w:rsidRPr="00153430">
        <w:rPr>
          <w:i/>
          <w:iCs/>
          <w:sz w:val="20"/>
          <w:szCs w:val="20"/>
        </w:rPr>
        <w:t>IBIL</w:t>
      </w:r>
      <w:r w:rsidRPr="00153430">
        <w:rPr>
          <w:sz w:val="20"/>
          <w:szCs w:val="20"/>
        </w:rPr>
        <w:t xml:space="preserve">, indirect bilirubin; </w:t>
      </w:r>
      <w:r w:rsidRPr="00153430">
        <w:rPr>
          <w:i/>
          <w:iCs/>
          <w:sz w:val="20"/>
          <w:szCs w:val="20"/>
        </w:rPr>
        <w:t>LDH</w:t>
      </w:r>
      <w:r w:rsidRPr="00153430">
        <w:rPr>
          <w:sz w:val="20"/>
          <w:szCs w:val="20"/>
        </w:rPr>
        <w:t xml:space="preserve">, lactate dehydrogenase; </w:t>
      </w:r>
      <w:r w:rsidRPr="00153430">
        <w:rPr>
          <w:i/>
          <w:iCs/>
          <w:sz w:val="20"/>
          <w:szCs w:val="20"/>
        </w:rPr>
        <w:t>TC</w:t>
      </w:r>
      <w:r w:rsidRPr="00153430">
        <w:rPr>
          <w:sz w:val="20"/>
          <w:szCs w:val="20"/>
        </w:rPr>
        <w:t xml:space="preserve">, total cholesterol; </w:t>
      </w:r>
      <w:r w:rsidRPr="00153430">
        <w:rPr>
          <w:i/>
          <w:iCs/>
          <w:sz w:val="20"/>
          <w:szCs w:val="20"/>
        </w:rPr>
        <w:t>TG</w:t>
      </w:r>
      <w:r w:rsidRPr="00153430">
        <w:rPr>
          <w:sz w:val="20"/>
          <w:szCs w:val="20"/>
        </w:rPr>
        <w:t xml:space="preserve">, triglycerides; </w:t>
      </w:r>
      <w:r w:rsidRPr="00153430">
        <w:rPr>
          <w:i/>
          <w:iCs/>
          <w:sz w:val="20"/>
          <w:szCs w:val="20"/>
        </w:rPr>
        <w:t>HDL</w:t>
      </w:r>
      <w:r w:rsidRPr="00153430">
        <w:rPr>
          <w:sz w:val="20"/>
          <w:szCs w:val="20"/>
        </w:rPr>
        <w:t xml:space="preserve">, high-density lipoprotein; </w:t>
      </w:r>
      <w:r w:rsidRPr="00153430">
        <w:rPr>
          <w:i/>
          <w:iCs/>
          <w:sz w:val="20"/>
          <w:szCs w:val="20"/>
        </w:rPr>
        <w:t>LDL</w:t>
      </w:r>
      <w:r w:rsidRPr="00153430">
        <w:rPr>
          <w:sz w:val="20"/>
          <w:szCs w:val="20"/>
        </w:rPr>
        <w:t xml:space="preserve">, low-density lipoprotein; </w:t>
      </w:r>
      <w:r w:rsidRPr="00153430">
        <w:rPr>
          <w:i/>
          <w:iCs/>
          <w:sz w:val="20"/>
          <w:szCs w:val="20"/>
        </w:rPr>
        <w:t>ApoA</w:t>
      </w:r>
      <w:r w:rsidRPr="00153430">
        <w:rPr>
          <w:sz w:val="20"/>
          <w:szCs w:val="20"/>
        </w:rPr>
        <w:t xml:space="preserve">, apolipoprotein A; </w:t>
      </w:r>
      <w:r w:rsidRPr="00153430">
        <w:rPr>
          <w:i/>
          <w:iCs/>
          <w:sz w:val="20"/>
          <w:szCs w:val="20"/>
        </w:rPr>
        <w:t>ApoB</w:t>
      </w:r>
      <w:r w:rsidRPr="00153430">
        <w:rPr>
          <w:sz w:val="20"/>
          <w:szCs w:val="20"/>
        </w:rPr>
        <w:t xml:space="preserve">, apolipoprotein B; </w:t>
      </w:r>
      <w:r w:rsidRPr="00153430">
        <w:rPr>
          <w:i/>
          <w:iCs/>
          <w:sz w:val="20"/>
          <w:szCs w:val="20"/>
        </w:rPr>
        <w:t>ALP</w:t>
      </w:r>
      <w:r w:rsidRPr="00153430">
        <w:rPr>
          <w:sz w:val="20"/>
          <w:szCs w:val="20"/>
        </w:rPr>
        <w:t xml:space="preserve">, alkaline phosphatase; </w:t>
      </w:r>
      <w:r w:rsidRPr="00153430">
        <w:rPr>
          <w:i/>
          <w:iCs/>
          <w:sz w:val="20"/>
          <w:szCs w:val="20"/>
        </w:rPr>
        <w:t>Ca²⁺</w:t>
      </w:r>
      <w:r w:rsidRPr="00153430">
        <w:rPr>
          <w:sz w:val="20"/>
          <w:szCs w:val="20"/>
        </w:rPr>
        <w:t xml:space="preserve">, calcium ion; </w:t>
      </w:r>
      <w:r w:rsidRPr="00153430">
        <w:rPr>
          <w:i/>
          <w:iCs/>
          <w:sz w:val="20"/>
          <w:szCs w:val="20"/>
        </w:rPr>
        <w:t>25(OH)D</w:t>
      </w:r>
      <w:r w:rsidRPr="00153430">
        <w:rPr>
          <w:sz w:val="20"/>
          <w:szCs w:val="20"/>
        </w:rPr>
        <w:t xml:space="preserve">, 25-hydroxyvitamin D; </w:t>
      </w:r>
      <w:r w:rsidRPr="00153430">
        <w:rPr>
          <w:i/>
          <w:iCs/>
          <w:sz w:val="20"/>
          <w:szCs w:val="20"/>
        </w:rPr>
        <w:t>C4</w:t>
      </w:r>
      <w:r w:rsidRPr="00153430">
        <w:rPr>
          <w:sz w:val="20"/>
          <w:szCs w:val="20"/>
        </w:rPr>
        <w:t xml:space="preserve">, complement component 4; </w:t>
      </w:r>
      <w:r w:rsidRPr="00153430">
        <w:rPr>
          <w:i/>
          <w:iCs/>
          <w:sz w:val="20"/>
          <w:szCs w:val="20"/>
        </w:rPr>
        <w:t>IgE</w:t>
      </w:r>
      <w:r w:rsidRPr="00153430">
        <w:rPr>
          <w:sz w:val="20"/>
          <w:szCs w:val="20"/>
        </w:rPr>
        <w:t>, immunoglobulin E</w:t>
      </w:r>
      <w:r w:rsidRPr="00153430">
        <w:rPr>
          <w:rFonts w:hint="eastAsia"/>
          <w:sz w:val="20"/>
          <w:szCs w:val="20"/>
        </w:rPr>
        <w:t>.</w:t>
      </w:r>
      <w:r w:rsidRPr="00737E38">
        <w:rPr>
          <w:sz w:val="20"/>
          <w:szCs w:val="20"/>
        </w:rPr>
        <w:t xml:space="preserve"> </w:t>
      </w:r>
      <w:r w:rsidR="00737E38" w:rsidRPr="00737E38">
        <w:rPr>
          <w:sz w:val="20"/>
          <w:szCs w:val="20"/>
        </w:rPr>
        <w:t xml:space="preserve"> </w:t>
      </w:r>
      <w:r w:rsidR="00737E38" w:rsidRPr="00737E38">
        <w:rPr>
          <w:sz w:val="20"/>
          <w:szCs w:val="20"/>
        </w:rPr>
        <w:br w:type="page"/>
      </w:r>
    </w:p>
    <w:p w14:paraId="38F35C9B" w14:textId="77777777" w:rsidR="00737E38" w:rsidRPr="00737E38" w:rsidRDefault="00737E38" w:rsidP="00737E38">
      <w:pPr>
        <w:spacing w:line="240" w:lineRule="auto"/>
        <w:jc w:val="left"/>
        <w:rPr>
          <w:b/>
          <w:bCs/>
          <w:sz w:val="20"/>
          <w:szCs w:val="20"/>
        </w:rPr>
        <w:sectPr w:rsidR="00737E38" w:rsidRPr="00737E38" w:rsidSect="00737E38">
          <w:pgSz w:w="16838" w:h="11906" w:orient="landscape"/>
          <w:pgMar w:top="1797" w:right="1440" w:bottom="1797" w:left="1440" w:header="851" w:footer="992" w:gutter="0"/>
          <w:cols w:space="425"/>
          <w:docGrid w:type="lines" w:linePitch="326"/>
        </w:sectPr>
      </w:pPr>
    </w:p>
    <w:p w14:paraId="6B348B76" w14:textId="77777777" w:rsidR="00737E38" w:rsidRPr="00737E38" w:rsidRDefault="00737E38" w:rsidP="00737E38">
      <w:pPr>
        <w:spacing w:line="240" w:lineRule="auto"/>
        <w:jc w:val="left"/>
        <w:rPr>
          <w:b/>
          <w:bCs/>
          <w:sz w:val="20"/>
          <w:szCs w:val="20"/>
        </w:rPr>
      </w:pPr>
      <w:r w:rsidRPr="00737E38">
        <w:rPr>
          <w:b/>
          <w:bCs/>
          <w:sz w:val="20"/>
          <w:szCs w:val="20"/>
        </w:rPr>
        <w:lastRenderedPageBreak/>
        <w:t xml:space="preserve">Supplementary Table 2 Screening of </w:t>
      </w:r>
      <w:r w:rsidRPr="00737E38">
        <w:rPr>
          <w:rFonts w:hint="eastAsia"/>
          <w:b/>
          <w:bCs/>
          <w:sz w:val="20"/>
          <w:szCs w:val="20"/>
        </w:rPr>
        <w:t>t</w:t>
      </w:r>
      <w:r w:rsidRPr="00737E38">
        <w:rPr>
          <w:b/>
          <w:bCs/>
          <w:sz w:val="20"/>
          <w:szCs w:val="20"/>
        </w:rPr>
        <w:t xml:space="preserve">ime-dependent predictors </w:t>
      </w:r>
      <w:r w:rsidRPr="00737E38">
        <w:rPr>
          <w:rFonts w:hint="eastAsia"/>
          <w:b/>
          <w:bCs/>
          <w:sz w:val="20"/>
          <w:szCs w:val="20"/>
        </w:rPr>
        <w:t xml:space="preserve">of </w:t>
      </w:r>
      <w:r w:rsidRPr="00737E38">
        <w:rPr>
          <w:b/>
          <w:bCs/>
          <w:sz w:val="20"/>
          <w:szCs w:val="20"/>
        </w:rPr>
        <w:t>eGFR slope</w:t>
      </w:r>
    </w:p>
    <w:tbl>
      <w:tblPr>
        <w:tblW w:w="9708" w:type="dxa"/>
        <w:jc w:val="center"/>
        <w:tblLook w:val="04A0" w:firstRow="1" w:lastRow="0" w:firstColumn="1" w:lastColumn="0" w:noHBand="0" w:noVBand="1"/>
      </w:tblPr>
      <w:tblGrid>
        <w:gridCol w:w="2559"/>
        <w:gridCol w:w="991"/>
        <w:gridCol w:w="1037"/>
        <w:gridCol w:w="1037"/>
        <w:gridCol w:w="894"/>
        <w:gridCol w:w="222"/>
        <w:gridCol w:w="1037"/>
        <w:gridCol w:w="1037"/>
        <w:gridCol w:w="894"/>
      </w:tblGrid>
      <w:tr w:rsidR="00737E38" w:rsidRPr="00737E38" w14:paraId="47AE9AA6" w14:textId="77777777" w:rsidTr="004D7A3F">
        <w:trPr>
          <w:trHeight w:val="20"/>
          <w:jc w:val="center"/>
        </w:trPr>
        <w:tc>
          <w:tcPr>
            <w:tcW w:w="2559" w:type="dxa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59D70FF2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991" w:type="dxa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2A8BAE4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</w:t>
            </w:r>
          </w:p>
        </w:tc>
        <w:tc>
          <w:tcPr>
            <w:tcW w:w="2968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4BA99AD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Overall eGFR </w:t>
            </w:r>
            <w:r w:rsidRPr="00737E38">
              <w:rPr>
                <w:rFonts w:eastAsia="DengXi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slope</w:t>
            </w:r>
          </w:p>
        </w:tc>
        <w:tc>
          <w:tcPr>
            <w:tcW w:w="22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A5AA5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68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2284474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Chronic eGFR </w:t>
            </w:r>
            <w:r w:rsidRPr="00737E38">
              <w:rPr>
                <w:rFonts w:eastAsia="DengXi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slope</w:t>
            </w:r>
          </w:p>
        </w:tc>
      </w:tr>
      <w:tr w:rsidR="00737E38" w:rsidRPr="00737E38" w14:paraId="03EC8B06" w14:textId="77777777" w:rsidTr="004D7A3F">
        <w:trPr>
          <w:trHeight w:val="20"/>
          <w:jc w:val="center"/>
        </w:trPr>
        <w:tc>
          <w:tcPr>
            <w:tcW w:w="2559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106FACD2" w14:textId="77777777" w:rsidR="00737E38" w:rsidRPr="00737E38" w:rsidRDefault="00737E38" w:rsidP="004D7A3F">
            <w:pPr>
              <w:widowControl/>
              <w:spacing w:line="240" w:lineRule="auto"/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1" w:type="dxa"/>
            <w:vMerge/>
            <w:tcBorders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745B7F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38AEBFF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AIC</w:t>
            </w:r>
          </w:p>
        </w:tc>
        <w:tc>
          <w:tcPr>
            <w:tcW w:w="10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2306522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BIC</w:t>
            </w: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448A4E3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Chisq</w:t>
            </w:r>
          </w:p>
        </w:tc>
        <w:tc>
          <w:tcPr>
            <w:tcW w:w="222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8E7D96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418CA94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AIC</w:t>
            </w:r>
          </w:p>
        </w:tc>
        <w:tc>
          <w:tcPr>
            <w:tcW w:w="103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4C45CBC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BIC</w:t>
            </w: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2CA653E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Chisq</w:t>
            </w:r>
          </w:p>
        </w:tc>
      </w:tr>
      <w:tr w:rsidR="00737E38" w:rsidRPr="00737E38" w14:paraId="79286801" w14:textId="77777777" w:rsidTr="004D7A3F">
        <w:trPr>
          <w:trHeight w:val="20"/>
          <w:jc w:val="center"/>
        </w:trPr>
        <w:tc>
          <w:tcPr>
            <w:tcW w:w="2559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E2612" w14:textId="77777777" w:rsidR="00737E38" w:rsidRPr="00737E38" w:rsidRDefault="00737E38" w:rsidP="004D7A3F">
            <w:pPr>
              <w:widowControl/>
              <w:spacing w:line="240" w:lineRule="auto"/>
              <w:jc w:val="left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Birth weight (</w:t>
            </w:r>
            <w:r w:rsidRPr="00737E38">
              <w:rPr>
                <w:rFonts w:eastAsia="DengXian" w:hint="eastAsia"/>
                <w:color w:val="000000"/>
                <w:kern w:val="0"/>
                <w:sz w:val="20"/>
                <w:szCs w:val="20"/>
                <w14:ligatures w14:val="none"/>
              </w:rPr>
              <w:t>k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g)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73F8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3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DFB3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28726.75</w:t>
            </w:r>
          </w:p>
        </w:tc>
        <w:tc>
          <w:tcPr>
            <w:tcW w:w="103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B0B2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28770.29</w:t>
            </w: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89EE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84F0C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64C5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22499.48</w:t>
            </w:r>
          </w:p>
        </w:tc>
        <w:tc>
          <w:tcPr>
            <w:tcW w:w="103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CD44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22541.85</w:t>
            </w:r>
          </w:p>
        </w:tc>
        <w:tc>
          <w:tcPr>
            <w:tcW w:w="894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91DC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244E54C0" w14:textId="77777777" w:rsidTr="004D7A3F">
        <w:trPr>
          <w:trHeight w:val="20"/>
          <w:jc w:val="center"/>
        </w:trPr>
        <w:tc>
          <w:tcPr>
            <w:tcW w:w="2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AF337" w14:textId="77777777" w:rsidR="00737E38" w:rsidRPr="00737E38" w:rsidRDefault="00737E38" w:rsidP="004D7A3F">
            <w:pPr>
              <w:widowControl/>
              <w:spacing w:line="240" w:lineRule="auto"/>
              <w:jc w:val="left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13A6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A6ED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28725.56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A02E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28775.33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DE32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3.19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058C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BF0E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22499.52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51FB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22547.94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D7A0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1.96</w:t>
            </w:r>
          </w:p>
        </w:tc>
      </w:tr>
      <w:tr w:rsidR="00737E38" w:rsidRPr="00737E38" w14:paraId="13919D0A" w14:textId="77777777" w:rsidTr="004D7A3F">
        <w:trPr>
          <w:trHeight w:val="20"/>
          <w:jc w:val="center"/>
        </w:trPr>
        <w:tc>
          <w:tcPr>
            <w:tcW w:w="255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6222A" w14:textId="77777777" w:rsidR="00737E38" w:rsidRPr="00737E38" w:rsidRDefault="00737E38" w:rsidP="004D7A3F">
            <w:pPr>
              <w:widowControl/>
              <w:spacing w:line="240" w:lineRule="auto"/>
              <w:jc w:val="left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Age at biopsy (years)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98BF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C1D9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28712.55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7D19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28756.09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F8BD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524C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0C66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22479.35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91F2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22521.71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D408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41297272" w14:textId="77777777" w:rsidTr="004D7A3F">
        <w:trPr>
          <w:trHeight w:val="20"/>
          <w:jc w:val="center"/>
        </w:trPr>
        <w:tc>
          <w:tcPr>
            <w:tcW w:w="2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2573B" w14:textId="77777777" w:rsidR="00737E38" w:rsidRPr="00737E38" w:rsidRDefault="00737E38" w:rsidP="004D7A3F">
            <w:pPr>
              <w:widowControl/>
              <w:spacing w:line="240" w:lineRule="auto"/>
              <w:jc w:val="left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9610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C274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28701.69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BB18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28751.45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7312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12.86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4C70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55EE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22471.7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645D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22520.12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324D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9.64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</w:tr>
      <w:tr w:rsidR="00737E38" w:rsidRPr="00737E38" w14:paraId="0768501B" w14:textId="77777777" w:rsidTr="004D7A3F">
        <w:trPr>
          <w:trHeight w:val="20"/>
          <w:jc w:val="center"/>
        </w:trPr>
        <w:tc>
          <w:tcPr>
            <w:tcW w:w="255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8628B" w14:textId="77777777" w:rsidR="00737E38" w:rsidRPr="00737E38" w:rsidRDefault="00737E38" w:rsidP="004D7A3F">
            <w:pPr>
              <w:widowControl/>
              <w:spacing w:line="240" w:lineRule="auto"/>
              <w:jc w:val="left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Oxford classification S score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9544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1E88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28716.48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15AC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28760.02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3794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15AF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C517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22490.43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ED71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22532.79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E6D6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7968F15E" w14:textId="77777777" w:rsidTr="004D7A3F">
        <w:trPr>
          <w:trHeight w:val="20"/>
          <w:jc w:val="center"/>
        </w:trPr>
        <w:tc>
          <w:tcPr>
            <w:tcW w:w="2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5D20E" w14:textId="77777777" w:rsidR="00737E38" w:rsidRPr="00737E38" w:rsidRDefault="00737E38" w:rsidP="004D7A3F">
            <w:pPr>
              <w:widowControl/>
              <w:spacing w:line="240" w:lineRule="auto"/>
              <w:jc w:val="left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8506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1802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28717.62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DE7A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28767.38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DC8B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0.86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8F6E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4FC7F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22491.93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7624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22540.34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275A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0.5</w:t>
            </w:r>
          </w:p>
        </w:tc>
      </w:tr>
      <w:tr w:rsidR="00737E38" w:rsidRPr="00737E38" w14:paraId="10A4EC8D" w14:textId="77777777" w:rsidTr="004D7A3F">
        <w:trPr>
          <w:trHeight w:val="20"/>
          <w:jc w:val="center"/>
        </w:trPr>
        <w:tc>
          <w:tcPr>
            <w:tcW w:w="255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09198" w14:textId="77777777" w:rsidR="00737E38" w:rsidRPr="00737E38" w:rsidRDefault="00737E38" w:rsidP="004D7A3F">
            <w:pPr>
              <w:widowControl/>
              <w:spacing w:line="240" w:lineRule="auto"/>
              <w:jc w:val="left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Oxford classification E score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E51F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AE06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28724.77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F6BF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28768.32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DC48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8B10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B3DE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22499.95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32FF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22542.32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3440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27FB1F0F" w14:textId="77777777" w:rsidTr="004D7A3F">
        <w:trPr>
          <w:trHeight w:val="20"/>
          <w:jc w:val="center"/>
        </w:trPr>
        <w:tc>
          <w:tcPr>
            <w:tcW w:w="2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39F50" w14:textId="77777777" w:rsidR="00737E38" w:rsidRPr="00737E38" w:rsidRDefault="00737E38" w:rsidP="004D7A3F">
            <w:pPr>
              <w:widowControl/>
              <w:spacing w:line="240" w:lineRule="auto"/>
              <w:jc w:val="left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37B7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4F91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28725.77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4FEA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28775.54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982D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E356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4419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22501.81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5BB3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22550.23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AFF2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0.14</w:t>
            </w:r>
          </w:p>
        </w:tc>
      </w:tr>
      <w:tr w:rsidR="00737E38" w:rsidRPr="00737E38" w14:paraId="1F0B86B6" w14:textId="77777777" w:rsidTr="004D7A3F">
        <w:trPr>
          <w:trHeight w:val="20"/>
          <w:jc w:val="center"/>
        </w:trPr>
        <w:tc>
          <w:tcPr>
            <w:tcW w:w="255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35C96" w14:textId="77777777" w:rsidR="00737E38" w:rsidRPr="00737E38" w:rsidRDefault="00737E38" w:rsidP="004D7A3F">
            <w:pPr>
              <w:widowControl/>
              <w:spacing w:line="240" w:lineRule="auto"/>
              <w:jc w:val="left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 xml:space="preserve">Gross hematuria </w:t>
            </w:r>
            <w:r w:rsidRPr="00737E38">
              <w:rPr>
                <w:rFonts w:eastAsia="DengXi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status 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during follow-up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3D40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A4C8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28726.77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719D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28776.53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7CA9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83C92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82C17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22495.73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0492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22538.1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3D629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36E2E469" w14:textId="77777777" w:rsidTr="004D7A3F">
        <w:trPr>
          <w:trHeight w:val="20"/>
          <w:jc w:val="center"/>
        </w:trPr>
        <w:tc>
          <w:tcPr>
            <w:tcW w:w="25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BC737" w14:textId="77777777" w:rsidR="00737E38" w:rsidRPr="00737E38" w:rsidRDefault="00737E38" w:rsidP="004D7A3F">
            <w:pPr>
              <w:widowControl/>
              <w:spacing w:line="240" w:lineRule="auto"/>
              <w:jc w:val="left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64D5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0E91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28710.51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A772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28772.72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94F8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20.25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C073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EA746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22497.33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3E28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22545.75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5199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0.4</w:t>
            </w:r>
          </w:p>
        </w:tc>
      </w:tr>
      <w:tr w:rsidR="00737E38" w:rsidRPr="00737E38" w14:paraId="648A64CD" w14:textId="77777777" w:rsidTr="004D7A3F">
        <w:trPr>
          <w:trHeight w:val="20"/>
          <w:jc w:val="center"/>
        </w:trPr>
        <w:tc>
          <w:tcPr>
            <w:tcW w:w="2559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14:paraId="396158FA" w14:textId="77777777" w:rsidR="00737E38" w:rsidRPr="00737E38" w:rsidRDefault="00737E38" w:rsidP="004D7A3F">
            <w:pPr>
              <w:widowControl/>
              <w:spacing w:line="240" w:lineRule="auto"/>
              <w:jc w:val="left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Proteinuria remission status during follow-up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F3793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3EA8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28663.62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A0F7E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28713.39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140A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ACF8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8BECB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22425.8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C4D88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22474.22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747CC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737E38" w:rsidRPr="00737E38" w14:paraId="7D8840F5" w14:textId="77777777" w:rsidTr="004D7A3F">
        <w:trPr>
          <w:trHeight w:val="20"/>
          <w:jc w:val="center"/>
        </w:trPr>
        <w:tc>
          <w:tcPr>
            <w:tcW w:w="2559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C4A0AE1" w14:textId="77777777" w:rsidR="00737E38" w:rsidRPr="00737E38" w:rsidRDefault="00737E38" w:rsidP="004D7A3F">
            <w:pPr>
              <w:widowControl/>
              <w:spacing w:line="240" w:lineRule="auto"/>
              <w:jc w:val="left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F901DA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6CD4C54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28646.09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CF61E1D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28708.29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8EE1215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21.54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038776A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149D170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22412.54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7F46471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22473.07</w:t>
            </w:r>
          </w:p>
        </w:tc>
        <w:tc>
          <w:tcPr>
            <w:tcW w:w="89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5BE3872" w14:textId="77777777" w:rsidR="00737E38" w:rsidRPr="00737E38" w:rsidRDefault="00737E38" w:rsidP="004D7A3F">
            <w:pPr>
              <w:widowControl/>
              <w:spacing w:line="240" w:lineRule="auto"/>
              <w:jc w:val="center"/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</w:pP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14:ligatures w14:val="none"/>
              </w:rPr>
              <w:t>17.26</w:t>
            </w:r>
            <w:r w:rsidRPr="00737E38">
              <w:rPr>
                <w:rFonts w:eastAsia="DengXian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</w:p>
        </w:tc>
      </w:tr>
    </w:tbl>
    <w:p w14:paraId="2F2F42DE" w14:textId="61830145" w:rsidR="00286876" w:rsidRPr="00737E38" w:rsidRDefault="009C402A">
      <w:r w:rsidRPr="00153430">
        <w:rPr>
          <w:sz w:val="20"/>
          <w:szCs w:val="20"/>
        </w:rPr>
        <w:t>Model 1 represents the baseline model, while Model 2 is the extended model incorporating interaction terms. Significant interaction (LRT-</w:t>
      </w:r>
      <w:r w:rsidRPr="00153430">
        <w:rPr>
          <w:i/>
          <w:iCs/>
          <w:sz w:val="20"/>
          <w:szCs w:val="20"/>
        </w:rPr>
        <w:t>p-value</w:t>
      </w:r>
      <w:r w:rsidRPr="00153430">
        <w:rPr>
          <w:sz w:val="20"/>
          <w:szCs w:val="20"/>
        </w:rPr>
        <w:t>&lt;0.05 with lower AIC/BIC) indicated time-dependent effects</w:t>
      </w:r>
      <w:r w:rsidRPr="00153430">
        <w:rPr>
          <w:rFonts w:hint="eastAsia"/>
          <w:sz w:val="20"/>
          <w:szCs w:val="20"/>
        </w:rPr>
        <w:t xml:space="preserve">. </w:t>
      </w:r>
      <w:r w:rsidRPr="00153430">
        <w:rPr>
          <w:sz w:val="20"/>
          <w:szCs w:val="20"/>
        </w:rPr>
        <w:t>*</w:t>
      </w:r>
      <w:r w:rsidRPr="00153430">
        <w:rPr>
          <w:i/>
          <w:iCs/>
          <w:sz w:val="20"/>
          <w:szCs w:val="20"/>
        </w:rPr>
        <w:t>p-value</w:t>
      </w:r>
      <w:r w:rsidRPr="00153430">
        <w:rPr>
          <w:sz w:val="20"/>
          <w:szCs w:val="20"/>
        </w:rPr>
        <w:t xml:space="preserve"> &lt;0.05; **</w:t>
      </w:r>
      <w:r w:rsidRPr="00153430">
        <w:rPr>
          <w:i/>
          <w:iCs/>
          <w:sz w:val="20"/>
          <w:szCs w:val="20"/>
        </w:rPr>
        <w:t>p-value</w:t>
      </w:r>
      <w:r w:rsidRPr="00153430">
        <w:rPr>
          <w:sz w:val="20"/>
          <w:szCs w:val="20"/>
        </w:rPr>
        <w:t xml:space="preserve"> &lt;0.01; ***</w:t>
      </w:r>
      <w:r w:rsidRPr="00153430">
        <w:rPr>
          <w:i/>
          <w:iCs/>
          <w:sz w:val="20"/>
          <w:szCs w:val="20"/>
        </w:rPr>
        <w:t>p-value</w:t>
      </w:r>
      <w:r w:rsidRPr="00153430">
        <w:rPr>
          <w:sz w:val="20"/>
          <w:szCs w:val="20"/>
        </w:rPr>
        <w:t xml:space="preserve"> &lt;0.001.</w:t>
      </w:r>
      <w:r w:rsidRPr="00153430">
        <w:rPr>
          <w:rFonts w:hint="eastAsia"/>
          <w:sz w:val="20"/>
          <w:szCs w:val="20"/>
        </w:rPr>
        <w:t xml:space="preserve"> </w:t>
      </w:r>
      <w:r w:rsidRPr="00153430">
        <w:rPr>
          <w:i/>
          <w:iCs/>
          <w:sz w:val="20"/>
          <w:szCs w:val="20"/>
        </w:rPr>
        <w:t>eGFR</w:t>
      </w:r>
      <w:r w:rsidRPr="00153430">
        <w:rPr>
          <w:sz w:val="20"/>
          <w:szCs w:val="20"/>
        </w:rPr>
        <w:t>, estimated glomerular filtration rate</w:t>
      </w:r>
      <w:r w:rsidRPr="00153430">
        <w:rPr>
          <w:rFonts w:hint="eastAsia"/>
          <w:sz w:val="20"/>
          <w:szCs w:val="20"/>
        </w:rPr>
        <w:t xml:space="preserve">; </w:t>
      </w:r>
      <w:r w:rsidRPr="00153430">
        <w:rPr>
          <w:i/>
          <w:iCs/>
          <w:sz w:val="20"/>
          <w:szCs w:val="20"/>
        </w:rPr>
        <w:t>AIC</w:t>
      </w:r>
      <w:r w:rsidRPr="00153430">
        <w:rPr>
          <w:rFonts w:hint="eastAsia"/>
          <w:sz w:val="20"/>
          <w:szCs w:val="20"/>
        </w:rPr>
        <w:t>, a</w:t>
      </w:r>
      <w:r w:rsidRPr="00153430">
        <w:rPr>
          <w:sz w:val="20"/>
          <w:szCs w:val="20"/>
        </w:rPr>
        <w:t xml:space="preserve">kaike </w:t>
      </w:r>
      <w:r w:rsidRPr="00153430">
        <w:rPr>
          <w:rFonts w:hint="eastAsia"/>
          <w:sz w:val="20"/>
          <w:szCs w:val="20"/>
        </w:rPr>
        <w:t>i</w:t>
      </w:r>
      <w:r w:rsidRPr="00153430">
        <w:rPr>
          <w:sz w:val="20"/>
          <w:szCs w:val="20"/>
        </w:rPr>
        <w:t xml:space="preserve">nformation </w:t>
      </w:r>
      <w:r w:rsidRPr="00153430">
        <w:rPr>
          <w:rFonts w:hint="eastAsia"/>
          <w:sz w:val="20"/>
          <w:szCs w:val="20"/>
        </w:rPr>
        <w:t>c</w:t>
      </w:r>
      <w:r w:rsidRPr="00153430">
        <w:rPr>
          <w:sz w:val="20"/>
          <w:szCs w:val="20"/>
        </w:rPr>
        <w:t>riterion</w:t>
      </w:r>
      <w:r w:rsidRPr="00153430">
        <w:rPr>
          <w:rFonts w:hint="eastAsia"/>
          <w:sz w:val="20"/>
          <w:szCs w:val="20"/>
        </w:rPr>
        <w:t xml:space="preserve">; </w:t>
      </w:r>
      <w:r w:rsidRPr="00153430">
        <w:rPr>
          <w:i/>
          <w:iCs/>
          <w:sz w:val="20"/>
          <w:szCs w:val="20"/>
        </w:rPr>
        <w:t>BIC</w:t>
      </w:r>
      <w:r w:rsidRPr="00153430">
        <w:rPr>
          <w:rFonts w:hint="eastAsia"/>
          <w:sz w:val="20"/>
          <w:szCs w:val="20"/>
        </w:rPr>
        <w:t>, b</w:t>
      </w:r>
      <w:r w:rsidRPr="00153430">
        <w:rPr>
          <w:sz w:val="20"/>
          <w:szCs w:val="20"/>
        </w:rPr>
        <w:t xml:space="preserve">ayesian </w:t>
      </w:r>
      <w:r w:rsidRPr="00153430">
        <w:rPr>
          <w:rFonts w:hint="eastAsia"/>
          <w:sz w:val="20"/>
          <w:szCs w:val="20"/>
        </w:rPr>
        <w:t>i</w:t>
      </w:r>
      <w:r w:rsidRPr="00153430">
        <w:rPr>
          <w:sz w:val="20"/>
          <w:szCs w:val="20"/>
        </w:rPr>
        <w:t xml:space="preserve">nformation </w:t>
      </w:r>
      <w:r w:rsidRPr="00153430">
        <w:rPr>
          <w:rFonts w:hint="eastAsia"/>
          <w:sz w:val="20"/>
          <w:szCs w:val="20"/>
        </w:rPr>
        <w:t>c</w:t>
      </w:r>
      <w:r w:rsidRPr="00153430">
        <w:rPr>
          <w:sz w:val="20"/>
          <w:szCs w:val="20"/>
        </w:rPr>
        <w:t>riterion</w:t>
      </w:r>
      <w:r w:rsidRPr="00153430">
        <w:rPr>
          <w:rFonts w:hint="eastAsia"/>
          <w:sz w:val="20"/>
          <w:szCs w:val="20"/>
        </w:rPr>
        <w:t xml:space="preserve">; </w:t>
      </w:r>
      <w:r w:rsidRPr="00153430">
        <w:rPr>
          <w:i/>
          <w:iCs/>
          <w:sz w:val="20"/>
          <w:szCs w:val="20"/>
        </w:rPr>
        <w:t>E</w:t>
      </w:r>
      <w:r w:rsidRPr="00153430">
        <w:rPr>
          <w:sz w:val="20"/>
          <w:szCs w:val="20"/>
        </w:rPr>
        <w:t xml:space="preserve">, </w:t>
      </w:r>
      <w:r w:rsidRPr="00153430">
        <w:rPr>
          <w:rFonts w:hint="eastAsia"/>
          <w:sz w:val="20"/>
          <w:szCs w:val="20"/>
        </w:rPr>
        <w:t>e</w:t>
      </w:r>
      <w:r w:rsidRPr="00153430">
        <w:rPr>
          <w:sz w:val="20"/>
          <w:szCs w:val="20"/>
        </w:rPr>
        <w:t xml:space="preserve">ndocapillary hypercellularity; </w:t>
      </w:r>
      <w:r w:rsidRPr="00153430">
        <w:rPr>
          <w:i/>
          <w:iCs/>
          <w:sz w:val="20"/>
          <w:szCs w:val="20"/>
        </w:rPr>
        <w:t>S</w:t>
      </w:r>
      <w:r w:rsidRPr="00153430">
        <w:rPr>
          <w:sz w:val="20"/>
          <w:szCs w:val="20"/>
        </w:rPr>
        <w:t xml:space="preserve">, </w:t>
      </w:r>
      <w:r w:rsidRPr="00153430">
        <w:rPr>
          <w:rFonts w:hint="eastAsia"/>
          <w:sz w:val="20"/>
          <w:szCs w:val="20"/>
        </w:rPr>
        <w:t>s</w:t>
      </w:r>
      <w:r w:rsidRPr="00153430">
        <w:rPr>
          <w:sz w:val="20"/>
          <w:szCs w:val="20"/>
        </w:rPr>
        <w:t>egmental glomerulosclerosis</w:t>
      </w:r>
      <w:r w:rsidRPr="00153430">
        <w:rPr>
          <w:rFonts w:hint="eastAsia"/>
          <w:sz w:val="20"/>
          <w:szCs w:val="20"/>
        </w:rPr>
        <w:t>.</w:t>
      </w:r>
      <w:bookmarkStart w:id="11" w:name="_GoBack"/>
      <w:bookmarkEnd w:id="11"/>
    </w:p>
    <w:sectPr w:rsidR="00286876" w:rsidRPr="00737E38" w:rsidSect="00737E38">
      <w:pgSz w:w="11906" w:h="16838"/>
      <w:pgMar w:top="1440" w:right="1797" w:bottom="1440" w:left="1797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BAF2C" w14:textId="77777777" w:rsidR="0087017F" w:rsidRDefault="0087017F" w:rsidP="00737E38">
      <w:pPr>
        <w:spacing w:line="240" w:lineRule="auto"/>
      </w:pPr>
      <w:r>
        <w:separator/>
      </w:r>
    </w:p>
  </w:endnote>
  <w:endnote w:type="continuationSeparator" w:id="0">
    <w:p w14:paraId="79DF8D22" w14:textId="77777777" w:rsidR="0087017F" w:rsidRDefault="0087017F" w:rsidP="00737E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E457C" w14:textId="77777777" w:rsidR="0087017F" w:rsidRDefault="0087017F" w:rsidP="00737E38">
      <w:pPr>
        <w:spacing w:line="240" w:lineRule="auto"/>
      </w:pPr>
      <w:r>
        <w:separator/>
      </w:r>
    </w:p>
  </w:footnote>
  <w:footnote w:type="continuationSeparator" w:id="0">
    <w:p w14:paraId="7FF6D903" w14:textId="77777777" w:rsidR="0087017F" w:rsidRDefault="0087017F" w:rsidP="00737E3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223F2"/>
    <w:multiLevelType w:val="multilevel"/>
    <w:tmpl w:val="5C1E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E20BCB"/>
    <w:multiLevelType w:val="multilevel"/>
    <w:tmpl w:val="1D7A3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0103"/>
    <w:rsid w:val="00004072"/>
    <w:rsid w:val="001005E1"/>
    <w:rsid w:val="00153430"/>
    <w:rsid w:val="001D6C35"/>
    <w:rsid w:val="00240103"/>
    <w:rsid w:val="00273C94"/>
    <w:rsid w:val="00286876"/>
    <w:rsid w:val="00286B39"/>
    <w:rsid w:val="002B594C"/>
    <w:rsid w:val="00357263"/>
    <w:rsid w:val="00440E56"/>
    <w:rsid w:val="0067734B"/>
    <w:rsid w:val="006F109A"/>
    <w:rsid w:val="00737E38"/>
    <w:rsid w:val="00740719"/>
    <w:rsid w:val="007C3F77"/>
    <w:rsid w:val="007E2448"/>
    <w:rsid w:val="0087017F"/>
    <w:rsid w:val="008967FA"/>
    <w:rsid w:val="00993275"/>
    <w:rsid w:val="00997E70"/>
    <w:rsid w:val="009C402A"/>
    <w:rsid w:val="00A6616F"/>
    <w:rsid w:val="00B80E12"/>
    <w:rsid w:val="00C44A85"/>
    <w:rsid w:val="00DF7B31"/>
    <w:rsid w:val="00E32401"/>
    <w:rsid w:val="00EB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A7CF27"/>
  <w15:chartTrackingRefBased/>
  <w15:docId w15:val="{44280681-7C80-4537-9CB7-10451167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kern w:val="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7E38"/>
    <w:pPr>
      <w:widowControl w:val="0"/>
      <w:spacing w:line="360" w:lineRule="auto"/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10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273C94"/>
    <w:pPr>
      <w:keepNext/>
      <w:keepLines/>
      <w:tabs>
        <w:tab w:val="left" w:pos="658"/>
      </w:tabs>
      <w:outlineLvl w:val="1"/>
    </w:pPr>
    <w:rPr>
      <w:rFonts w:eastAsia="SimHe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01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103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0103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103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103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103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103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rsid w:val="00273C94"/>
    <w:rPr>
      <w:rFonts w:eastAsia="SimHei"/>
      <w:b/>
      <w:b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24010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01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0103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0103"/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103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103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103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103"/>
    <w:rPr>
      <w:rFonts w:asciiTheme="minorHAnsi" w:eastAsiaTheme="majorEastAsia" w:hAnsiTheme="minorHAnsi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24010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0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010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01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01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01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01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01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01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01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010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7E3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37E3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37E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37E38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37E38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37E38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737E38"/>
    <w:rPr>
      <w:rFonts w:asciiTheme="majorHAnsi" w:eastAsia="SimHei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37E38"/>
    <w:rPr>
      <w:color w:val="954F72"/>
      <w:u w:val="single"/>
    </w:rPr>
  </w:style>
  <w:style w:type="paragraph" w:customStyle="1" w:styleId="msonormal0">
    <w:name w:val="msonormal"/>
    <w:basedOn w:val="Normal"/>
    <w:rsid w:val="00737E38"/>
    <w:pPr>
      <w:widowControl/>
      <w:spacing w:before="100" w:beforeAutospacing="1" w:after="100" w:afterAutospacing="1" w:line="240" w:lineRule="auto"/>
      <w:jc w:val="left"/>
    </w:pPr>
    <w:rPr>
      <w:rFonts w:ascii="SimSun" w:hAnsi="SimSun" w:cs="SimSun"/>
      <w:kern w:val="0"/>
    </w:rPr>
  </w:style>
  <w:style w:type="paragraph" w:customStyle="1" w:styleId="font5">
    <w:name w:val="font5"/>
    <w:basedOn w:val="Normal"/>
    <w:rsid w:val="00737E38"/>
    <w:pPr>
      <w:widowControl/>
      <w:spacing w:before="100" w:beforeAutospacing="1" w:after="100" w:afterAutospacing="1" w:line="240" w:lineRule="auto"/>
      <w:jc w:val="left"/>
    </w:pPr>
    <w:rPr>
      <w:rFonts w:ascii="DengXian" w:eastAsia="DengXian" w:hAnsi="DengXian" w:cs="SimSun"/>
      <w:kern w:val="0"/>
      <w:sz w:val="18"/>
      <w:szCs w:val="18"/>
    </w:rPr>
  </w:style>
  <w:style w:type="paragraph" w:customStyle="1" w:styleId="font6">
    <w:name w:val="font6"/>
    <w:basedOn w:val="Normal"/>
    <w:rsid w:val="00737E38"/>
    <w:pPr>
      <w:widowControl/>
      <w:spacing w:before="100" w:beforeAutospacing="1" w:after="100" w:afterAutospacing="1" w:line="240" w:lineRule="auto"/>
      <w:jc w:val="left"/>
    </w:pPr>
    <w:rPr>
      <w:color w:val="000000"/>
      <w:kern w:val="0"/>
      <w:sz w:val="21"/>
      <w:szCs w:val="21"/>
    </w:rPr>
  </w:style>
  <w:style w:type="paragraph" w:customStyle="1" w:styleId="font7">
    <w:name w:val="font7"/>
    <w:basedOn w:val="Normal"/>
    <w:rsid w:val="00737E38"/>
    <w:pPr>
      <w:widowControl/>
      <w:spacing w:before="100" w:beforeAutospacing="1" w:after="100" w:afterAutospacing="1" w:line="240" w:lineRule="auto"/>
      <w:jc w:val="left"/>
    </w:pPr>
    <w:rPr>
      <w:color w:val="000000"/>
      <w:kern w:val="0"/>
      <w:sz w:val="21"/>
      <w:szCs w:val="21"/>
    </w:rPr>
  </w:style>
  <w:style w:type="paragraph" w:customStyle="1" w:styleId="font8">
    <w:name w:val="font8"/>
    <w:basedOn w:val="Normal"/>
    <w:rsid w:val="00737E38"/>
    <w:pPr>
      <w:widowControl/>
      <w:spacing w:before="100" w:beforeAutospacing="1" w:after="100" w:afterAutospacing="1" w:line="240" w:lineRule="auto"/>
      <w:jc w:val="left"/>
    </w:pPr>
    <w:rPr>
      <w:color w:val="000000"/>
      <w:kern w:val="0"/>
      <w:sz w:val="20"/>
      <w:szCs w:val="20"/>
    </w:rPr>
  </w:style>
  <w:style w:type="paragraph" w:customStyle="1" w:styleId="font9">
    <w:name w:val="font9"/>
    <w:basedOn w:val="Normal"/>
    <w:rsid w:val="00737E38"/>
    <w:pPr>
      <w:widowControl/>
      <w:spacing w:before="100" w:beforeAutospacing="1" w:after="100" w:afterAutospacing="1" w:line="240" w:lineRule="auto"/>
      <w:jc w:val="left"/>
    </w:pPr>
    <w:rPr>
      <w:i/>
      <w:iCs/>
      <w:color w:val="000000"/>
      <w:kern w:val="0"/>
      <w:sz w:val="20"/>
      <w:szCs w:val="20"/>
    </w:rPr>
  </w:style>
  <w:style w:type="paragraph" w:customStyle="1" w:styleId="font10">
    <w:name w:val="font10"/>
    <w:basedOn w:val="Normal"/>
    <w:rsid w:val="00737E38"/>
    <w:pPr>
      <w:widowControl/>
      <w:spacing w:before="100" w:beforeAutospacing="1" w:after="100" w:afterAutospacing="1" w:line="240" w:lineRule="auto"/>
      <w:jc w:val="left"/>
    </w:pPr>
    <w:rPr>
      <w:color w:val="000000"/>
      <w:kern w:val="0"/>
      <w:sz w:val="20"/>
      <w:szCs w:val="20"/>
    </w:rPr>
  </w:style>
  <w:style w:type="paragraph" w:customStyle="1" w:styleId="font11">
    <w:name w:val="font11"/>
    <w:basedOn w:val="Normal"/>
    <w:rsid w:val="00737E38"/>
    <w:pPr>
      <w:widowControl/>
      <w:spacing w:before="100" w:beforeAutospacing="1" w:after="100" w:afterAutospacing="1" w:line="240" w:lineRule="auto"/>
      <w:jc w:val="left"/>
    </w:pPr>
    <w:rPr>
      <w:rFonts w:ascii="SimSun" w:hAnsi="SimSun" w:cs="SimSun"/>
      <w:color w:val="000000"/>
      <w:kern w:val="0"/>
      <w:sz w:val="20"/>
      <w:szCs w:val="20"/>
    </w:rPr>
  </w:style>
  <w:style w:type="paragraph" w:customStyle="1" w:styleId="font12">
    <w:name w:val="font12"/>
    <w:basedOn w:val="Normal"/>
    <w:rsid w:val="00737E38"/>
    <w:pPr>
      <w:widowControl/>
      <w:spacing w:before="100" w:beforeAutospacing="1" w:after="100" w:afterAutospacing="1" w:line="240" w:lineRule="auto"/>
      <w:jc w:val="left"/>
    </w:pPr>
    <w:rPr>
      <w:color w:val="000000"/>
      <w:kern w:val="0"/>
      <w:sz w:val="20"/>
      <w:szCs w:val="20"/>
    </w:rPr>
  </w:style>
  <w:style w:type="paragraph" w:customStyle="1" w:styleId="font13">
    <w:name w:val="font13"/>
    <w:basedOn w:val="Normal"/>
    <w:rsid w:val="00737E38"/>
    <w:pPr>
      <w:widowControl/>
      <w:spacing w:before="100" w:beforeAutospacing="1" w:after="100" w:afterAutospacing="1" w:line="240" w:lineRule="auto"/>
      <w:jc w:val="left"/>
    </w:pPr>
    <w:rPr>
      <w:color w:val="000000"/>
      <w:kern w:val="0"/>
      <w:sz w:val="20"/>
      <w:szCs w:val="20"/>
    </w:rPr>
  </w:style>
  <w:style w:type="paragraph" w:customStyle="1" w:styleId="font14">
    <w:name w:val="font14"/>
    <w:basedOn w:val="Normal"/>
    <w:rsid w:val="00737E38"/>
    <w:pPr>
      <w:widowControl/>
      <w:spacing w:before="100" w:beforeAutospacing="1" w:after="100" w:afterAutospacing="1" w:line="240" w:lineRule="auto"/>
      <w:jc w:val="left"/>
    </w:pPr>
    <w:rPr>
      <w:rFonts w:ascii="SimSun" w:hAnsi="SimSun" w:cs="SimSun"/>
      <w:color w:val="000000"/>
      <w:kern w:val="0"/>
      <w:sz w:val="21"/>
      <w:szCs w:val="21"/>
    </w:rPr>
  </w:style>
  <w:style w:type="paragraph" w:customStyle="1" w:styleId="xl63">
    <w:name w:val="xl63"/>
    <w:basedOn w:val="Normal"/>
    <w:rsid w:val="00737E38"/>
    <w:pPr>
      <w:widowControl/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kern w:val="0"/>
      <w:sz w:val="21"/>
      <w:szCs w:val="21"/>
    </w:rPr>
  </w:style>
  <w:style w:type="paragraph" w:customStyle="1" w:styleId="xl64">
    <w:name w:val="xl64"/>
    <w:basedOn w:val="Normal"/>
    <w:rsid w:val="00737E38"/>
    <w:pPr>
      <w:widowControl/>
      <w:spacing w:before="100" w:beforeAutospacing="1" w:after="100" w:afterAutospacing="1" w:line="240" w:lineRule="auto"/>
      <w:jc w:val="center"/>
      <w:textAlignment w:val="center"/>
    </w:pPr>
    <w:rPr>
      <w:kern w:val="0"/>
      <w:sz w:val="21"/>
      <w:szCs w:val="21"/>
    </w:rPr>
  </w:style>
  <w:style w:type="paragraph" w:customStyle="1" w:styleId="xl65">
    <w:name w:val="xl65"/>
    <w:basedOn w:val="Normal"/>
    <w:rsid w:val="00737E38"/>
    <w:pPr>
      <w:widowControl/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kern w:val="0"/>
      <w:sz w:val="20"/>
      <w:szCs w:val="20"/>
    </w:rPr>
  </w:style>
  <w:style w:type="paragraph" w:customStyle="1" w:styleId="xl66">
    <w:name w:val="xl66"/>
    <w:basedOn w:val="Normal"/>
    <w:rsid w:val="00737E38"/>
    <w:pPr>
      <w:widowControl/>
      <w:spacing w:before="100" w:beforeAutospacing="1" w:after="100" w:afterAutospacing="1" w:line="240" w:lineRule="auto"/>
      <w:jc w:val="center"/>
      <w:textAlignment w:val="center"/>
    </w:pPr>
    <w:rPr>
      <w:kern w:val="0"/>
      <w:sz w:val="21"/>
      <w:szCs w:val="21"/>
    </w:rPr>
  </w:style>
  <w:style w:type="paragraph" w:customStyle="1" w:styleId="xl67">
    <w:name w:val="xl67"/>
    <w:basedOn w:val="Normal"/>
    <w:rsid w:val="00737E38"/>
    <w:pPr>
      <w:widowControl/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kern w:val="0"/>
      <w:sz w:val="21"/>
      <w:szCs w:val="21"/>
    </w:rPr>
  </w:style>
  <w:style w:type="paragraph" w:customStyle="1" w:styleId="xl68">
    <w:name w:val="xl68"/>
    <w:basedOn w:val="Normal"/>
    <w:rsid w:val="00737E38"/>
    <w:pPr>
      <w:widowControl/>
      <w:pBdr>
        <w:bottom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kern w:val="0"/>
      <w:sz w:val="21"/>
      <w:szCs w:val="21"/>
    </w:rPr>
  </w:style>
  <w:style w:type="paragraph" w:customStyle="1" w:styleId="xl70">
    <w:name w:val="xl70"/>
    <w:basedOn w:val="Normal"/>
    <w:rsid w:val="00737E38"/>
    <w:pPr>
      <w:widowControl/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xl71">
    <w:name w:val="xl71"/>
    <w:basedOn w:val="Normal"/>
    <w:rsid w:val="00737E38"/>
    <w:pPr>
      <w:widowControl/>
      <w:spacing w:before="100" w:beforeAutospacing="1" w:after="100" w:afterAutospacing="1" w:line="240" w:lineRule="auto"/>
      <w:jc w:val="center"/>
      <w:textAlignment w:val="center"/>
    </w:pPr>
    <w:rPr>
      <w:kern w:val="0"/>
      <w:sz w:val="21"/>
      <w:szCs w:val="21"/>
    </w:rPr>
  </w:style>
  <w:style w:type="paragraph" w:customStyle="1" w:styleId="xl72">
    <w:name w:val="xl72"/>
    <w:basedOn w:val="Normal"/>
    <w:rsid w:val="00737E38"/>
    <w:pPr>
      <w:widowControl/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b/>
      <w:bCs/>
      <w:color w:val="000000"/>
      <w:kern w:val="0"/>
      <w:sz w:val="20"/>
      <w:szCs w:val="20"/>
    </w:rPr>
  </w:style>
  <w:style w:type="paragraph" w:customStyle="1" w:styleId="xl73">
    <w:name w:val="xl73"/>
    <w:basedOn w:val="Normal"/>
    <w:rsid w:val="00737E38"/>
    <w:pPr>
      <w:widowControl/>
      <w:spacing w:before="100" w:beforeAutospacing="1" w:after="100" w:afterAutospacing="1" w:line="240" w:lineRule="auto"/>
      <w:jc w:val="left"/>
      <w:textAlignment w:val="center"/>
    </w:pPr>
    <w:rPr>
      <w:kern w:val="0"/>
      <w:sz w:val="20"/>
      <w:szCs w:val="20"/>
    </w:rPr>
  </w:style>
  <w:style w:type="paragraph" w:customStyle="1" w:styleId="xl74">
    <w:name w:val="xl74"/>
    <w:basedOn w:val="Normal"/>
    <w:rsid w:val="00737E38"/>
    <w:pPr>
      <w:widowControl/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color w:val="000000"/>
      <w:kern w:val="0"/>
      <w:sz w:val="20"/>
      <w:szCs w:val="20"/>
    </w:rPr>
  </w:style>
  <w:style w:type="paragraph" w:customStyle="1" w:styleId="xl75">
    <w:name w:val="xl75"/>
    <w:basedOn w:val="Normal"/>
    <w:rsid w:val="00737E38"/>
    <w:pPr>
      <w:widowControl/>
      <w:spacing w:before="100" w:beforeAutospacing="1" w:after="100" w:afterAutospacing="1" w:line="240" w:lineRule="auto"/>
      <w:jc w:val="left"/>
      <w:textAlignment w:val="center"/>
    </w:pPr>
    <w:rPr>
      <w:b/>
      <w:bCs/>
      <w:kern w:val="0"/>
      <w:sz w:val="20"/>
      <w:szCs w:val="20"/>
    </w:rPr>
  </w:style>
  <w:style w:type="paragraph" w:customStyle="1" w:styleId="xl76">
    <w:name w:val="xl76"/>
    <w:basedOn w:val="Normal"/>
    <w:rsid w:val="00737E38"/>
    <w:pPr>
      <w:widowControl/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color w:val="000000"/>
      <w:kern w:val="0"/>
      <w:sz w:val="21"/>
      <w:szCs w:val="21"/>
    </w:rPr>
  </w:style>
  <w:style w:type="paragraph" w:customStyle="1" w:styleId="xl77">
    <w:name w:val="xl77"/>
    <w:basedOn w:val="Normal"/>
    <w:rsid w:val="00737E38"/>
    <w:pPr>
      <w:widowControl/>
      <w:pBdr>
        <w:bottom w:val="single" w:sz="12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color w:val="000000"/>
      <w:kern w:val="0"/>
      <w:sz w:val="20"/>
      <w:szCs w:val="20"/>
    </w:rPr>
  </w:style>
  <w:style w:type="paragraph" w:customStyle="1" w:styleId="xl78">
    <w:name w:val="xl78"/>
    <w:basedOn w:val="Normal"/>
    <w:rsid w:val="00737E38"/>
    <w:pPr>
      <w:widowControl/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color w:val="000000"/>
      <w:kern w:val="0"/>
      <w:sz w:val="20"/>
      <w:szCs w:val="20"/>
    </w:rPr>
  </w:style>
  <w:style w:type="paragraph" w:customStyle="1" w:styleId="xl79">
    <w:name w:val="xl79"/>
    <w:basedOn w:val="Normal"/>
    <w:rsid w:val="00737E38"/>
    <w:pPr>
      <w:widowControl/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b/>
      <w:bCs/>
      <w:i/>
      <w:iCs/>
      <w:color w:val="000000"/>
      <w:kern w:val="0"/>
      <w:sz w:val="20"/>
      <w:szCs w:val="20"/>
    </w:rPr>
  </w:style>
  <w:style w:type="paragraph" w:customStyle="1" w:styleId="xl80">
    <w:name w:val="xl80"/>
    <w:basedOn w:val="Normal"/>
    <w:rsid w:val="00737E38"/>
    <w:pPr>
      <w:widowControl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</w:rPr>
  </w:style>
  <w:style w:type="paragraph" w:customStyle="1" w:styleId="xl81">
    <w:name w:val="xl81"/>
    <w:basedOn w:val="Normal"/>
    <w:rsid w:val="00737E38"/>
    <w:pPr>
      <w:widowControl/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color w:val="000000"/>
      <w:kern w:val="0"/>
      <w:sz w:val="20"/>
      <w:szCs w:val="20"/>
    </w:rPr>
  </w:style>
  <w:style w:type="paragraph" w:customStyle="1" w:styleId="xl82">
    <w:name w:val="xl82"/>
    <w:basedOn w:val="Normal"/>
    <w:rsid w:val="00737E38"/>
    <w:pPr>
      <w:widowControl/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xl83">
    <w:name w:val="xl83"/>
    <w:basedOn w:val="Normal"/>
    <w:rsid w:val="00737E38"/>
    <w:pPr>
      <w:widowControl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</w:rPr>
  </w:style>
  <w:style w:type="paragraph" w:customStyle="1" w:styleId="xl84">
    <w:name w:val="xl84"/>
    <w:basedOn w:val="Normal"/>
    <w:rsid w:val="00737E38"/>
    <w:pPr>
      <w:widowControl/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</w:rPr>
  </w:style>
  <w:style w:type="paragraph" w:customStyle="1" w:styleId="xl85">
    <w:name w:val="xl85"/>
    <w:basedOn w:val="Normal"/>
    <w:rsid w:val="00737E38"/>
    <w:pPr>
      <w:widowControl/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</w:rPr>
  </w:style>
  <w:style w:type="paragraph" w:customStyle="1" w:styleId="xl86">
    <w:name w:val="xl86"/>
    <w:basedOn w:val="Normal"/>
    <w:rsid w:val="00737E38"/>
    <w:pPr>
      <w:widowControl/>
      <w:spacing w:before="100" w:beforeAutospacing="1" w:after="100" w:afterAutospacing="1" w:line="240" w:lineRule="auto"/>
      <w:jc w:val="center"/>
      <w:textAlignment w:val="center"/>
    </w:pPr>
    <w:rPr>
      <w:kern w:val="0"/>
      <w:sz w:val="20"/>
      <w:szCs w:val="20"/>
    </w:rPr>
  </w:style>
  <w:style w:type="paragraph" w:customStyle="1" w:styleId="xl87">
    <w:name w:val="xl87"/>
    <w:basedOn w:val="Normal"/>
    <w:rsid w:val="00737E38"/>
    <w:pPr>
      <w:widowControl/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i/>
      <w:iCs/>
      <w:kern w:val="0"/>
      <w:sz w:val="20"/>
      <w:szCs w:val="20"/>
    </w:rPr>
  </w:style>
  <w:style w:type="paragraph" w:customStyle="1" w:styleId="xl88">
    <w:name w:val="xl88"/>
    <w:basedOn w:val="Normal"/>
    <w:rsid w:val="00737E38"/>
    <w:pPr>
      <w:widowControl/>
      <w:spacing w:before="100" w:beforeAutospacing="1" w:after="100" w:afterAutospacing="1" w:line="240" w:lineRule="auto"/>
      <w:jc w:val="center"/>
      <w:textAlignment w:val="center"/>
    </w:pPr>
    <w:rPr>
      <w:kern w:val="0"/>
      <w:sz w:val="21"/>
      <w:szCs w:val="21"/>
    </w:rPr>
  </w:style>
  <w:style w:type="paragraph" w:customStyle="1" w:styleId="xl89">
    <w:name w:val="xl89"/>
    <w:basedOn w:val="Normal"/>
    <w:rsid w:val="00737E38"/>
    <w:pPr>
      <w:widowControl/>
      <w:pBdr>
        <w:bottom w:val="single" w:sz="12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kern w:val="0"/>
      <w:sz w:val="20"/>
      <w:szCs w:val="20"/>
    </w:rPr>
  </w:style>
  <w:style w:type="paragraph" w:customStyle="1" w:styleId="xl90">
    <w:name w:val="xl90"/>
    <w:basedOn w:val="Normal"/>
    <w:rsid w:val="00737E38"/>
    <w:pPr>
      <w:widowControl/>
      <w:spacing w:before="100" w:beforeAutospacing="1" w:after="100" w:afterAutospacing="1" w:line="240" w:lineRule="auto"/>
      <w:jc w:val="left"/>
    </w:pPr>
    <w:rPr>
      <w:rFonts w:ascii="SimSun" w:hAnsi="SimSun" w:cs="SimSun"/>
      <w:kern w:val="0"/>
    </w:rPr>
  </w:style>
  <w:style w:type="paragraph" w:styleId="Revision">
    <w:name w:val="Revision"/>
    <w:hidden/>
    <w:uiPriority w:val="99"/>
    <w:semiHidden/>
    <w:rsid w:val="00737E38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37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liruqiutj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1515</Words>
  <Characters>8639</Characters>
  <Application>Microsoft Office Word</Application>
  <DocSecurity>0</DocSecurity>
  <Lines>71</Lines>
  <Paragraphs>20</Paragraphs>
  <ScaleCrop>false</ScaleCrop>
  <Company/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文沛 梁</dc:creator>
  <cp:keywords/>
  <dc:description/>
  <cp:lastModifiedBy>Arene Ligo</cp:lastModifiedBy>
  <cp:revision>4</cp:revision>
  <dcterms:created xsi:type="dcterms:W3CDTF">2025-08-26T03:12:00Z</dcterms:created>
  <dcterms:modified xsi:type="dcterms:W3CDTF">2025-11-06T06:09:00Z</dcterms:modified>
</cp:coreProperties>
</file>