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68D4" w14:textId="53A8116F" w:rsidR="005A3B64" w:rsidRDefault="005A3B64" w:rsidP="005A3B6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A3B64">
        <w:rPr>
          <w:rFonts w:ascii="Arial" w:hAnsi="Arial" w:cs="Arial"/>
          <w:b/>
          <w:bCs/>
          <w:sz w:val="20"/>
          <w:szCs w:val="20"/>
        </w:rPr>
        <w:t xml:space="preserve">Supplemental Table S2. </w:t>
      </w:r>
      <w:r w:rsidR="005F24D7">
        <w:rPr>
          <w:rFonts w:ascii="Arial" w:hAnsi="Arial" w:cs="Arial"/>
          <w:b/>
          <w:bCs/>
          <w:sz w:val="20"/>
          <w:szCs w:val="20"/>
        </w:rPr>
        <w:t xml:space="preserve">Individual and summary data </w:t>
      </w:r>
      <w:r w:rsidR="00414686">
        <w:rPr>
          <w:rFonts w:ascii="Arial" w:hAnsi="Arial" w:cs="Arial"/>
          <w:b/>
          <w:bCs/>
          <w:sz w:val="20"/>
          <w:szCs w:val="20"/>
        </w:rPr>
        <w:t xml:space="preserve">of </w:t>
      </w:r>
      <w:r w:rsidR="007324BE">
        <w:rPr>
          <w:rFonts w:ascii="Arial" w:hAnsi="Arial" w:cs="Arial"/>
          <w:b/>
          <w:bCs/>
          <w:sz w:val="20"/>
          <w:szCs w:val="20"/>
        </w:rPr>
        <w:t>patient</w:t>
      </w:r>
      <w:r w:rsidR="005F24D7">
        <w:rPr>
          <w:rFonts w:ascii="Arial" w:hAnsi="Arial" w:cs="Arial"/>
          <w:b/>
          <w:bCs/>
          <w:sz w:val="20"/>
          <w:szCs w:val="20"/>
        </w:rPr>
        <w:t xml:space="preserve"> c</w:t>
      </w:r>
      <w:r w:rsidR="00172ADB">
        <w:rPr>
          <w:rFonts w:ascii="Arial" w:hAnsi="Arial" w:cs="Arial"/>
          <w:b/>
          <w:bCs/>
          <w:sz w:val="20"/>
          <w:szCs w:val="20"/>
        </w:rPr>
        <w:t xml:space="preserve">haracteristics and prior treatments for </w:t>
      </w:r>
      <w:r w:rsidR="00414686">
        <w:rPr>
          <w:rFonts w:ascii="Arial" w:hAnsi="Arial" w:cs="Arial"/>
          <w:b/>
          <w:bCs/>
          <w:sz w:val="20"/>
          <w:szCs w:val="20"/>
        </w:rPr>
        <w:t xml:space="preserve">all </w:t>
      </w:r>
      <w:r w:rsidR="00172ADB">
        <w:rPr>
          <w:rFonts w:ascii="Arial" w:hAnsi="Arial" w:cs="Arial"/>
          <w:b/>
          <w:bCs/>
          <w:sz w:val="20"/>
          <w:szCs w:val="20"/>
        </w:rPr>
        <w:t>patients</w:t>
      </w:r>
      <w:r>
        <w:rPr>
          <w:rFonts w:ascii="Arial" w:hAnsi="Arial" w:cs="Arial"/>
          <w:b/>
          <w:bCs/>
          <w:sz w:val="20"/>
          <w:szCs w:val="20"/>
        </w:rPr>
        <w:t xml:space="preserve"> included in </w:t>
      </w:r>
      <w:r w:rsidR="00144EC2">
        <w:rPr>
          <w:rFonts w:ascii="Arial" w:hAnsi="Arial" w:cs="Arial"/>
          <w:b/>
          <w:bCs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sz w:val="20"/>
          <w:szCs w:val="20"/>
        </w:rPr>
        <w:t>meta-analysis.</w:t>
      </w:r>
    </w:p>
    <w:p w14:paraId="7BA99AA6" w14:textId="77777777" w:rsidR="005A3B64" w:rsidRPr="005A3B64" w:rsidRDefault="005A3B64" w:rsidP="005A3B6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404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60"/>
        <w:gridCol w:w="1170"/>
        <w:gridCol w:w="900"/>
        <w:gridCol w:w="1080"/>
        <w:gridCol w:w="1260"/>
        <w:gridCol w:w="1620"/>
        <w:gridCol w:w="2160"/>
        <w:gridCol w:w="4590"/>
      </w:tblGrid>
      <w:tr w:rsidR="005E2EE2" w:rsidRPr="0001475B" w14:paraId="0E766BDB" w14:textId="2319BAD6" w:rsidTr="00414686">
        <w:tc>
          <w:tcPr>
            <w:tcW w:w="1260" w:type="dxa"/>
          </w:tcPr>
          <w:p w14:paraId="65F03656" w14:textId="1F95938E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1170" w:type="dxa"/>
          </w:tcPr>
          <w:p w14:paraId="32BE5FE3" w14:textId="327DE3B4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Study first author</w:t>
            </w:r>
            <w:r w:rsidR="00DA2F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last name</w:t>
            </w: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, year</w:t>
            </w:r>
          </w:p>
        </w:tc>
        <w:tc>
          <w:tcPr>
            <w:tcW w:w="900" w:type="dxa"/>
          </w:tcPr>
          <w:p w14:paraId="083D264F" w14:textId="35EA4B3A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Patient sex </w:t>
            </w:r>
          </w:p>
        </w:tc>
        <w:tc>
          <w:tcPr>
            <w:tcW w:w="1080" w:type="dxa"/>
          </w:tcPr>
          <w:p w14:paraId="22AAD84F" w14:textId="7A9BE7C4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Patient age at time of initial </w:t>
            </w:r>
            <w:r w:rsidR="00DA2F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FSGS </w:t>
            </w: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diagnosis (years)</w:t>
            </w:r>
          </w:p>
        </w:tc>
        <w:tc>
          <w:tcPr>
            <w:tcW w:w="1260" w:type="dxa"/>
          </w:tcPr>
          <w:p w14:paraId="2CF35208" w14:textId="72FDE7A2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Patient age at time of transplant (years)</w:t>
            </w:r>
          </w:p>
        </w:tc>
        <w:tc>
          <w:tcPr>
            <w:tcW w:w="1620" w:type="dxa"/>
          </w:tcPr>
          <w:p w14:paraId="0FE8E274" w14:textId="720375C3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Transplant donor type</w:t>
            </w:r>
            <w:r w:rsidR="00EE1A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(living or deceased)</w:t>
            </w:r>
          </w:p>
        </w:tc>
        <w:tc>
          <w:tcPr>
            <w:tcW w:w="2160" w:type="dxa"/>
          </w:tcPr>
          <w:p w14:paraId="3E841A82" w14:textId="3E81A639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Time from transplant to FSGS recurrence </w:t>
            </w:r>
            <w:r w:rsidR="0027430B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immediate or delayed)</w:t>
            </w:r>
          </w:p>
        </w:tc>
        <w:tc>
          <w:tcPr>
            <w:tcW w:w="4590" w:type="dxa"/>
          </w:tcPr>
          <w:p w14:paraId="2103162C" w14:textId="1367BC94" w:rsidR="005E2EE2" w:rsidRPr="0001475B" w:rsidRDefault="005E2EE2" w:rsidP="00B54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Treatments received </w:t>
            </w:r>
            <w:r w:rsidR="00172A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for </w:t>
            </w: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FSGS recurrence</w:t>
            </w:r>
            <w:r w:rsidR="00172A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1475B">
              <w:rPr>
                <w:rFonts w:ascii="Arial" w:hAnsi="Arial" w:cs="Arial"/>
                <w:b/>
                <w:bCs/>
                <w:sz w:val="16"/>
                <w:szCs w:val="16"/>
              </w:rPr>
              <w:t>prior to LDL-A initiation</w:t>
            </w:r>
          </w:p>
        </w:tc>
      </w:tr>
      <w:tr w:rsidR="005E2EE2" w:rsidRPr="0001475B" w14:paraId="57008CD6" w14:textId="77C79B37" w:rsidTr="00414686">
        <w:tc>
          <w:tcPr>
            <w:tcW w:w="1260" w:type="dxa"/>
          </w:tcPr>
          <w:p w14:paraId="7118447D" w14:textId="110DFD6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70146A2D" w14:textId="4B615C2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Al-</w:t>
            </w:r>
            <w:proofErr w:type="spellStart"/>
            <w:r w:rsidRPr="0001475B">
              <w:rPr>
                <w:rFonts w:ascii="Arial" w:hAnsi="Arial" w:cs="Arial"/>
                <w:sz w:val="16"/>
                <w:szCs w:val="16"/>
              </w:rPr>
              <w:t>mousily</w:t>
            </w:r>
            <w:proofErr w:type="spellEnd"/>
            <w:r w:rsidRPr="0001475B">
              <w:rPr>
                <w:rFonts w:ascii="Arial" w:hAnsi="Arial" w:cs="Arial"/>
                <w:sz w:val="16"/>
                <w:szCs w:val="16"/>
              </w:rPr>
              <w:t>, 2022</w:t>
            </w:r>
          </w:p>
        </w:tc>
        <w:tc>
          <w:tcPr>
            <w:tcW w:w="900" w:type="dxa"/>
          </w:tcPr>
          <w:p w14:paraId="6296E867" w14:textId="6923122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1D7377B7" w14:textId="755B931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525E954D" w14:textId="0F391F5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</w:tcPr>
          <w:p w14:paraId="750C2747" w14:textId="7316E8A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42264D94" w14:textId="7B43A5A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036063F9" w14:textId="641DF4F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Thymoglobulin, methylprednisolone, mycophenolate mofetil, tacrolimus, corticosteroids, plasmapheresis</w:t>
            </w:r>
          </w:p>
          <w:p w14:paraId="406AA9CA" w14:textId="0F800CD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EE2" w:rsidRPr="0001475B" w14:paraId="657A3F18" w14:textId="2322041F" w:rsidTr="00414686">
        <w:tc>
          <w:tcPr>
            <w:tcW w:w="1260" w:type="dxa"/>
          </w:tcPr>
          <w:p w14:paraId="1AB7CDED" w14:textId="57E2F3C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4B27E182" w14:textId="4B085BD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Al-</w:t>
            </w:r>
            <w:proofErr w:type="spellStart"/>
            <w:r w:rsidRPr="0001475B">
              <w:rPr>
                <w:rFonts w:ascii="Arial" w:hAnsi="Arial" w:cs="Arial"/>
                <w:sz w:val="16"/>
                <w:szCs w:val="16"/>
              </w:rPr>
              <w:t>mousily</w:t>
            </w:r>
            <w:proofErr w:type="spellEnd"/>
            <w:r w:rsidRPr="0001475B">
              <w:rPr>
                <w:rFonts w:ascii="Arial" w:hAnsi="Arial" w:cs="Arial"/>
                <w:sz w:val="16"/>
                <w:szCs w:val="16"/>
              </w:rPr>
              <w:t>, 2022</w:t>
            </w:r>
          </w:p>
        </w:tc>
        <w:tc>
          <w:tcPr>
            <w:tcW w:w="900" w:type="dxa"/>
          </w:tcPr>
          <w:p w14:paraId="52D3EFAB" w14:textId="4681BCB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160A4D5C" w14:textId="2D7103D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60" w:type="dxa"/>
          </w:tcPr>
          <w:p w14:paraId="279E4804" w14:textId="71C462A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20" w:type="dxa"/>
          </w:tcPr>
          <w:p w14:paraId="6B0C3881" w14:textId="22EAF87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50ED6D59" w14:textId="20A270E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1B534B3E" w14:textId="6BDFA04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Thymoglobulin, tacrolimus, mycophenolate mofetil, corticosteroids, Rituximab</w:t>
            </w:r>
          </w:p>
        </w:tc>
      </w:tr>
      <w:tr w:rsidR="005E2EE2" w:rsidRPr="0001475B" w14:paraId="4793400D" w14:textId="35C9F6D2" w:rsidTr="00414686">
        <w:tc>
          <w:tcPr>
            <w:tcW w:w="1260" w:type="dxa"/>
          </w:tcPr>
          <w:p w14:paraId="4684C607" w14:textId="38AED5E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1DD3770E" w14:textId="1863C4E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Muñoz, 2017</w:t>
            </w:r>
          </w:p>
        </w:tc>
        <w:tc>
          <w:tcPr>
            <w:tcW w:w="900" w:type="dxa"/>
          </w:tcPr>
          <w:p w14:paraId="0142AA09" w14:textId="0788ED7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3DB88F24" w14:textId="04A7066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260" w:type="dxa"/>
          </w:tcPr>
          <w:p w14:paraId="7581BF75" w14:textId="1A45F3D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20" w:type="dxa"/>
          </w:tcPr>
          <w:p w14:paraId="1B9E7F76" w14:textId="6150CA4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Living</w:t>
            </w:r>
          </w:p>
        </w:tc>
        <w:tc>
          <w:tcPr>
            <w:tcW w:w="2160" w:type="dxa"/>
          </w:tcPr>
          <w:p w14:paraId="7BE5824F" w14:textId="4EE0A81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590" w:type="dxa"/>
          </w:tcPr>
          <w:p w14:paraId="09C78DB0" w14:textId="5B89961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Cyclosporine, rituximab, plasmapheresis, statin, ezetimibe</w:t>
            </w:r>
          </w:p>
        </w:tc>
      </w:tr>
      <w:tr w:rsidR="005E2EE2" w:rsidRPr="0001475B" w14:paraId="646ED805" w14:textId="6BB3543F" w:rsidTr="00414686">
        <w:tc>
          <w:tcPr>
            <w:tcW w:w="1260" w:type="dxa"/>
          </w:tcPr>
          <w:p w14:paraId="6EBCAE78" w14:textId="583F939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</w:tcPr>
          <w:p w14:paraId="577E358B" w14:textId="12801C6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Raina, 2019</w:t>
            </w:r>
          </w:p>
        </w:tc>
        <w:tc>
          <w:tcPr>
            <w:tcW w:w="900" w:type="dxa"/>
          </w:tcPr>
          <w:p w14:paraId="5FA4D073" w14:textId="49C6E33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0EE75164" w14:textId="7CB2694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50DDA89D" w14:textId="224ECDA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620" w:type="dxa"/>
          </w:tcPr>
          <w:p w14:paraId="6D62A170" w14:textId="105E448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5AF7EAB6" w14:textId="2A8C8F4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590" w:type="dxa"/>
          </w:tcPr>
          <w:p w14:paraId="5903C78E" w14:textId="5153C9C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Prednisone, valganciclovir, ketoconazole, Bactrim, tacrolimus, amlodipine</w:t>
            </w:r>
          </w:p>
        </w:tc>
      </w:tr>
      <w:tr w:rsidR="005E2EE2" w:rsidRPr="0001475B" w14:paraId="71E47236" w14:textId="68248138" w:rsidTr="00414686">
        <w:tc>
          <w:tcPr>
            <w:tcW w:w="1260" w:type="dxa"/>
          </w:tcPr>
          <w:p w14:paraId="65765D53" w14:textId="63FE77C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</w:tcPr>
          <w:p w14:paraId="08E71DEF" w14:textId="3516023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Raina, 2019</w:t>
            </w:r>
          </w:p>
        </w:tc>
        <w:tc>
          <w:tcPr>
            <w:tcW w:w="900" w:type="dxa"/>
          </w:tcPr>
          <w:p w14:paraId="71F26056" w14:textId="48C9AE2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7A52147D" w14:textId="6EB6AC3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7A66C829" w14:textId="7CF06B2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620" w:type="dxa"/>
          </w:tcPr>
          <w:p w14:paraId="3146414A" w14:textId="35A0884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7C3132D9" w14:textId="7BD83A6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590" w:type="dxa"/>
          </w:tcPr>
          <w:p w14:paraId="7E313A91" w14:textId="79082E5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</w:tr>
      <w:tr w:rsidR="005E2EE2" w:rsidRPr="0001475B" w14:paraId="61C37CAA" w14:textId="1557CD07" w:rsidTr="00414686">
        <w:tc>
          <w:tcPr>
            <w:tcW w:w="1260" w:type="dxa"/>
          </w:tcPr>
          <w:p w14:paraId="0F469AD4" w14:textId="2392721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14:paraId="22AE5D7E" w14:textId="731048F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Raina, 2019</w:t>
            </w:r>
          </w:p>
        </w:tc>
        <w:tc>
          <w:tcPr>
            <w:tcW w:w="900" w:type="dxa"/>
          </w:tcPr>
          <w:p w14:paraId="02AE6BC7" w14:textId="6773116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36C62845" w14:textId="4301C92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786964E1" w14:textId="23B4532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620" w:type="dxa"/>
          </w:tcPr>
          <w:p w14:paraId="0A53A9E7" w14:textId="7B1D8EB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5D924D04" w14:textId="6F4377B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590" w:type="dxa"/>
          </w:tcPr>
          <w:p w14:paraId="5D5ED25A" w14:textId="78402CF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</w:tr>
      <w:tr w:rsidR="005E2EE2" w:rsidRPr="0001475B" w14:paraId="31923E2C" w14:textId="00316DDD" w:rsidTr="00414686">
        <w:tc>
          <w:tcPr>
            <w:tcW w:w="1260" w:type="dxa"/>
          </w:tcPr>
          <w:p w14:paraId="3DCE3ACA" w14:textId="5267FDF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</w:tcPr>
          <w:p w14:paraId="2BB21BCB" w14:textId="48D3E60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56F0FAE6" w14:textId="555B7AA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098E85CF" w14:textId="7C0AF74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75D61FCB" w14:textId="6B03BDA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14:paraId="7B0E6C99" w14:textId="4A10921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5F64C125" w14:textId="46A9CC4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273F0D6D" w14:textId="4CDB223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azathioprine, rituximab, plasmapheresis</w:t>
            </w:r>
          </w:p>
        </w:tc>
      </w:tr>
      <w:tr w:rsidR="005E2EE2" w:rsidRPr="0001475B" w14:paraId="12B7D047" w14:textId="3FC06524" w:rsidTr="00414686">
        <w:tc>
          <w:tcPr>
            <w:tcW w:w="1260" w:type="dxa"/>
          </w:tcPr>
          <w:p w14:paraId="16D957C4" w14:textId="17A4A70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0" w:type="dxa"/>
          </w:tcPr>
          <w:p w14:paraId="2B08B386" w14:textId="25E82D6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1C24A3F7" w14:textId="317D6D1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6CB7B4C6" w14:textId="4BBD0CE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44B2FFD0" w14:textId="3BB0123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20" w:type="dxa"/>
          </w:tcPr>
          <w:p w14:paraId="22472EDC" w14:textId="0F7878B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7509228E" w14:textId="73691B3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5081EA49" w14:textId="7449C64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rituximab, plasmapheresis</w:t>
            </w:r>
          </w:p>
        </w:tc>
      </w:tr>
      <w:tr w:rsidR="005E2EE2" w:rsidRPr="0001475B" w14:paraId="64CA783A" w14:textId="1B05F920" w:rsidTr="00414686">
        <w:tc>
          <w:tcPr>
            <w:tcW w:w="1260" w:type="dxa"/>
          </w:tcPr>
          <w:p w14:paraId="7608B6A6" w14:textId="22A889E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70" w:type="dxa"/>
          </w:tcPr>
          <w:p w14:paraId="4753F105" w14:textId="572338C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3D2BC67F" w14:textId="33CF51C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15BF4B2C" w14:textId="52D35A3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260" w:type="dxa"/>
          </w:tcPr>
          <w:p w14:paraId="536AC988" w14:textId="5E9F063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620" w:type="dxa"/>
          </w:tcPr>
          <w:p w14:paraId="0AFF96F4" w14:textId="17A5D95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0D54B539" w14:textId="1FDD61D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7129AA0B" w14:textId="13E526E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rituximab, cyclosporine, abatacept, plasmapheresis</w:t>
            </w:r>
          </w:p>
        </w:tc>
      </w:tr>
      <w:tr w:rsidR="005E2EE2" w:rsidRPr="0001475B" w14:paraId="677F386A" w14:textId="708C1DF6" w:rsidTr="00414686">
        <w:tc>
          <w:tcPr>
            <w:tcW w:w="1260" w:type="dxa"/>
          </w:tcPr>
          <w:p w14:paraId="1269E3F3" w14:textId="4E20AFC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70" w:type="dxa"/>
          </w:tcPr>
          <w:p w14:paraId="035A8AB7" w14:textId="7D466BD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5FE9680F" w14:textId="676EBB6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12D62B65" w14:textId="1139B9A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14:paraId="1849F034" w14:textId="66A2405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620" w:type="dxa"/>
          </w:tcPr>
          <w:p w14:paraId="0C73B3D0" w14:textId="66188B1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Living</w:t>
            </w:r>
          </w:p>
        </w:tc>
        <w:tc>
          <w:tcPr>
            <w:tcW w:w="2160" w:type="dxa"/>
          </w:tcPr>
          <w:p w14:paraId="24E34298" w14:textId="0A4ECF4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3FF0CA65" w14:textId="5357DC0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rituximab, cyclophosphamide, plasmapheresis</w:t>
            </w:r>
          </w:p>
        </w:tc>
      </w:tr>
      <w:tr w:rsidR="005E2EE2" w:rsidRPr="0001475B" w14:paraId="53175495" w14:textId="51BF6BB9" w:rsidTr="00414686">
        <w:tc>
          <w:tcPr>
            <w:tcW w:w="1260" w:type="dxa"/>
          </w:tcPr>
          <w:p w14:paraId="587DCF5C" w14:textId="34DD4CC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70" w:type="dxa"/>
          </w:tcPr>
          <w:p w14:paraId="6D88DAFB" w14:textId="11A3AB0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2AC54DAB" w14:textId="1E17903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11793434" w14:textId="6E9490F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14:paraId="6E415F8D" w14:textId="3D4B6BF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</w:tcPr>
          <w:p w14:paraId="3C8F99E0" w14:textId="3EBF16C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39550B0F" w14:textId="4DC5E92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11D465C3" w14:textId="62BECC0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rituximab, plasmapheresis</w:t>
            </w:r>
          </w:p>
        </w:tc>
      </w:tr>
      <w:tr w:rsidR="005E2EE2" w:rsidRPr="0001475B" w14:paraId="358BC8E8" w14:textId="53F3B306" w:rsidTr="00414686">
        <w:tc>
          <w:tcPr>
            <w:tcW w:w="1260" w:type="dxa"/>
          </w:tcPr>
          <w:p w14:paraId="14887BB4" w14:textId="1037CB6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70" w:type="dxa"/>
          </w:tcPr>
          <w:p w14:paraId="52FE70B2" w14:textId="4EE55E3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6A7691C8" w14:textId="09038FB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7CF6947F" w14:textId="548B18C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14:paraId="61C38F4E" w14:textId="624FD63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620" w:type="dxa"/>
          </w:tcPr>
          <w:p w14:paraId="1385B251" w14:textId="0B63C86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2D2EF793" w14:textId="6C0EEC2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3C2D0BDD" w14:textId="14ED5B5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rituximab, plasmapheresis</w:t>
            </w:r>
          </w:p>
        </w:tc>
      </w:tr>
      <w:tr w:rsidR="005E2EE2" w:rsidRPr="0001475B" w14:paraId="6D134756" w14:textId="5CBA3499" w:rsidTr="00414686">
        <w:tc>
          <w:tcPr>
            <w:tcW w:w="1260" w:type="dxa"/>
          </w:tcPr>
          <w:p w14:paraId="110D7816" w14:textId="59811F4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70" w:type="dxa"/>
          </w:tcPr>
          <w:p w14:paraId="4CC48BEE" w14:textId="505D78E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Shah, 2019</w:t>
            </w:r>
          </w:p>
        </w:tc>
        <w:tc>
          <w:tcPr>
            <w:tcW w:w="900" w:type="dxa"/>
          </w:tcPr>
          <w:p w14:paraId="442F5EEE" w14:textId="68ADA9E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4B5DBC44" w14:textId="774215C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6859B1B7" w14:textId="1AABC97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14:paraId="78143E54" w14:textId="049F054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Living </w:t>
            </w:r>
          </w:p>
        </w:tc>
        <w:tc>
          <w:tcPr>
            <w:tcW w:w="2160" w:type="dxa"/>
          </w:tcPr>
          <w:p w14:paraId="1403C0F5" w14:textId="0B16785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2CF3BB2E" w14:textId="5BE43F9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Corticosteroids, plasmapheresis</w:t>
            </w:r>
          </w:p>
        </w:tc>
      </w:tr>
      <w:tr w:rsidR="005E2EE2" w:rsidRPr="0001475B" w14:paraId="05A46A77" w14:textId="5BBE2311" w:rsidTr="00414686">
        <w:tc>
          <w:tcPr>
            <w:tcW w:w="1260" w:type="dxa"/>
          </w:tcPr>
          <w:p w14:paraId="5E99C1F5" w14:textId="6102935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70" w:type="dxa"/>
          </w:tcPr>
          <w:p w14:paraId="4BB2AFF1" w14:textId="7538492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Kazi, 2023</w:t>
            </w:r>
          </w:p>
        </w:tc>
        <w:tc>
          <w:tcPr>
            <w:tcW w:w="900" w:type="dxa"/>
          </w:tcPr>
          <w:p w14:paraId="2B531868" w14:textId="124DE42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03D3B37D" w14:textId="6CEBADC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2DDC267F" w14:textId="660C603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14:paraId="3CBB8112" w14:textId="00BC576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0D58442B" w14:textId="3BA825B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250286AB" w14:textId="4C88563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rituximab</w:t>
            </w:r>
          </w:p>
        </w:tc>
      </w:tr>
      <w:tr w:rsidR="005E2EE2" w:rsidRPr="0001475B" w14:paraId="37331838" w14:textId="3E1DB1CC" w:rsidTr="00414686">
        <w:tc>
          <w:tcPr>
            <w:tcW w:w="1260" w:type="dxa"/>
          </w:tcPr>
          <w:p w14:paraId="6CA3A3C9" w14:textId="46DF9F3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70" w:type="dxa"/>
          </w:tcPr>
          <w:p w14:paraId="5CCF44D6" w14:textId="2A5C0AB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Kazi, 2023</w:t>
            </w:r>
          </w:p>
        </w:tc>
        <w:tc>
          <w:tcPr>
            <w:tcW w:w="900" w:type="dxa"/>
          </w:tcPr>
          <w:p w14:paraId="49013DDD" w14:textId="3432C73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7A0CEE78" w14:textId="68707D6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4FAF2D90" w14:textId="6B997AE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</w:tcPr>
          <w:p w14:paraId="1C998D6B" w14:textId="3B67277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2BD8C52A" w14:textId="0053741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2755E2E3" w14:textId="17ED98C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Rituximab</w:t>
            </w:r>
          </w:p>
        </w:tc>
      </w:tr>
      <w:tr w:rsidR="005E2EE2" w:rsidRPr="0001475B" w14:paraId="0849D69B" w14:textId="2C269054" w:rsidTr="00414686">
        <w:tc>
          <w:tcPr>
            <w:tcW w:w="1260" w:type="dxa"/>
          </w:tcPr>
          <w:p w14:paraId="385437D0" w14:textId="121FCC6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70" w:type="dxa"/>
          </w:tcPr>
          <w:p w14:paraId="11EDF072" w14:textId="4388597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Kazi, 2023</w:t>
            </w:r>
          </w:p>
        </w:tc>
        <w:tc>
          <w:tcPr>
            <w:tcW w:w="900" w:type="dxa"/>
          </w:tcPr>
          <w:p w14:paraId="2F41CE09" w14:textId="1481F1C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7F5ABE90" w14:textId="7ECA23B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0A89FA6D" w14:textId="57B18C8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14:paraId="40B5EDE0" w14:textId="7F628A5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39ADF430" w14:textId="077C63B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Delayed (40 months)</w:t>
            </w:r>
          </w:p>
        </w:tc>
        <w:tc>
          <w:tcPr>
            <w:tcW w:w="4590" w:type="dxa"/>
          </w:tcPr>
          <w:p w14:paraId="2DA3E168" w14:textId="7FD5410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Rituximab</w:t>
            </w:r>
          </w:p>
        </w:tc>
      </w:tr>
      <w:tr w:rsidR="005E2EE2" w:rsidRPr="0001475B" w14:paraId="3364F88D" w14:textId="4C727606" w:rsidTr="00414686">
        <w:tc>
          <w:tcPr>
            <w:tcW w:w="1260" w:type="dxa"/>
          </w:tcPr>
          <w:p w14:paraId="081EEF08" w14:textId="2504F1F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170" w:type="dxa"/>
          </w:tcPr>
          <w:p w14:paraId="25C4BFC1" w14:textId="0A74306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Kazi, 2023</w:t>
            </w:r>
          </w:p>
        </w:tc>
        <w:tc>
          <w:tcPr>
            <w:tcW w:w="900" w:type="dxa"/>
          </w:tcPr>
          <w:p w14:paraId="11A69D87" w14:textId="7E95F11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54A108FB" w14:textId="3F70070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3FF60BC0" w14:textId="574D898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</w:tcPr>
          <w:p w14:paraId="52D48A6F" w14:textId="026365E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2ADA2993" w14:textId="1E7392D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78768FF1" w14:textId="00B90CF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Rituximab</w:t>
            </w:r>
          </w:p>
        </w:tc>
      </w:tr>
      <w:tr w:rsidR="005E2EE2" w:rsidRPr="0001475B" w14:paraId="18173EB4" w14:textId="0AE4F35A" w:rsidTr="00414686">
        <w:tc>
          <w:tcPr>
            <w:tcW w:w="1260" w:type="dxa"/>
          </w:tcPr>
          <w:p w14:paraId="37DC0385" w14:textId="611F28F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70" w:type="dxa"/>
          </w:tcPr>
          <w:p w14:paraId="0E7FE54E" w14:textId="5FC0050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McKay, 2022</w:t>
            </w:r>
          </w:p>
        </w:tc>
        <w:tc>
          <w:tcPr>
            <w:tcW w:w="900" w:type="dxa"/>
          </w:tcPr>
          <w:p w14:paraId="39613651" w14:textId="0532D70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49894226" w14:textId="594FC49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616D8802" w14:textId="40E26D5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14:paraId="3E2FE037" w14:textId="64F5744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6DC5EC14" w14:textId="3ECF9FB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380DDFD1" w14:textId="33AE676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Methylprednisolone, Rituximab, plasmapheresis</w:t>
            </w:r>
          </w:p>
        </w:tc>
      </w:tr>
      <w:tr w:rsidR="005E2EE2" w:rsidRPr="0001475B" w14:paraId="18C9F92C" w14:textId="3C0B4030" w:rsidTr="00414686">
        <w:tc>
          <w:tcPr>
            <w:tcW w:w="1260" w:type="dxa"/>
          </w:tcPr>
          <w:p w14:paraId="2B653642" w14:textId="155BABB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170" w:type="dxa"/>
          </w:tcPr>
          <w:p w14:paraId="64DF4CAE" w14:textId="6C5584A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McKay, 2022</w:t>
            </w:r>
          </w:p>
        </w:tc>
        <w:tc>
          <w:tcPr>
            <w:tcW w:w="900" w:type="dxa"/>
          </w:tcPr>
          <w:p w14:paraId="025C6310" w14:textId="0A708E5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04B79D73" w14:textId="6436CE9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14:paraId="2D5105BA" w14:textId="31BB97B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20" w:type="dxa"/>
          </w:tcPr>
          <w:p w14:paraId="5DACB6AD" w14:textId="377BA72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2E6E75C3" w14:textId="4DB96D8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24E4A8C1" w14:textId="4925706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Rituximab, plasmapheresis</w:t>
            </w:r>
          </w:p>
        </w:tc>
      </w:tr>
      <w:tr w:rsidR="005E2EE2" w:rsidRPr="0001475B" w14:paraId="2F1BB1C9" w14:textId="1C5648A4" w:rsidTr="00414686">
        <w:tc>
          <w:tcPr>
            <w:tcW w:w="1260" w:type="dxa"/>
          </w:tcPr>
          <w:p w14:paraId="5BF2D3C5" w14:textId="02808E7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0DB307D5" w14:textId="27CF886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McKay, 2022</w:t>
            </w:r>
          </w:p>
        </w:tc>
        <w:tc>
          <w:tcPr>
            <w:tcW w:w="900" w:type="dxa"/>
          </w:tcPr>
          <w:p w14:paraId="41F13874" w14:textId="1B10CB0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4D1640B0" w14:textId="259F837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14:paraId="5E0F8F7C" w14:textId="131FFC1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20" w:type="dxa"/>
          </w:tcPr>
          <w:p w14:paraId="16A7B6ED" w14:textId="1DC7922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036FF4CF" w14:textId="45E8FFB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4E156B56" w14:textId="64A8413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Rituximab, plasmapheresis</w:t>
            </w:r>
          </w:p>
        </w:tc>
      </w:tr>
      <w:tr w:rsidR="005E2EE2" w:rsidRPr="0001475B" w14:paraId="4C9C6586" w14:textId="2F544C5B" w:rsidTr="00414686">
        <w:tc>
          <w:tcPr>
            <w:tcW w:w="1260" w:type="dxa"/>
          </w:tcPr>
          <w:p w14:paraId="3C1C966A" w14:textId="31DAE97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70" w:type="dxa"/>
          </w:tcPr>
          <w:p w14:paraId="2FC34357" w14:textId="5FB0FA6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McKay, 2022</w:t>
            </w:r>
          </w:p>
        </w:tc>
        <w:tc>
          <w:tcPr>
            <w:tcW w:w="900" w:type="dxa"/>
          </w:tcPr>
          <w:p w14:paraId="6E99B4A1" w14:textId="6E49092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0186D737" w14:textId="0FB6601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60" w:type="dxa"/>
          </w:tcPr>
          <w:p w14:paraId="19B37FBF" w14:textId="69BC8D5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</w:tcPr>
          <w:p w14:paraId="0A104C3D" w14:textId="0C3FA57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60" w:type="dxa"/>
          </w:tcPr>
          <w:p w14:paraId="5FB07002" w14:textId="12D17A6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Immediate </w:t>
            </w:r>
          </w:p>
        </w:tc>
        <w:tc>
          <w:tcPr>
            <w:tcW w:w="4590" w:type="dxa"/>
          </w:tcPr>
          <w:p w14:paraId="54D5D790" w14:textId="25DB8CF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Rituximab, plasmapheresis</w:t>
            </w:r>
          </w:p>
        </w:tc>
      </w:tr>
      <w:tr w:rsidR="005E2EE2" w:rsidRPr="0001475B" w14:paraId="6B760F6A" w14:textId="7B3D0454" w:rsidTr="00414686">
        <w:tc>
          <w:tcPr>
            <w:tcW w:w="1260" w:type="dxa"/>
          </w:tcPr>
          <w:p w14:paraId="3FCF8326" w14:textId="7398CB18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170" w:type="dxa"/>
          </w:tcPr>
          <w:p w14:paraId="16E716E2" w14:textId="662791F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Morey, 2023</w:t>
            </w:r>
          </w:p>
        </w:tc>
        <w:tc>
          <w:tcPr>
            <w:tcW w:w="900" w:type="dxa"/>
          </w:tcPr>
          <w:p w14:paraId="66CEA097" w14:textId="53CE3A1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35D1D969" w14:textId="29980C2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1FF3A0FE" w14:textId="3A32E24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620" w:type="dxa"/>
          </w:tcPr>
          <w:p w14:paraId="55BD452B" w14:textId="18FD453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56974C6A" w14:textId="6C63C56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59372B72" w14:textId="20EC2F2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immunosuppression, pulse steroids, cyclophosphamide, B cell depletion</w:t>
            </w:r>
          </w:p>
        </w:tc>
      </w:tr>
      <w:tr w:rsidR="005E2EE2" w:rsidRPr="0001475B" w14:paraId="2B2207C6" w14:textId="0815E34E" w:rsidTr="00414686">
        <w:tc>
          <w:tcPr>
            <w:tcW w:w="1260" w:type="dxa"/>
          </w:tcPr>
          <w:p w14:paraId="58BE0521" w14:textId="43D7129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70" w:type="dxa"/>
          </w:tcPr>
          <w:p w14:paraId="0CD7B27C" w14:textId="0E061D8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Morey, 2023</w:t>
            </w:r>
          </w:p>
        </w:tc>
        <w:tc>
          <w:tcPr>
            <w:tcW w:w="900" w:type="dxa"/>
          </w:tcPr>
          <w:p w14:paraId="3D90BDBB" w14:textId="29EFCA5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48844900" w14:textId="6F31BE0C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74CB7656" w14:textId="689ACD0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620" w:type="dxa"/>
          </w:tcPr>
          <w:p w14:paraId="55B81915" w14:textId="709AA20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2069B131" w14:textId="523903A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3FAD5D3B" w14:textId="1CA22A4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immunosuppression, pulse steroids, cyclophosphamide, B cell depletion</w:t>
            </w:r>
          </w:p>
        </w:tc>
      </w:tr>
      <w:tr w:rsidR="005E2EE2" w:rsidRPr="0001475B" w14:paraId="43FC1749" w14:textId="709CEDF0" w:rsidTr="00414686">
        <w:tc>
          <w:tcPr>
            <w:tcW w:w="1260" w:type="dxa"/>
          </w:tcPr>
          <w:p w14:paraId="27FB1782" w14:textId="0C74973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70" w:type="dxa"/>
          </w:tcPr>
          <w:p w14:paraId="66C18DE5" w14:textId="40B0B18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Morey, 2023</w:t>
            </w:r>
          </w:p>
        </w:tc>
        <w:tc>
          <w:tcPr>
            <w:tcW w:w="900" w:type="dxa"/>
          </w:tcPr>
          <w:p w14:paraId="4726B914" w14:textId="5E8614E2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080" w:type="dxa"/>
          </w:tcPr>
          <w:p w14:paraId="6ADB2CBA" w14:textId="58DC03C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33971779" w14:textId="6C3EB89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620" w:type="dxa"/>
          </w:tcPr>
          <w:p w14:paraId="3121D63D" w14:textId="77476BAA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753FE6BD" w14:textId="4A2EF76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425F4368" w14:textId="143C9693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immunosuppression, pulse steroids, cyclophosphamide, B cell depletion</w:t>
            </w:r>
          </w:p>
        </w:tc>
      </w:tr>
      <w:tr w:rsidR="005E2EE2" w:rsidRPr="0001475B" w14:paraId="46EA3FB4" w14:textId="594023C4" w:rsidTr="00414686">
        <w:tc>
          <w:tcPr>
            <w:tcW w:w="1260" w:type="dxa"/>
          </w:tcPr>
          <w:p w14:paraId="1F0198C2" w14:textId="02591B1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70" w:type="dxa"/>
          </w:tcPr>
          <w:p w14:paraId="1B4E12A3" w14:textId="18349DD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Fisher, 2021</w:t>
            </w:r>
          </w:p>
        </w:tc>
        <w:tc>
          <w:tcPr>
            <w:tcW w:w="900" w:type="dxa"/>
          </w:tcPr>
          <w:p w14:paraId="7B843F46" w14:textId="27F3D03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80" w:type="dxa"/>
          </w:tcPr>
          <w:p w14:paraId="12F9F4C1" w14:textId="7EFFB11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260" w:type="dxa"/>
          </w:tcPr>
          <w:p w14:paraId="1B7C4955" w14:textId="754FD70D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20" w:type="dxa"/>
          </w:tcPr>
          <w:p w14:paraId="6BA3DC52" w14:textId="0DFC4BF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</w:t>
            </w:r>
          </w:p>
        </w:tc>
        <w:tc>
          <w:tcPr>
            <w:tcW w:w="2160" w:type="dxa"/>
          </w:tcPr>
          <w:p w14:paraId="6DE6B79A" w14:textId="5639BBE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Immediate</w:t>
            </w:r>
          </w:p>
        </w:tc>
        <w:tc>
          <w:tcPr>
            <w:tcW w:w="4590" w:type="dxa"/>
          </w:tcPr>
          <w:p w14:paraId="09276214" w14:textId="01937BB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Plasmapheresis, Rituximab, corticosteroids, Ofatumumab</w:t>
            </w:r>
          </w:p>
        </w:tc>
      </w:tr>
      <w:tr w:rsidR="005E2EE2" w:rsidRPr="0001475B" w14:paraId="0444A492" w14:textId="77777777" w:rsidTr="00414686">
        <w:tc>
          <w:tcPr>
            <w:tcW w:w="1260" w:type="dxa"/>
          </w:tcPr>
          <w:p w14:paraId="273E9A7F" w14:textId="35E1F9B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Summary of </w:t>
            </w:r>
            <w:r w:rsidR="00414686">
              <w:rPr>
                <w:rFonts w:ascii="Arial" w:hAnsi="Arial" w:cs="Arial"/>
                <w:sz w:val="16"/>
                <w:szCs w:val="16"/>
              </w:rPr>
              <w:t xml:space="preserve">reported </w:t>
            </w:r>
            <w:r w:rsidRPr="0001475B">
              <w:rPr>
                <w:rFonts w:ascii="Arial" w:hAnsi="Arial" w:cs="Arial"/>
                <w:sz w:val="16"/>
                <w:szCs w:val="16"/>
              </w:rPr>
              <w:t>characteristics</w:t>
            </w:r>
          </w:p>
          <w:p w14:paraId="6CB79C34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C9727D" w14:textId="668E48B3" w:rsidR="005E2EE2" w:rsidRPr="0001475B" w:rsidRDefault="00812A48" w:rsidP="00B542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Category or </w:t>
            </w:r>
            <w:r w:rsidR="00414686">
              <w:rPr>
                <w:rFonts w:ascii="Arial" w:hAnsi="Arial" w:cs="Arial"/>
                <w:sz w:val="16"/>
                <w:szCs w:val="16"/>
              </w:rPr>
              <w:t>Subcategory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: n/total (%)</w:t>
            </w:r>
            <w:r w:rsidR="00011232">
              <w:rPr>
                <w:rFonts w:ascii="Arial" w:hAnsi="Arial" w:cs="Arial"/>
                <w:sz w:val="16"/>
                <w:szCs w:val="16"/>
              </w:rPr>
              <w:t>; median (IQR) (if applic</w:t>
            </w:r>
            <w:r w:rsidR="00EE1AFD">
              <w:rPr>
                <w:rFonts w:ascii="Arial" w:hAnsi="Arial" w:cs="Arial"/>
                <w:sz w:val="16"/>
                <w:szCs w:val="16"/>
              </w:rPr>
              <w:t>abl</w:t>
            </w:r>
            <w:r w:rsidR="00011232">
              <w:rPr>
                <w:rFonts w:ascii="Arial" w:hAnsi="Arial" w:cs="Arial"/>
                <w:sz w:val="16"/>
                <w:szCs w:val="16"/>
              </w:rPr>
              <w:t>e)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EAB78C8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2167E0" w14:textId="7981A62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B34002D" w14:textId="2B0CA788" w:rsidR="005E2EE2" w:rsidRPr="0001475B" w:rsidRDefault="00E60A4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Al-</w:t>
            </w:r>
            <w:proofErr w:type="spellStart"/>
            <w:r w:rsidRPr="0001475B">
              <w:rPr>
                <w:rFonts w:ascii="Arial" w:hAnsi="Arial" w:cs="Arial"/>
                <w:sz w:val="16"/>
                <w:szCs w:val="16"/>
              </w:rPr>
              <w:t>mousil</w:t>
            </w:r>
            <w:r w:rsidR="006A07B7" w:rsidRPr="0001475B">
              <w:rPr>
                <w:rFonts w:ascii="Arial" w:hAnsi="Arial" w:cs="Arial"/>
                <w:sz w:val="16"/>
                <w:szCs w:val="16"/>
              </w:rPr>
              <w:t>y</w:t>
            </w:r>
            <w:proofErr w:type="spellEnd"/>
            <w:r w:rsidR="006A07B7" w:rsidRPr="0001475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2022: </w:t>
            </w:r>
            <w:r w:rsidR="00934CB1" w:rsidRPr="0001475B">
              <w:rPr>
                <w:rFonts w:ascii="Arial" w:hAnsi="Arial" w:cs="Arial"/>
                <w:sz w:val="16"/>
                <w:szCs w:val="16"/>
              </w:rPr>
              <w:t>2/25 (8)</w:t>
            </w:r>
          </w:p>
          <w:p w14:paraId="011C248A" w14:textId="77777777" w:rsidR="00E60A42" w:rsidRPr="0001475B" w:rsidRDefault="00E60A4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708DDA" w14:textId="01673AB1" w:rsidR="00E60A42" w:rsidRPr="0001475B" w:rsidRDefault="00E60A4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Muñoz</w:t>
            </w:r>
            <w:r w:rsidR="006A07B7" w:rsidRPr="0001475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1475B">
              <w:rPr>
                <w:rFonts w:ascii="Arial" w:hAnsi="Arial" w:cs="Arial"/>
                <w:sz w:val="16"/>
                <w:szCs w:val="16"/>
              </w:rPr>
              <w:t>201</w:t>
            </w:r>
            <w:r w:rsidR="006A07B7" w:rsidRPr="0001475B">
              <w:rPr>
                <w:rFonts w:ascii="Arial" w:hAnsi="Arial" w:cs="Arial"/>
                <w:sz w:val="16"/>
                <w:szCs w:val="16"/>
              </w:rPr>
              <w:t>7</w:t>
            </w:r>
            <w:r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="00934CB1"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3D752679" w14:textId="77777777" w:rsidR="00E60A42" w:rsidRPr="0001475B" w:rsidRDefault="00E60A4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AAA056" w14:textId="251B31AE" w:rsidR="00E60A42" w:rsidRPr="0001475B" w:rsidRDefault="00E60A4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Raina</w:t>
            </w:r>
            <w:r w:rsidR="006A07B7" w:rsidRPr="0001475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2019: </w:t>
            </w:r>
            <w:r w:rsidR="00934CB1" w:rsidRPr="0001475B">
              <w:rPr>
                <w:rFonts w:ascii="Arial" w:hAnsi="Arial" w:cs="Arial"/>
                <w:sz w:val="16"/>
                <w:szCs w:val="16"/>
              </w:rPr>
              <w:t>3/25 (12)</w:t>
            </w:r>
          </w:p>
          <w:p w14:paraId="2A722A93" w14:textId="7777777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95421F" w14:textId="79179D78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Shah, 2019: </w:t>
            </w:r>
            <w:r w:rsidR="00934CB1" w:rsidRPr="0001475B">
              <w:rPr>
                <w:rFonts w:ascii="Arial" w:hAnsi="Arial" w:cs="Arial"/>
                <w:sz w:val="16"/>
                <w:szCs w:val="16"/>
              </w:rPr>
              <w:t>7/25 (28)</w:t>
            </w:r>
          </w:p>
          <w:p w14:paraId="07146FF2" w14:textId="7777777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E72E0C" w14:textId="0939E25D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Kazi, 2023: </w:t>
            </w:r>
            <w:r w:rsidR="00934CB1" w:rsidRPr="0001475B">
              <w:rPr>
                <w:rFonts w:ascii="Arial" w:hAnsi="Arial" w:cs="Arial"/>
                <w:sz w:val="16"/>
                <w:szCs w:val="16"/>
              </w:rPr>
              <w:t xml:space="preserve">4/25 (16) </w:t>
            </w:r>
          </w:p>
          <w:p w14:paraId="010BBBF7" w14:textId="77777777" w:rsidR="00934CB1" w:rsidRPr="0001475B" w:rsidRDefault="00934CB1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107BE" w14:textId="06C5B262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McKay, 2022: </w:t>
            </w:r>
            <w:r w:rsidR="00934CB1" w:rsidRPr="0001475B">
              <w:rPr>
                <w:rFonts w:ascii="Arial" w:hAnsi="Arial" w:cs="Arial"/>
                <w:sz w:val="16"/>
                <w:szCs w:val="16"/>
              </w:rPr>
              <w:t>4/25 (16)</w:t>
            </w:r>
          </w:p>
          <w:p w14:paraId="2685297F" w14:textId="7777777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1DAABC" w14:textId="33721E38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Morey, 2023: </w:t>
            </w:r>
            <w:r w:rsidR="00256BDD" w:rsidRPr="0001475B">
              <w:rPr>
                <w:rFonts w:ascii="Arial" w:hAnsi="Arial" w:cs="Arial"/>
                <w:sz w:val="16"/>
                <w:szCs w:val="16"/>
              </w:rPr>
              <w:t>3/25 (12)</w:t>
            </w:r>
          </w:p>
          <w:p w14:paraId="00E3432F" w14:textId="7777777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56FDA7" w14:textId="6172DC6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Fisher, 2021: </w:t>
            </w:r>
            <w:r w:rsidR="00256BDD" w:rsidRPr="0001475B">
              <w:rPr>
                <w:rFonts w:ascii="Arial" w:hAnsi="Arial" w:cs="Arial"/>
                <w:sz w:val="16"/>
                <w:szCs w:val="16"/>
              </w:rPr>
              <w:t>1/25 (4)</w:t>
            </w:r>
          </w:p>
          <w:p w14:paraId="1FA6AD02" w14:textId="7777777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9AD7DE" w14:textId="61ED3437" w:rsidR="006A07B7" w:rsidRPr="0001475B" w:rsidRDefault="006A07B7" w:rsidP="00B542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E73186D" w14:textId="57519B0B" w:rsidR="005E2EE2" w:rsidRPr="0001475B" w:rsidRDefault="005E2EE2" w:rsidP="00145B05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F</w:t>
            </w:r>
            <w:r w:rsidRPr="0001475B">
              <w:rPr>
                <w:rFonts w:ascii="Arial" w:hAnsi="Arial" w:cs="Arial"/>
                <w:sz w:val="16"/>
                <w:szCs w:val="16"/>
              </w:rPr>
              <w:t>: 9/25 (36)</w:t>
            </w:r>
          </w:p>
          <w:p w14:paraId="007CF72D" w14:textId="77777777" w:rsidR="005E2EE2" w:rsidRPr="0001475B" w:rsidRDefault="005E2EE2" w:rsidP="00145B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232A33" w14:textId="64F6A29A" w:rsidR="005E2EE2" w:rsidRPr="0001475B" w:rsidRDefault="005E2EE2" w:rsidP="00145B05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</w:t>
            </w:r>
            <w:r w:rsidRPr="0001475B">
              <w:rPr>
                <w:rFonts w:ascii="Arial" w:hAnsi="Arial" w:cs="Arial"/>
                <w:sz w:val="16"/>
                <w:szCs w:val="16"/>
              </w:rPr>
              <w:t>: 6/25 (24)</w:t>
            </w:r>
          </w:p>
          <w:p w14:paraId="4116D0DA" w14:textId="77777777" w:rsidR="005E2EE2" w:rsidRPr="0001475B" w:rsidRDefault="005E2EE2" w:rsidP="00145B0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5716D6" w14:textId="5A6AF0E1" w:rsidR="005E2EE2" w:rsidRPr="0001475B" w:rsidRDefault="005E2EE2" w:rsidP="00145B05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</w:t>
            </w:r>
            <w:r w:rsidRPr="0001475B">
              <w:rPr>
                <w:rFonts w:ascii="Arial" w:hAnsi="Arial" w:cs="Arial"/>
                <w:sz w:val="16"/>
                <w:szCs w:val="16"/>
              </w:rPr>
              <w:t>: 10/25 (40)</w:t>
            </w:r>
          </w:p>
          <w:p w14:paraId="45A372A7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83601FD" w14:textId="0FE0AC85" w:rsidR="005E2EE2" w:rsidRPr="0001475B" w:rsidRDefault="00E6274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 xml:space="preserve">Age </w:t>
            </w:r>
            <w:r w:rsidR="00414686">
              <w:rPr>
                <w:rFonts w:ascii="Arial" w:hAnsi="Arial" w:cs="Arial"/>
                <w:sz w:val="16"/>
                <w:szCs w:val="16"/>
              </w:rPr>
              <w:t xml:space="preserve">was </w:t>
            </w:r>
            <w:r w:rsidRPr="0001475B">
              <w:rPr>
                <w:rFonts w:ascii="Arial" w:hAnsi="Arial" w:cs="Arial"/>
                <w:sz w:val="16"/>
                <w:szCs w:val="16"/>
              </w:rPr>
              <w:t>r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eported: 14/25 (56)</w:t>
            </w:r>
            <w:r w:rsidR="00011232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median</w:t>
            </w:r>
            <w:r w:rsidR="00011232">
              <w:rPr>
                <w:rFonts w:ascii="Arial" w:hAnsi="Arial" w:cs="Arial"/>
                <w:sz w:val="16"/>
                <w:szCs w:val="16"/>
              </w:rPr>
              <w:t xml:space="preserve"> age: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 xml:space="preserve">3.5 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lastRenderedPageBreak/>
              <w:t>years (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 xml:space="preserve">IQR 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2</w:t>
            </w:r>
            <w:r w:rsidR="00C935E7">
              <w:rPr>
                <w:rFonts w:ascii="Arial" w:hAnsi="Arial" w:cs="Arial"/>
                <w:sz w:val="16"/>
                <w:szCs w:val="16"/>
              </w:rPr>
              <w:t>.0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-6.3 years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587F93C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724723" w14:textId="1C5963E1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NR: 11/25 (44)</w:t>
            </w:r>
          </w:p>
        </w:tc>
        <w:tc>
          <w:tcPr>
            <w:tcW w:w="1260" w:type="dxa"/>
          </w:tcPr>
          <w:p w14:paraId="6E437C03" w14:textId="72F62D7C" w:rsidR="00011232" w:rsidRDefault="00E62747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 xml:space="preserve">Age </w:t>
            </w:r>
            <w:r w:rsidR="00414686">
              <w:rPr>
                <w:rFonts w:ascii="Arial" w:hAnsi="Arial" w:cs="Arial"/>
                <w:sz w:val="16"/>
                <w:szCs w:val="16"/>
              </w:rPr>
              <w:t xml:space="preserve">was </w:t>
            </w:r>
            <w:r w:rsidRPr="0001475B">
              <w:rPr>
                <w:rFonts w:ascii="Arial" w:hAnsi="Arial" w:cs="Arial"/>
                <w:sz w:val="16"/>
                <w:szCs w:val="16"/>
              </w:rPr>
              <w:t>r</w:t>
            </w:r>
            <w:r w:rsidR="005E2EE2" w:rsidRPr="0001475B">
              <w:rPr>
                <w:rFonts w:ascii="Arial" w:hAnsi="Arial" w:cs="Arial"/>
                <w:sz w:val="16"/>
                <w:szCs w:val="16"/>
              </w:rPr>
              <w:t>eported: 19/25 (76</w:t>
            </w:r>
            <w:proofErr w:type="gramStart"/>
            <w:r w:rsidR="005E2EE2" w:rsidRPr="0001475B">
              <w:rPr>
                <w:rFonts w:ascii="Arial" w:hAnsi="Arial" w:cs="Arial"/>
                <w:sz w:val="16"/>
                <w:szCs w:val="16"/>
              </w:rPr>
              <w:t>)</w:t>
            </w:r>
            <w:r w:rsidR="00011232">
              <w:rPr>
                <w:rFonts w:ascii="Arial" w:hAnsi="Arial" w:cs="Arial"/>
                <w:sz w:val="16"/>
                <w:szCs w:val="16"/>
              </w:rPr>
              <w:t>;</w:t>
            </w:r>
            <w:proofErr w:type="gramEnd"/>
          </w:p>
          <w:p w14:paraId="0FAD1685" w14:textId="4273C46E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 xml:space="preserve">median </w:t>
            </w:r>
            <w:r w:rsidR="00011232">
              <w:rPr>
                <w:rFonts w:ascii="Arial" w:hAnsi="Arial" w:cs="Arial"/>
                <w:sz w:val="16"/>
                <w:szCs w:val="16"/>
              </w:rPr>
              <w:t xml:space="preserve">age: 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10.0 years </w:t>
            </w: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(</w:t>
            </w:r>
            <w:r w:rsidRPr="0001475B">
              <w:rPr>
                <w:rFonts w:ascii="Arial" w:hAnsi="Arial" w:cs="Arial"/>
                <w:sz w:val="16"/>
                <w:szCs w:val="16"/>
              </w:rPr>
              <w:t>IQR</w:t>
            </w:r>
            <w:r w:rsidR="00C935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475B">
              <w:rPr>
                <w:rFonts w:ascii="Arial" w:hAnsi="Arial" w:cs="Arial"/>
                <w:sz w:val="16"/>
                <w:szCs w:val="16"/>
              </w:rPr>
              <w:t>7.0-11.5 years</w:t>
            </w:r>
            <w:r w:rsidRPr="0001475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EB15032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1FD4B7" w14:textId="6F2877E0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NR: 6/25 (24)</w:t>
            </w:r>
          </w:p>
        </w:tc>
        <w:tc>
          <w:tcPr>
            <w:tcW w:w="1620" w:type="dxa"/>
          </w:tcPr>
          <w:p w14:paraId="1D305016" w14:textId="63991415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Living: 3/25 (12)</w:t>
            </w:r>
          </w:p>
          <w:p w14:paraId="1995B46D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E55BBC" w14:textId="3A696DF4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Deceased: 11/25 (44)</w:t>
            </w:r>
          </w:p>
          <w:p w14:paraId="05BAE56C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3069DD" w14:textId="3DB7011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NR: 11/25 (44)</w:t>
            </w:r>
          </w:p>
        </w:tc>
        <w:tc>
          <w:tcPr>
            <w:tcW w:w="2160" w:type="dxa"/>
          </w:tcPr>
          <w:p w14:paraId="6F08C945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lastRenderedPageBreak/>
              <w:t>Immediate: 20/25 (80)</w:t>
            </w:r>
          </w:p>
          <w:p w14:paraId="0631C995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5A349" w14:textId="545AB86B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Delayed: 1/25 (4)</w:t>
            </w:r>
          </w:p>
          <w:p w14:paraId="2EFAFE5C" w14:textId="77777777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5A2703" w14:textId="6E550E59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NR: 4/25 (16)</w:t>
            </w:r>
          </w:p>
        </w:tc>
        <w:tc>
          <w:tcPr>
            <w:tcW w:w="4590" w:type="dxa"/>
          </w:tcPr>
          <w:p w14:paraId="17F4156E" w14:textId="77777777" w:rsidR="00847611" w:rsidRDefault="005E2EE2" w:rsidP="00847611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EXTRACORPOREAL / IMMUNOADSORPTI</w:t>
            </w:r>
            <w:r w:rsidR="00747550">
              <w:rPr>
                <w:rFonts w:ascii="Arial" w:hAnsi="Arial" w:cs="Arial"/>
                <w:sz w:val="16"/>
                <w:szCs w:val="16"/>
              </w:rPr>
              <w:t>VE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TREATMENTS: 21/25 (84)</w:t>
            </w:r>
          </w:p>
          <w:p w14:paraId="0DF91D5E" w14:textId="0962126B" w:rsidR="005E2EE2" w:rsidRPr="00847611" w:rsidRDefault="005E2EE2" w:rsidP="00B542F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847611">
              <w:rPr>
                <w:rFonts w:ascii="Arial" w:hAnsi="Arial" w:cs="Arial"/>
                <w:sz w:val="16"/>
                <w:szCs w:val="16"/>
              </w:rPr>
              <w:t>Plasmapheresis: 21/25 (84)</w:t>
            </w:r>
          </w:p>
          <w:p w14:paraId="3DE23CFC" w14:textId="20FEE95F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IMMUNOSUPPRESSIVE / IMMUNOMODULATORY THERAPIES: 23/25 (92)</w:t>
            </w:r>
          </w:p>
          <w:p w14:paraId="025DAF9C" w14:textId="06A62079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 xml:space="preserve">Corticosteroids: </w:t>
            </w:r>
            <w:r w:rsidRPr="0001475B">
              <w:rPr>
                <w:rFonts w:ascii="Arial" w:hAnsi="Arial" w:cs="Arial"/>
                <w:sz w:val="16"/>
                <w:szCs w:val="16"/>
              </w:rPr>
              <w:t>15/25 (60)</w:t>
            </w:r>
          </w:p>
          <w:p w14:paraId="7C738649" w14:textId="7A590F32" w:rsidR="005E2EE2" w:rsidRPr="00390F87" w:rsidRDefault="005E2EE2" w:rsidP="00390F87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“</w:t>
            </w:r>
            <w:proofErr w:type="gramStart"/>
            <w:r w:rsidRPr="0001475B">
              <w:rPr>
                <w:rFonts w:ascii="Arial" w:hAnsi="Arial" w:cs="Arial"/>
                <w:sz w:val="16"/>
                <w:szCs w:val="16"/>
              </w:rPr>
              <w:t>steroids</w:t>
            </w:r>
            <w:proofErr w:type="gramEnd"/>
            <w:r w:rsidRPr="0001475B">
              <w:rPr>
                <w:rFonts w:ascii="Arial" w:hAnsi="Arial" w:cs="Arial"/>
                <w:sz w:val="16"/>
                <w:szCs w:val="16"/>
              </w:rPr>
              <w:t>,” “pulse steroids,” “corticosteroids,” “methylprednisolone,” or “prednisone”: 15/25 (60)</w:t>
            </w:r>
          </w:p>
          <w:p w14:paraId="116DB18B" w14:textId="4427C021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B-cell-depleting agents, </w:t>
            </w:r>
            <w:r w:rsidRPr="0001475B">
              <w:rPr>
                <w:rFonts w:ascii="Arial" w:hAnsi="Arial" w:cs="Arial"/>
                <w:sz w:val="16"/>
                <w:szCs w:val="16"/>
              </w:rPr>
              <w:t>20/25 (80)</w:t>
            </w:r>
          </w:p>
          <w:p w14:paraId="455AB701" w14:textId="0764B2C4" w:rsidR="005E2EE2" w:rsidRPr="0001475B" w:rsidRDefault="005E2EE2" w:rsidP="00390F87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Rituximab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17/25 (68)</w:t>
            </w:r>
          </w:p>
          <w:p w14:paraId="10FFB160" w14:textId="4CF3420E" w:rsidR="005E2EE2" w:rsidRPr="00390F87" w:rsidRDefault="005E2EE2" w:rsidP="00390F87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“B cell depletion”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3/25 (12)</w:t>
            </w:r>
          </w:p>
          <w:p w14:paraId="3E48C465" w14:textId="07462938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Calcineurin inhibitors</w:t>
            </w:r>
            <w:r w:rsidR="00E60A42"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6/25 (24)</w:t>
            </w:r>
          </w:p>
          <w:p w14:paraId="7D350998" w14:textId="291AC7E7" w:rsidR="005E2EE2" w:rsidRPr="0001475B" w:rsidRDefault="005E2EE2" w:rsidP="00390F8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Tacrolimus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3/25 (12)</w:t>
            </w:r>
          </w:p>
          <w:p w14:paraId="47E6F9A3" w14:textId="1519FE19" w:rsidR="005E2EE2" w:rsidRPr="0001475B" w:rsidRDefault="005E2EE2" w:rsidP="00390F8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Cyclosporine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2/25 (8)</w:t>
            </w:r>
          </w:p>
          <w:p w14:paraId="6F82B1D5" w14:textId="617717FC" w:rsidR="005E2EE2" w:rsidRPr="00390F87" w:rsidRDefault="005E2EE2" w:rsidP="00390F8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Ofatumumab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0D078523" w14:textId="747716EE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Antimetabolites,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3/25 (12)</w:t>
            </w:r>
          </w:p>
          <w:p w14:paraId="2A89B87E" w14:textId="279D1E2F" w:rsidR="005E2EE2" w:rsidRPr="0001475B" w:rsidRDefault="005E2EE2" w:rsidP="00390F87">
            <w:pPr>
              <w:pStyle w:val="ListParagraph"/>
              <w:numPr>
                <w:ilvl w:val="0"/>
                <w:numId w:val="3"/>
              </w:numPr>
              <w:ind w:left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Mycophenolate mofetil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2/25 (8)</w:t>
            </w:r>
          </w:p>
          <w:p w14:paraId="49D25468" w14:textId="6A9F1F61" w:rsidR="005E2EE2" w:rsidRPr="00390F87" w:rsidRDefault="005E2EE2" w:rsidP="00390F87">
            <w:pPr>
              <w:pStyle w:val="ListParagraph"/>
              <w:numPr>
                <w:ilvl w:val="0"/>
                <w:numId w:val="3"/>
              </w:numPr>
              <w:ind w:left="7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Azathioprine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01475B">
              <w:rPr>
                <w:rFonts w:ascii="Arial" w:hAnsi="Arial" w:cs="Arial"/>
                <w:sz w:val="16"/>
                <w:szCs w:val="16"/>
              </w:rPr>
              <w:t>1/25 (4)</w:t>
            </w:r>
          </w:p>
          <w:p w14:paraId="0541DD1A" w14:textId="6A5B1945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Cytotoxic agents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4/25 (16)</w:t>
            </w:r>
          </w:p>
          <w:p w14:paraId="4F534C17" w14:textId="057A0295" w:rsidR="005E2EE2" w:rsidRPr="00390F87" w:rsidRDefault="005E2EE2" w:rsidP="00390F87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Cyclophosphamide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4/25 (16)</w:t>
            </w:r>
          </w:p>
          <w:p w14:paraId="6425FED4" w14:textId="44AE7040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T-cell-depleting agents</w:t>
            </w:r>
            <w:r w:rsidR="00E60A42"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1475B">
              <w:rPr>
                <w:rFonts w:ascii="Arial" w:hAnsi="Arial" w:cs="Arial"/>
                <w:sz w:val="16"/>
                <w:szCs w:val="16"/>
              </w:rPr>
              <w:t>2/25 (8)</w:t>
            </w:r>
          </w:p>
          <w:p w14:paraId="5096DB1F" w14:textId="58A01FA1" w:rsidR="005E2EE2" w:rsidRPr="00390F87" w:rsidRDefault="005E2EE2" w:rsidP="00390F87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Thymoglobulin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2/25 (8) </w:t>
            </w:r>
          </w:p>
          <w:p w14:paraId="577FAFB0" w14:textId="3A6BB60F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Co-stimulatory blockade</w:t>
            </w:r>
            <w:r w:rsidR="00E60A42"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4CC3CB23" w14:textId="6D2F30E4" w:rsidR="005E2EE2" w:rsidRPr="00390F87" w:rsidRDefault="005E2EE2" w:rsidP="00390F87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Abatacept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68205148" w14:textId="4285EF30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Unspecified immunosuppressive treatments: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3/25 (12)</w:t>
            </w:r>
          </w:p>
          <w:p w14:paraId="4DEEFF31" w14:textId="1D8D591A" w:rsidR="00390F87" w:rsidRPr="00847611" w:rsidRDefault="005E2EE2" w:rsidP="00390F87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“Immunosuppression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”: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3/25 (12)</w:t>
            </w:r>
          </w:p>
          <w:p w14:paraId="024C547B" w14:textId="60FFB8DB" w:rsidR="005E2EE2" w:rsidRPr="00390F87" w:rsidRDefault="00390F87" w:rsidP="00B542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OTHER / ADJUNCTIVE / SUPPORTIVE THERAPIES: 2/25 (8) </w:t>
            </w:r>
          </w:p>
          <w:p w14:paraId="7E79442C" w14:textId="7F0F54AE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Lipid management</w:t>
            </w:r>
            <w:r w:rsidR="00E60A42"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1475B">
              <w:rPr>
                <w:rFonts w:ascii="Arial" w:hAnsi="Arial" w:cs="Arial"/>
                <w:sz w:val="16"/>
                <w:szCs w:val="16"/>
              </w:rPr>
              <w:t>1/25 (4)</w:t>
            </w:r>
          </w:p>
          <w:p w14:paraId="76D13437" w14:textId="503AE927" w:rsidR="005E2EE2" w:rsidRPr="0001475B" w:rsidRDefault="005E2EE2" w:rsidP="00390F87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Statin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1DA31E33" w14:textId="4AC10EA7" w:rsidR="005E2EE2" w:rsidRPr="00390F87" w:rsidRDefault="005E2EE2" w:rsidP="00390F87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Ezetimibe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 </w:t>
            </w:r>
          </w:p>
          <w:p w14:paraId="4E75EECA" w14:textId="7130A457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Blood pressure management</w:t>
            </w:r>
            <w:r w:rsidR="00E60A42"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1475B">
              <w:rPr>
                <w:rFonts w:ascii="Arial" w:hAnsi="Arial" w:cs="Arial"/>
                <w:sz w:val="16"/>
                <w:szCs w:val="16"/>
              </w:rPr>
              <w:t>1/25 (4)</w:t>
            </w:r>
          </w:p>
          <w:p w14:paraId="0340D077" w14:textId="1702B876" w:rsidR="005E2EE2" w:rsidRPr="00390F87" w:rsidRDefault="005E2EE2" w:rsidP="00390F87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Amlodipine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6B397C81" w14:textId="784095BA" w:rsidR="005E2EE2" w:rsidRPr="0001475B" w:rsidRDefault="005E2EE2" w:rsidP="00390F8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Antimicrobials</w:t>
            </w:r>
            <w:r w:rsidR="00E60A42" w:rsidRPr="0001475B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01475B">
              <w:rPr>
                <w:rFonts w:ascii="Arial" w:hAnsi="Arial" w:cs="Arial"/>
                <w:sz w:val="16"/>
                <w:szCs w:val="16"/>
              </w:rPr>
              <w:t>1/25 (4)</w:t>
            </w:r>
          </w:p>
          <w:p w14:paraId="25E66338" w14:textId="55949A94" w:rsidR="005E2EE2" w:rsidRPr="0001475B" w:rsidRDefault="005E2EE2" w:rsidP="00390F87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Bactrim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2C5C6129" w14:textId="4CCC23D9" w:rsidR="005E2EE2" w:rsidRPr="0001475B" w:rsidRDefault="005E2EE2" w:rsidP="00390F87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Ketoconazole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182EAD90" w14:textId="73538943" w:rsidR="005E2EE2" w:rsidRPr="0001475B" w:rsidRDefault="005E2EE2" w:rsidP="00390F87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01475B">
              <w:rPr>
                <w:rFonts w:ascii="Arial" w:hAnsi="Arial" w:cs="Arial"/>
                <w:sz w:val="16"/>
                <w:szCs w:val="16"/>
              </w:rPr>
              <w:t>Valganciclovir</w:t>
            </w:r>
            <w:r w:rsidR="00E60A42" w:rsidRPr="0001475B">
              <w:rPr>
                <w:rFonts w:ascii="Arial" w:hAnsi="Arial" w:cs="Arial"/>
                <w:sz w:val="16"/>
                <w:szCs w:val="16"/>
              </w:rPr>
              <w:t>:</w:t>
            </w:r>
            <w:r w:rsidRPr="0001475B">
              <w:rPr>
                <w:rFonts w:ascii="Arial" w:hAnsi="Arial" w:cs="Arial"/>
                <w:sz w:val="16"/>
                <w:szCs w:val="16"/>
              </w:rPr>
              <w:t xml:space="preserve"> 1/25 (4)</w:t>
            </w:r>
          </w:p>
          <w:p w14:paraId="5A979539" w14:textId="605BE026" w:rsidR="005E2EE2" w:rsidRPr="0001475B" w:rsidRDefault="005E2EE2" w:rsidP="00B542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1998BA" w14:textId="77777777" w:rsidR="005171A7" w:rsidRPr="0001475B" w:rsidRDefault="005171A7">
      <w:pPr>
        <w:rPr>
          <w:rFonts w:ascii="Arial" w:hAnsi="Arial" w:cs="Arial"/>
          <w:sz w:val="16"/>
          <w:szCs w:val="16"/>
        </w:rPr>
      </w:pPr>
    </w:p>
    <w:p w14:paraId="6DF2BEE8" w14:textId="4A369D67" w:rsidR="00830445" w:rsidRPr="0001475B" w:rsidRDefault="00DA2FD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This table </w:t>
      </w:r>
      <w:r w:rsidR="00350DF9">
        <w:rPr>
          <w:rFonts w:ascii="Arial" w:hAnsi="Arial" w:cs="Arial"/>
          <w:sz w:val="16"/>
          <w:szCs w:val="16"/>
        </w:rPr>
        <w:t>lists</w:t>
      </w:r>
      <w:r>
        <w:rPr>
          <w:rFonts w:ascii="Arial" w:hAnsi="Arial" w:cs="Arial"/>
          <w:sz w:val="16"/>
          <w:szCs w:val="16"/>
        </w:rPr>
        <w:t xml:space="preserve"> the following characteristics </w:t>
      </w:r>
      <w:r w:rsidR="005A3B64">
        <w:rPr>
          <w:rFonts w:ascii="Arial" w:hAnsi="Arial" w:cs="Arial"/>
          <w:sz w:val="16"/>
          <w:szCs w:val="16"/>
        </w:rPr>
        <w:t>for each patient include</w:t>
      </w:r>
      <w:r>
        <w:rPr>
          <w:rFonts w:ascii="Arial" w:hAnsi="Arial" w:cs="Arial"/>
          <w:sz w:val="16"/>
          <w:szCs w:val="16"/>
        </w:rPr>
        <w:t>d</w:t>
      </w:r>
      <w:r w:rsidR="005A3B64">
        <w:rPr>
          <w:rFonts w:ascii="Arial" w:hAnsi="Arial" w:cs="Arial"/>
          <w:sz w:val="16"/>
          <w:szCs w:val="16"/>
        </w:rPr>
        <w:t xml:space="preserve"> in the meta-analysis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Study first author last name</w:t>
      </w:r>
      <w:r>
        <w:rPr>
          <w:rFonts w:ascii="Arial" w:hAnsi="Arial" w:cs="Arial"/>
          <w:sz w:val="16"/>
          <w:szCs w:val="16"/>
        </w:rPr>
        <w:t xml:space="preserve"> and year</w:t>
      </w:r>
      <w:r w:rsidR="00BF36FA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i</w:t>
      </w:r>
      <w:r w:rsidR="00172ADB">
        <w:rPr>
          <w:rFonts w:ascii="Arial" w:hAnsi="Arial" w:cs="Arial"/>
          <w:sz w:val="16"/>
          <w:szCs w:val="16"/>
        </w:rPr>
        <w:t>dentifying</w:t>
      </w:r>
      <w:r>
        <w:rPr>
          <w:rFonts w:ascii="Arial" w:hAnsi="Arial" w:cs="Arial"/>
          <w:sz w:val="16"/>
          <w:szCs w:val="16"/>
        </w:rPr>
        <w:t xml:space="preserve"> the original study from which the patient’s data was extracted for this meta-analysis</w:t>
      </w:r>
      <w:r w:rsidR="00BF36FA">
        <w:rPr>
          <w:rFonts w:ascii="Arial" w:hAnsi="Arial" w:cs="Arial"/>
          <w:sz w:val="16"/>
          <w:szCs w:val="16"/>
        </w:rPr>
        <w:t xml:space="preserve">), </w:t>
      </w:r>
      <w:r>
        <w:rPr>
          <w:rFonts w:ascii="Arial" w:hAnsi="Arial" w:cs="Arial"/>
          <w:sz w:val="16"/>
          <w:szCs w:val="16"/>
        </w:rPr>
        <w:t>patient sex (recorded as “F” for female</w:t>
      </w:r>
      <w:r w:rsidR="00EF7B96">
        <w:rPr>
          <w:rFonts w:ascii="Arial" w:hAnsi="Arial" w:cs="Arial"/>
          <w:sz w:val="16"/>
          <w:szCs w:val="16"/>
        </w:rPr>
        <w:t xml:space="preserve"> or</w:t>
      </w:r>
      <w:r>
        <w:rPr>
          <w:rFonts w:ascii="Arial" w:hAnsi="Arial" w:cs="Arial"/>
          <w:sz w:val="16"/>
          <w:szCs w:val="16"/>
        </w:rPr>
        <w:t xml:space="preserve"> “</w:t>
      </w:r>
      <w:r w:rsidR="00EF7B96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” for male), age </w:t>
      </w:r>
      <w:r w:rsidR="00552CBE">
        <w:rPr>
          <w:rFonts w:ascii="Arial" w:hAnsi="Arial" w:cs="Arial"/>
          <w:sz w:val="16"/>
          <w:szCs w:val="16"/>
        </w:rPr>
        <w:t xml:space="preserve">at time of initial diagnosis of focal segmental glomerulosclerosis (FSGS), age at the time of receiving the kidney transplant that preceded </w:t>
      </w:r>
      <w:r w:rsidR="00EF7B96">
        <w:rPr>
          <w:rFonts w:ascii="Arial" w:hAnsi="Arial" w:cs="Arial"/>
          <w:sz w:val="16"/>
          <w:szCs w:val="16"/>
        </w:rPr>
        <w:t xml:space="preserve">the </w:t>
      </w:r>
      <w:r w:rsidR="00552CBE">
        <w:rPr>
          <w:rFonts w:ascii="Arial" w:hAnsi="Arial" w:cs="Arial"/>
          <w:sz w:val="16"/>
          <w:szCs w:val="16"/>
        </w:rPr>
        <w:t>FSGS recurrence</w:t>
      </w:r>
      <w:r w:rsidR="00EF7B96">
        <w:rPr>
          <w:rFonts w:ascii="Arial" w:hAnsi="Arial" w:cs="Arial"/>
          <w:sz w:val="16"/>
          <w:szCs w:val="16"/>
        </w:rPr>
        <w:t xml:space="preserve"> that was treated with low-density lipoprotein apheresis (LDL-A)</w:t>
      </w:r>
      <w:r w:rsidR="00BF36FA">
        <w:rPr>
          <w:rFonts w:ascii="Arial" w:hAnsi="Arial" w:cs="Arial"/>
          <w:sz w:val="16"/>
          <w:szCs w:val="16"/>
        </w:rPr>
        <w:t xml:space="preserve"> in the original studies</w:t>
      </w:r>
      <w:r w:rsidR="00EF7B96">
        <w:rPr>
          <w:rFonts w:ascii="Arial" w:hAnsi="Arial" w:cs="Arial"/>
          <w:sz w:val="16"/>
          <w:szCs w:val="16"/>
        </w:rPr>
        <w:t xml:space="preserve">, </w:t>
      </w:r>
      <w:r w:rsidR="00A266AD">
        <w:rPr>
          <w:rFonts w:ascii="Arial" w:hAnsi="Arial" w:cs="Arial"/>
          <w:sz w:val="16"/>
          <w:szCs w:val="16"/>
        </w:rPr>
        <w:t xml:space="preserve">transplant donor type to indicate whether the </w:t>
      </w:r>
      <w:r w:rsidR="00BF36FA">
        <w:rPr>
          <w:rFonts w:ascii="Arial" w:hAnsi="Arial" w:cs="Arial"/>
          <w:sz w:val="16"/>
          <w:szCs w:val="16"/>
        </w:rPr>
        <w:t>transplanted kidney</w:t>
      </w:r>
      <w:r w:rsidR="00A266AD">
        <w:rPr>
          <w:rFonts w:ascii="Arial" w:hAnsi="Arial" w:cs="Arial"/>
          <w:sz w:val="16"/>
          <w:szCs w:val="16"/>
        </w:rPr>
        <w:t xml:space="preserve"> came from a living or deceased donor, </w:t>
      </w:r>
      <w:r w:rsidR="00EF7B96">
        <w:rPr>
          <w:rFonts w:ascii="Arial" w:hAnsi="Arial" w:cs="Arial"/>
          <w:sz w:val="16"/>
          <w:szCs w:val="16"/>
        </w:rPr>
        <w:t>classification of the amount of time that passed between the kidney transplant and the diagnosis of recurrent FSGS (</w:t>
      </w:r>
      <w:proofErr w:type="spellStart"/>
      <w:r w:rsidR="00EF7B96">
        <w:rPr>
          <w:rFonts w:ascii="Arial" w:hAnsi="Arial" w:cs="Arial"/>
          <w:sz w:val="16"/>
          <w:szCs w:val="16"/>
        </w:rPr>
        <w:t>rFSGS</w:t>
      </w:r>
      <w:proofErr w:type="spellEnd"/>
      <w:r w:rsidR="00EF7B96">
        <w:rPr>
          <w:rFonts w:ascii="Arial" w:hAnsi="Arial" w:cs="Arial"/>
          <w:sz w:val="16"/>
          <w:szCs w:val="16"/>
        </w:rPr>
        <w:t>) as either “immediate” or “delayed” (defined as less than 2 weeks between transplant and recurrence, or more than 2 weeks, respectively),</w:t>
      </w:r>
      <w:r w:rsidR="008E1952">
        <w:rPr>
          <w:rFonts w:ascii="Arial" w:hAnsi="Arial" w:cs="Arial"/>
          <w:sz w:val="16"/>
          <w:szCs w:val="16"/>
        </w:rPr>
        <w:t xml:space="preserve"> and a list of any treatments the patient received for FSGS recurrence prior to beginning LDL-A </w:t>
      </w:r>
      <w:r w:rsidR="007F7A2D">
        <w:rPr>
          <w:rFonts w:ascii="Arial" w:hAnsi="Arial" w:cs="Arial"/>
          <w:sz w:val="16"/>
          <w:szCs w:val="16"/>
        </w:rPr>
        <w:t>therapy</w:t>
      </w:r>
      <w:r w:rsidR="008E1952">
        <w:rPr>
          <w:rFonts w:ascii="Arial" w:hAnsi="Arial" w:cs="Arial"/>
          <w:sz w:val="16"/>
          <w:szCs w:val="16"/>
        </w:rPr>
        <w:t xml:space="preserve">. </w:t>
      </w:r>
      <w:r w:rsidR="00350DF9">
        <w:rPr>
          <w:rFonts w:ascii="Arial" w:hAnsi="Arial" w:cs="Arial"/>
          <w:sz w:val="16"/>
          <w:szCs w:val="16"/>
        </w:rPr>
        <w:t xml:space="preserve">“NR” </w:t>
      </w:r>
      <w:proofErr w:type="gramStart"/>
      <w:r w:rsidR="00350DF9">
        <w:rPr>
          <w:rFonts w:ascii="Arial" w:hAnsi="Arial" w:cs="Arial"/>
          <w:sz w:val="16"/>
          <w:szCs w:val="16"/>
        </w:rPr>
        <w:t xml:space="preserve">= </w:t>
      </w:r>
      <w:r w:rsidR="00172ADB">
        <w:rPr>
          <w:rFonts w:ascii="Arial" w:hAnsi="Arial" w:cs="Arial"/>
          <w:sz w:val="16"/>
          <w:szCs w:val="16"/>
        </w:rPr>
        <w:t xml:space="preserve"> </w:t>
      </w:r>
      <w:r w:rsidR="00350DF9">
        <w:rPr>
          <w:rFonts w:ascii="Arial" w:hAnsi="Arial" w:cs="Arial"/>
          <w:sz w:val="16"/>
          <w:szCs w:val="16"/>
        </w:rPr>
        <w:t>not</w:t>
      </w:r>
      <w:proofErr w:type="gramEnd"/>
      <w:r w:rsidR="00350DF9">
        <w:rPr>
          <w:rFonts w:ascii="Arial" w:hAnsi="Arial" w:cs="Arial"/>
          <w:sz w:val="16"/>
          <w:szCs w:val="16"/>
        </w:rPr>
        <w:t xml:space="preserve"> reported</w:t>
      </w:r>
      <w:r w:rsidR="00172ADB">
        <w:rPr>
          <w:rFonts w:ascii="Arial" w:hAnsi="Arial" w:cs="Arial"/>
          <w:sz w:val="16"/>
          <w:szCs w:val="16"/>
        </w:rPr>
        <w:t xml:space="preserve"> by original study</w:t>
      </w:r>
      <w:r w:rsidR="00350DF9">
        <w:rPr>
          <w:rFonts w:ascii="Arial" w:hAnsi="Arial" w:cs="Arial"/>
          <w:sz w:val="16"/>
          <w:szCs w:val="16"/>
        </w:rPr>
        <w:t xml:space="preserve">. </w:t>
      </w:r>
      <w:r w:rsidR="00EE1AFD">
        <w:rPr>
          <w:rFonts w:ascii="Arial" w:hAnsi="Arial" w:cs="Arial"/>
          <w:sz w:val="16"/>
          <w:szCs w:val="16"/>
        </w:rPr>
        <w:t xml:space="preserve">The proportion and percentage of patients in this meta-analysis were calculated for each </w:t>
      </w:r>
      <w:r w:rsidR="00AC5764">
        <w:rPr>
          <w:rFonts w:ascii="Arial" w:hAnsi="Arial" w:cs="Arial"/>
          <w:sz w:val="16"/>
          <w:szCs w:val="16"/>
        </w:rPr>
        <w:t xml:space="preserve">category/subcategory of characteristic reported. Median and interquartile range (IQR) were calculated to </w:t>
      </w:r>
      <w:r w:rsidR="00D86839">
        <w:rPr>
          <w:rFonts w:ascii="Arial" w:hAnsi="Arial" w:cs="Arial"/>
          <w:sz w:val="16"/>
          <w:szCs w:val="16"/>
        </w:rPr>
        <w:t>represent</w:t>
      </w:r>
      <w:r w:rsidR="00AC5764">
        <w:rPr>
          <w:rFonts w:ascii="Arial" w:hAnsi="Arial" w:cs="Arial"/>
          <w:sz w:val="16"/>
          <w:szCs w:val="16"/>
        </w:rPr>
        <w:t xml:space="preserve"> average age at initial diagnosis and at transplant. </w:t>
      </w:r>
    </w:p>
    <w:sectPr w:rsidR="00830445" w:rsidRPr="0001475B" w:rsidSect="001F2E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148E"/>
    <w:multiLevelType w:val="hybridMultilevel"/>
    <w:tmpl w:val="89DC6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80653"/>
    <w:multiLevelType w:val="hybridMultilevel"/>
    <w:tmpl w:val="88A0D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E6143B"/>
    <w:multiLevelType w:val="hybridMultilevel"/>
    <w:tmpl w:val="9C4A4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F3C54"/>
    <w:multiLevelType w:val="hybridMultilevel"/>
    <w:tmpl w:val="1F8C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94145"/>
    <w:multiLevelType w:val="hybridMultilevel"/>
    <w:tmpl w:val="7332C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F2BB5"/>
    <w:multiLevelType w:val="hybridMultilevel"/>
    <w:tmpl w:val="E772A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326F54"/>
    <w:multiLevelType w:val="hybridMultilevel"/>
    <w:tmpl w:val="B22230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124478"/>
    <w:multiLevelType w:val="hybridMultilevel"/>
    <w:tmpl w:val="E1D0A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2624063">
    <w:abstractNumId w:val="4"/>
  </w:num>
  <w:num w:numId="2" w16cid:durableId="1618176213">
    <w:abstractNumId w:val="7"/>
  </w:num>
  <w:num w:numId="3" w16cid:durableId="927269073">
    <w:abstractNumId w:val="1"/>
  </w:num>
  <w:num w:numId="4" w16cid:durableId="1758209209">
    <w:abstractNumId w:val="0"/>
  </w:num>
  <w:num w:numId="5" w16cid:durableId="1315914987">
    <w:abstractNumId w:val="2"/>
  </w:num>
  <w:num w:numId="6" w16cid:durableId="1092316686">
    <w:abstractNumId w:val="5"/>
  </w:num>
  <w:num w:numId="7" w16cid:durableId="1138105401">
    <w:abstractNumId w:val="6"/>
  </w:num>
  <w:num w:numId="8" w16cid:durableId="413627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28"/>
    <w:rsid w:val="00002B22"/>
    <w:rsid w:val="00006276"/>
    <w:rsid w:val="00011232"/>
    <w:rsid w:val="0001475B"/>
    <w:rsid w:val="0002196F"/>
    <w:rsid w:val="00023869"/>
    <w:rsid w:val="000243D5"/>
    <w:rsid w:val="00062E79"/>
    <w:rsid w:val="000702E8"/>
    <w:rsid w:val="0007206E"/>
    <w:rsid w:val="00093C8B"/>
    <w:rsid w:val="000B0ED7"/>
    <w:rsid w:val="000B48C7"/>
    <w:rsid w:val="000D38E8"/>
    <w:rsid w:val="0013100E"/>
    <w:rsid w:val="00144642"/>
    <w:rsid w:val="00144EC2"/>
    <w:rsid w:val="00145B05"/>
    <w:rsid w:val="00172ADB"/>
    <w:rsid w:val="0017747B"/>
    <w:rsid w:val="001966F2"/>
    <w:rsid w:val="001B3C7E"/>
    <w:rsid w:val="001B6C14"/>
    <w:rsid w:val="001C09C7"/>
    <w:rsid w:val="001C3560"/>
    <w:rsid w:val="001C656C"/>
    <w:rsid w:val="001D58B9"/>
    <w:rsid w:val="001F2E28"/>
    <w:rsid w:val="001F5ABA"/>
    <w:rsid w:val="00206B54"/>
    <w:rsid w:val="00213BD3"/>
    <w:rsid w:val="00222755"/>
    <w:rsid w:val="00222B39"/>
    <w:rsid w:val="0024390B"/>
    <w:rsid w:val="00256BDD"/>
    <w:rsid w:val="00272AA6"/>
    <w:rsid w:val="0027430B"/>
    <w:rsid w:val="002A2346"/>
    <w:rsid w:val="002B5145"/>
    <w:rsid w:val="002B51B2"/>
    <w:rsid w:val="002D32A4"/>
    <w:rsid w:val="002E5D5D"/>
    <w:rsid w:val="002E7BE9"/>
    <w:rsid w:val="00302ADE"/>
    <w:rsid w:val="00306B17"/>
    <w:rsid w:val="00344100"/>
    <w:rsid w:val="00345541"/>
    <w:rsid w:val="00350DF9"/>
    <w:rsid w:val="00351B47"/>
    <w:rsid w:val="00356576"/>
    <w:rsid w:val="0037572C"/>
    <w:rsid w:val="0037612F"/>
    <w:rsid w:val="00384534"/>
    <w:rsid w:val="00390F87"/>
    <w:rsid w:val="003A55E9"/>
    <w:rsid w:val="003F52EC"/>
    <w:rsid w:val="00414686"/>
    <w:rsid w:val="00453404"/>
    <w:rsid w:val="004709D4"/>
    <w:rsid w:val="00471925"/>
    <w:rsid w:val="0048696E"/>
    <w:rsid w:val="00486DD1"/>
    <w:rsid w:val="004A1BFD"/>
    <w:rsid w:val="004D5E62"/>
    <w:rsid w:val="004E6433"/>
    <w:rsid w:val="004F219C"/>
    <w:rsid w:val="005025DB"/>
    <w:rsid w:val="00516A58"/>
    <w:rsid w:val="005171A7"/>
    <w:rsid w:val="00552CBE"/>
    <w:rsid w:val="00564689"/>
    <w:rsid w:val="005722C8"/>
    <w:rsid w:val="00581A7C"/>
    <w:rsid w:val="005A3B64"/>
    <w:rsid w:val="005A61B2"/>
    <w:rsid w:val="005B2FEA"/>
    <w:rsid w:val="005C2965"/>
    <w:rsid w:val="005D0AA7"/>
    <w:rsid w:val="005D65CF"/>
    <w:rsid w:val="005E1922"/>
    <w:rsid w:val="005E2EE2"/>
    <w:rsid w:val="005E4D41"/>
    <w:rsid w:val="005F24D7"/>
    <w:rsid w:val="006053F0"/>
    <w:rsid w:val="00615837"/>
    <w:rsid w:val="00624DB7"/>
    <w:rsid w:val="00627B25"/>
    <w:rsid w:val="00630EDC"/>
    <w:rsid w:val="006325B0"/>
    <w:rsid w:val="00660472"/>
    <w:rsid w:val="006628F7"/>
    <w:rsid w:val="00671D29"/>
    <w:rsid w:val="006A07B7"/>
    <w:rsid w:val="006B2348"/>
    <w:rsid w:val="006B2740"/>
    <w:rsid w:val="006D1D23"/>
    <w:rsid w:val="006F59C4"/>
    <w:rsid w:val="00717C62"/>
    <w:rsid w:val="00721003"/>
    <w:rsid w:val="007324BE"/>
    <w:rsid w:val="0073569F"/>
    <w:rsid w:val="00735F71"/>
    <w:rsid w:val="00736676"/>
    <w:rsid w:val="007429A9"/>
    <w:rsid w:val="00746ABA"/>
    <w:rsid w:val="007471D6"/>
    <w:rsid w:val="00747550"/>
    <w:rsid w:val="00763747"/>
    <w:rsid w:val="0076597D"/>
    <w:rsid w:val="007744C8"/>
    <w:rsid w:val="0077732F"/>
    <w:rsid w:val="0079715A"/>
    <w:rsid w:val="007A0D76"/>
    <w:rsid w:val="007B762D"/>
    <w:rsid w:val="007C26CB"/>
    <w:rsid w:val="007C4BD1"/>
    <w:rsid w:val="007D4F16"/>
    <w:rsid w:val="007D5954"/>
    <w:rsid w:val="007E0521"/>
    <w:rsid w:val="007E5886"/>
    <w:rsid w:val="007F7A2D"/>
    <w:rsid w:val="00812A48"/>
    <w:rsid w:val="008273AE"/>
    <w:rsid w:val="00830445"/>
    <w:rsid w:val="00847611"/>
    <w:rsid w:val="0086037F"/>
    <w:rsid w:val="008821AD"/>
    <w:rsid w:val="00896ED0"/>
    <w:rsid w:val="008A1C35"/>
    <w:rsid w:val="008A3576"/>
    <w:rsid w:val="008A564E"/>
    <w:rsid w:val="008B23AB"/>
    <w:rsid w:val="008C4535"/>
    <w:rsid w:val="008D6CD8"/>
    <w:rsid w:val="008E1952"/>
    <w:rsid w:val="008F1B0F"/>
    <w:rsid w:val="008F667E"/>
    <w:rsid w:val="009057DC"/>
    <w:rsid w:val="009075A4"/>
    <w:rsid w:val="00930669"/>
    <w:rsid w:val="00934CB1"/>
    <w:rsid w:val="00964282"/>
    <w:rsid w:val="0097473D"/>
    <w:rsid w:val="0097518B"/>
    <w:rsid w:val="00983C29"/>
    <w:rsid w:val="00991251"/>
    <w:rsid w:val="009A6462"/>
    <w:rsid w:val="009B50E4"/>
    <w:rsid w:val="009C157C"/>
    <w:rsid w:val="009C55C5"/>
    <w:rsid w:val="009E68A5"/>
    <w:rsid w:val="009F16A1"/>
    <w:rsid w:val="009F70AE"/>
    <w:rsid w:val="00A04E1D"/>
    <w:rsid w:val="00A266AD"/>
    <w:rsid w:val="00A32F3D"/>
    <w:rsid w:val="00A43C51"/>
    <w:rsid w:val="00A85EE6"/>
    <w:rsid w:val="00AC5764"/>
    <w:rsid w:val="00AE5AD3"/>
    <w:rsid w:val="00AF527A"/>
    <w:rsid w:val="00B12909"/>
    <w:rsid w:val="00B417AB"/>
    <w:rsid w:val="00B542F3"/>
    <w:rsid w:val="00B5727E"/>
    <w:rsid w:val="00B723D1"/>
    <w:rsid w:val="00BE6BD4"/>
    <w:rsid w:val="00BF36FA"/>
    <w:rsid w:val="00BF40E1"/>
    <w:rsid w:val="00C077FD"/>
    <w:rsid w:val="00C43D02"/>
    <w:rsid w:val="00C56349"/>
    <w:rsid w:val="00C66268"/>
    <w:rsid w:val="00C706E2"/>
    <w:rsid w:val="00C72292"/>
    <w:rsid w:val="00C935E7"/>
    <w:rsid w:val="00CB7A3F"/>
    <w:rsid w:val="00CC3E20"/>
    <w:rsid w:val="00CE557C"/>
    <w:rsid w:val="00D35BC8"/>
    <w:rsid w:val="00D46650"/>
    <w:rsid w:val="00D64A55"/>
    <w:rsid w:val="00D86839"/>
    <w:rsid w:val="00DA0709"/>
    <w:rsid w:val="00DA1FDD"/>
    <w:rsid w:val="00DA2FD2"/>
    <w:rsid w:val="00DB35D7"/>
    <w:rsid w:val="00E16DCA"/>
    <w:rsid w:val="00E31FAB"/>
    <w:rsid w:val="00E60A42"/>
    <w:rsid w:val="00E62747"/>
    <w:rsid w:val="00E64ABA"/>
    <w:rsid w:val="00E6575A"/>
    <w:rsid w:val="00E707FB"/>
    <w:rsid w:val="00E960CE"/>
    <w:rsid w:val="00E96F9F"/>
    <w:rsid w:val="00EA23AF"/>
    <w:rsid w:val="00EA475F"/>
    <w:rsid w:val="00EA56E0"/>
    <w:rsid w:val="00EB4787"/>
    <w:rsid w:val="00EB7A63"/>
    <w:rsid w:val="00EE1AFD"/>
    <w:rsid w:val="00EE47AB"/>
    <w:rsid w:val="00EE6423"/>
    <w:rsid w:val="00EF26F8"/>
    <w:rsid w:val="00EF7B96"/>
    <w:rsid w:val="00F10AA7"/>
    <w:rsid w:val="00F210A4"/>
    <w:rsid w:val="00F22DCA"/>
    <w:rsid w:val="00F522CD"/>
    <w:rsid w:val="00F574BC"/>
    <w:rsid w:val="00F5789D"/>
    <w:rsid w:val="00F75637"/>
    <w:rsid w:val="00F8477F"/>
    <w:rsid w:val="00F91860"/>
    <w:rsid w:val="00F962BC"/>
    <w:rsid w:val="00FA1BC7"/>
    <w:rsid w:val="00FA3033"/>
    <w:rsid w:val="00FC2790"/>
    <w:rsid w:val="00FC2CAD"/>
    <w:rsid w:val="00FC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A413E"/>
  <w15:chartTrackingRefBased/>
  <w15:docId w15:val="{400C321C-EE7F-F443-BB98-DFC455DE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E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E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E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E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E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E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E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E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E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837</Words>
  <Characters>4830</Characters>
  <Application>Microsoft Office Word</Application>
  <DocSecurity>0</DocSecurity>
  <Lines>130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Emily T</dc:creator>
  <cp:keywords/>
  <dc:description/>
  <cp:lastModifiedBy>Hayes, Emily T</cp:lastModifiedBy>
  <cp:revision>23</cp:revision>
  <dcterms:created xsi:type="dcterms:W3CDTF">2025-11-12T13:27:00Z</dcterms:created>
  <dcterms:modified xsi:type="dcterms:W3CDTF">2025-11-12T15:47:00Z</dcterms:modified>
</cp:coreProperties>
</file>