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757FE" w14:textId="5978C656" w:rsidR="00CD4913" w:rsidRPr="0013526B" w:rsidRDefault="00CD4913" w:rsidP="00CD4913">
      <w:pPr>
        <w:spacing w:line="480" w:lineRule="auto"/>
        <w:rPr>
          <w:rFonts w:ascii="Arial" w:hAnsi="Arial" w:cs="Arial"/>
          <w:b/>
          <w:bCs/>
        </w:rPr>
      </w:pPr>
      <w:r w:rsidRPr="0013526B">
        <w:rPr>
          <w:rFonts w:ascii="Arial" w:hAnsi="Arial" w:cs="Arial"/>
          <w:b/>
          <w:bCs/>
        </w:rPr>
        <w:t xml:space="preserve">A comparative analysis of the starting modality of kidney replacement therapy amongst </w:t>
      </w:r>
      <w:r>
        <w:rPr>
          <w:rFonts w:ascii="Arial" w:hAnsi="Arial" w:cs="Arial"/>
          <w:b/>
          <w:bCs/>
        </w:rPr>
        <w:t>UK</w:t>
      </w:r>
      <w:r w:rsidRPr="0013526B">
        <w:rPr>
          <w:rFonts w:ascii="Arial" w:hAnsi="Arial" w:cs="Arial"/>
          <w:b/>
          <w:bCs/>
        </w:rPr>
        <w:t xml:space="preserve"> children and young adults and the association with all-cause mortality</w:t>
      </w:r>
      <w:r>
        <w:rPr>
          <w:rFonts w:ascii="Arial" w:hAnsi="Arial" w:cs="Arial"/>
          <w:b/>
          <w:bCs/>
        </w:rPr>
        <w:t>.</w:t>
      </w:r>
    </w:p>
    <w:p w14:paraId="6F55D4CD" w14:textId="77777777" w:rsidR="0033427D" w:rsidRPr="00097474" w:rsidRDefault="0033427D" w:rsidP="0033427D">
      <w:pPr>
        <w:spacing w:line="480" w:lineRule="auto"/>
        <w:rPr>
          <w:rFonts w:ascii="Arial" w:hAnsi="Arial" w:cs="Arial"/>
        </w:rPr>
      </w:pPr>
      <w:r w:rsidRPr="00F230F2">
        <w:rPr>
          <w:rFonts w:ascii="Arial" w:hAnsi="Arial" w:cs="Arial"/>
          <w:u w:val="single"/>
        </w:rPr>
        <w:t>Camilla Pillay</w:t>
      </w:r>
      <w:r w:rsidRPr="00F230F2">
        <w:rPr>
          <w:rFonts w:ascii="Arial" w:hAnsi="Arial" w:cs="Arial"/>
          <w:u w:val="single"/>
          <w:vertAlign w:val="superscript"/>
        </w:rPr>
        <w:t>1</w:t>
      </w:r>
      <w:r w:rsidRPr="00097474">
        <w:rPr>
          <w:rFonts w:ascii="Arial" w:hAnsi="Arial" w:cs="Arial"/>
        </w:rPr>
        <w:t xml:space="preserve"> (</w:t>
      </w:r>
      <w:hyperlink r:id="rId7" w:history="1">
        <w:r w:rsidRPr="00097474">
          <w:rPr>
            <w:rStyle w:val="Hyperlink"/>
            <w:rFonts w:ascii="Arial" w:hAnsi="Arial" w:cs="Arial"/>
          </w:rPr>
          <w:t>camilla.pillay@nhs.net</w:t>
        </w:r>
      </w:hyperlink>
      <w:r w:rsidRPr="00097474">
        <w:rPr>
          <w:rFonts w:ascii="Arial" w:hAnsi="Arial" w:cs="Arial"/>
        </w:rPr>
        <w:t>) Ruth E Costello</w:t>
      </w:r>
      <w:r w:rsidRPr="00097474">
        <w:rPr>
          <w:rFonts w:ascii="Arial" w:hAnsi="Arial" w:cs="Arial"/>
          <w:vertAlign w:val="superscript"/>
        </w:rPr>
        <w:t>1</w:t>
      </w:r>
    </w:p>
    <w:p w14:paraId="4AD1AB11" w14:textId="01254FAA" w:rsidR="0033427D" w:rsidRPr="00097474" w:rsidRDefault="0033427D" w:rsidP="0033427D">
      <w:pPr>
        <w:spacing w:line="480" w:lineRule="auto"/>
        <w:rPr>
          <w:rFonts w:ascii="Arial" w:hAnsi="Arial" w:cs="Arial"/>
        </w:rPr>
      </w:pPr>
      <w:r w:rsidRPr="00097474">
        <w:rPr>
          <w:rFonts w:ascii="Arial" w:hAnsi="Arial" w:cs="Arial"/>
        </w:rPr>
        <w:t>Patrick Bidulka</w:t>
      </w:r>
      <w:r w:rsidRPr="00097474">
        <w:rPr>
          <w:rFonts w:ascii="Arial" w:hAnsi="Arial" w:cs="Arial"/>
          <w:vertAlign w:val="superscript"/>
        </w:rPr>
        <w:t>1</w:t>
      </w:r>
      <w:r>
        <w:rPr>
          <w:rFonts w:ascii="Arial" w:hAnsi="Arial" w:cs="Arial"/>
        </w:rPr>
        <w:t xml:space="preserve">, </w:t>
      </w:r>
      <w:r w:rsidRPr="00097474">
        <w:rPr>
          <w:rFonts w:ascii="Arial" w:hAnsi="Arial" w:cs="Arial"/>
        </w:rPr>
        <w:t>Shalini Santhakumaran</w:t>
      </w:r>
      <w:r w:rsidRPr="00097474">
        <w:rPr>
          <w:rFonts w:ascii="Arial" w:hAnsi="Arial" w:cs="Arial"/>
          <w:vertAlign w:val="superscript"/>
        </w:rPr>
        <w:t>2</w:t>
      </w:r>
      <w:r>
        <w:rPr>
          <w:rFonts w:ascii="Arial" w:hAnsi="Arial" w:cs="Arial"/>
        </w:rPr>
        <w:t xml:space="preserve">, </w:t>
      </w:r>
      <w:r w:rsidRPr="00097474">
        <w:rPr>
          <w:rFonts w:ascii="Arial" w:hAnsi="Arial" w:cs="Arial"/>
        </w:rPr>
        <w:t>Lucy Plumb</w:t>
      </w:r>
      <w:r w:rsidR="00AC3E48">
        <w:rPr>
          <w:rFonts w:ascii="Arial" w:hAnsi="Arial" w:cs="Arial"/>
        </w:rPr>
        <w:t xml:space="preserve"> </w:t>
      </w:r>
      <w:r w:rsidRPr="00097474">
        <w:rPr>
          <w:rFonts w:ascii="Arial" w:hAnsi="Arial" w:cs="Arial"/>
          <w:vertAlign w:val="superscript"/>
        </w:rPr>
        <w:t>2</w:t>
      </w:r>
      <w:r w:rsidR="00E1647B">
        <w:rPr>
          <w:rFonts w:ascii="Arial" w:hAnsi="Arial" w:cs="Arial"/>
          <w:vertAlign w:val="superscript"/>
        </w:rPr>
        <w:t xml:space="preserve"> 3</w:t>
      </w:r>
      <w:r w:rsidRPr="00A73E27">
        <w:rPr>
          <w:rFonts w:ascii="Arial" w:hAnsi="Arial" w:cs="Arial"/>
        </w:rPr>
        <w:t>,</w:t>
      </w:r>
      <w:r w:rsidRPr="00097474">
        <w:rPr>
          <w:rFonts w:ascii="Arial" w:hAnsi="Arial" w:cs="Arial"/>
        </w:rPr>
        <w:t xml:space="preserve"> Dorothea Nitsch</w:t>
      </w:r>
      <w:r w:rsidRPr="00097474">
        <w:rPr>
          <w:rFonts w:ascii="Arial" w:hAnsi="Arial" w:cs="Arial"/>
          <w:vertAlign w:val="superscript"/>
        </w:rPr>
        <w:t xml:space="preserve">1 2 </w:t>
      </w:r>
    </w:p>
    <w:p w14:paraId="6537CC86" w14:textId="77777777" w:rsidR="00E91951" w:rsidRDefault="00E91951" w:rsidP="00CD4913">
      <w:pPr>
        <w:spacing w:line="480" w:lineRule="auto"/>
        <w:rPr>
          <w:rFonts w:ascii="Arial" w:hAnsi="Arial" w:cs="Arial"/>
        </w:rPr>
      </w:pPr>
    </w:p>
    <w:p w14:paraId="533DF890" w14:textId="4AEF9BC6" w:rsidR="00CD4913" w:rsidRDefault="00CD4913" w:rsidP="00CD4913">
      <w:pPr>
        <w:spacing w:line="480" w:lineRule="auto"/>
        <w:rPr>
          <w:rFonts w:ascii="Arial" w:hAnsi="Arial" w:cs="Arial"/>
        </w:rPr>
      </w:pPr>
      <w:r w:rsidRPr="0013526B">
        <w:rPr>
          <w:rFonts w:ascii="Arial" w:hAnsi="Arial" w:cs="Arial"/>
          <w:vertAlign w:val="superscript"/>
        </w:rPr>
        <w:t>1</w:t>
      </w:r>
      <w:r>
        <w:rPr>
          <w:rFonts w:ascii="Arial" w:hAnsi="Arial" w:cs="Arial"/>
        </w:rPr>
        <w:t xml:space="preserve"> Faculty of Epidemiology and Population Health, London School of Hygiene and Tropical Medicine</w:t>
      </w:r>
    </w:p>
    <w:p w14:paraId="0B759477" w14:textId="77777777" w:rsidR="00CD4913" w:rsidRDefault="00CD4913" w:rsidP="00CD4913">
      <w:pPr>
        <w:spacing w:line="480" w:lineRule="auto"/>
        <w:rPr>
          <w:rFonts w:ascii="Arial" w:hAnsi="Arial" w:cs="Arial"/>
        </w:rPr>
      </w:pPr>
      <w:r w:rsidRPr="0013526B">
        <w:rPr>
          <w:rFonts w:ascii="Arial" w:hAnsi="Arial" w:cs="Arial"/>
          <w:vertAlign w:val="superscript"/>
        </w:rPr>
        <w:t>2</w:t>
      </w:r>
      <w:r>
        <w:rPr>
          <w:rFonts w:ascii="Arial" w:hAnsi="Arial" w:cs="Arial"/>
        </w:rPr>
        <w:t xml:space="preserve"> UK Kidney Association, Bristol, United Kingdom</w:t>
      </w:r>
    </w:p>
    <w:p w14:paraId="38CD5F24" w14:textId="77777777" w:rsidR="00CD4913" w:rsidRDefault="00CD4913" w:rsidP="00CD4913">
      <w:pPr>
        <w:spacing w:line="480" w:lineRule="auto"/>
        <w:rPr>
          <w:rFonts w:ascii="Arial" w:hAnsi="Arial" w:cs="Arial"/>
        </w:rPr>
      </w:pPr>
      <w:r w:rsidRPr="00297D8E">
        <w:rPr>
          <w:rFonts w:ascii="Arial" w:hAnsi="Arial" w:cs="Arial"/>
          <w:vertAlign w:val="superscript"/>
        </w:rPr>
        <w:t>3</w:t>
      </w:r>
      <w:r>
        <w:rPr>
          <w:rFonts w:ascii="Arial" w:hAnsi="Arial" w:cs="Arial"/>
        </w:rPr>
        <w:t xml:space="preserve"> Population Health Sciences, University of Bristol Medical School, Bristol, United Kingdom</w:t>
      </w:r>
    </w:p>
    <w:p w14:paraId="39C7AD9D" w14:textId="77777777" w:rsidR="00CD4913" w:rsidRDefault="00CD4913" w:rsidP="00CD4913">
      <w:pPr>
        <w:spacing w:line="480" w:lineRule="auto"/>
        <w:rPr>
          <w:rFonts w:ascii="Arial" w:hAnsi="Arial" w:cs="Arial"/>
        </w:rPr>
      </w:pPr>
    </w:p>
    <w:p w14:paraId="3C5C2917" w14:textId="77777777" w:rsidR="00CD4913" w:rsidRDefault="00CD4913" w:rsidP="00CD4913">
      <w:pPr>
        <w:spacing w:line="480" w:lineRule="auto"/>
        <w:rPr>
          <w:rFonts w:ascii="Arial" w:hAnsi="Arial" w:cs="Arial"/>
        </w:rPr>
      </w:pPr>
      <w:r w:rsidRPr="007B16D4">
        <w:rPr>
          <w:rFonts w:ascii="Arial" w:hAnsi="Arial" w:cs="Arial"/>
          <w:b/>
          <w:bCs/>
        </w:rPr>
        <w:t>Keywords:</w:t>
      </w:r>
      <w:r>
        <w:rPr>
          <w:rFonts w:ascii="Arial" w:hAnsi="Arial" w:cs="Arial"/>
        </w:rPr>
        <w:t xml:space="preserve"> epidemiology, kidney replacement therapy, mortality, kidney transplantation, dialysis, children</w:t>
      </w:r>
    </w:p>
    <w:p w14:paraId="7309248B" w14:textId="36A13504" w:rsidR="002A080A" w:rsidRDefault="002A080A" w:rsidP="00393ECD"/>
    <w:p w14:paraId="0BC628E7" w14:textId="77777777" w:rsidR="00CD4913" w:rsidRDefault="00CD4913" w:rsidP="00393ECD"/>
    <w:p w14:paraId="612E035B" w14:textId="77777777" w:rsidR="00CD4913" w:rsidRDefault="00CD4913" w:rsidP="00393ECD"/>
    <w:p w14:paraId="67E369D1" w14:textId="77777777" w:rsidR="00CD4913" w:rsidRDefault="00CD4913" w:rsidP="00393ECD"/>
    <w:p w14:paraId="5625DB50" w14:textId="77777777" w:rsidR="00CD4913" w:rsidRDefault="00CD4913" w:rsidP="00393ECD"/>
    <w:p w14:paraId="20806826" w14:textId="77777777" w:rsidR="00CD4913" w:rsidRDefault="00CD4913" w:rsidP="00393ECD"/>
    <w:p w14:paraId="194EE770" w14:textId="77777777" w:rsidR="00CD4913" w:rsidRDefault="00CD4913" w:rsidP="00393ECD"/>
    <w:p w14:paraId="4F53350C" w14:textId="77777777" w:rsidR="00CD4913" w:rsidRDefault="00CD4913" w:rsidP="00393ECD"/>
    <w:p w14:paraId="5F40E407" w14:textId="77777777" w:rsidR="00CD4913" w:rsidRDefault="00CD4913" w:rsidP="00393ECD"/>
    <w:p w14:paraId="4D8A73A9" w14:textId="77777777" w:rsidR="00CD4913" w:rsidRDefault="00CD4913" w:rsidP="00393ECD"/>
    <w:p w14:paraId="0A067EE9" w14:textId="77777777" w:rsidR="00CD4913" w:rsidRDefault="00CD4913" w:rsidP="00393ECD"/>
    <w:p w14:paraId="3869B103" w14:textId="77777777" w:rsidR="00CD4913" w:rsidRDefault="00CD4913" w:rsidP="00393ECD"/>
    <w:p w14:paraId="4A2CAEAD" w14:textId="77777777" w:rsidR="00CD4913" w:rsidRDefault="00CD4913" w:rsidP="00393ECD"/>
    <w:p w14:paraId="44DE211A" w14:textId="77777777" w:rsidR="00CD4913" w:rsidRDefault="00CD4913" w:rsidP="00393ECD"/>
    <w:p w14:paraId="1BA83591" w14:textId="77777777" w:rsidR="00CD4913" w:rsidRDefault="00CD4913" w:rsidP="00393ECD"/>
    <w:p w14:paraId="04BF1579" w14:textId="77777777" w:rsidR="00CD4913" w:rsidRDefault="00CD4913" w:rsidP="00393ECD"/>
    <w:p w14:paraId="4E01F377" w14:textId="77777777" w:rsidR="00CD4913" w:rsidRDefault="00CD4913" w:rsidP="00393ECD"/>
    <w:p w14:paraId="02ACE975" w14:textId="77777777" w:rsidR="00E1647B" w:rsidRDefault="00E1647B" w:rsidP="00393ECD"/>
    <w:p w14:paraId="0CE295E7" w14:textId="77777777" w:rsidR="00E1647B" w:rsidRDefault="00E1647B" w:rsidP="00393ECD"/>
    <w:p w14:paraId="1165A7F0" w14:textId="77777777" w:rsidR="00E1647B" w:rsidRDefault="00E1647B" w:rsidP="00393ECD"/>
    <w:p w14:paraId="02CF3092" w14:textId="77777777" w:rsidR="00E1647B" w:rsidRDefault="00E1647B" w:rsidP="00393ECD"/>
    <w:p w14:paraId="687D7EBA" w14:textId="2D2296B4" w:rsidR="00393ECD" w:rsidRDefault="00393ECD" w:rsidP="00393ECD">
      <w:r>
        <w:rPr>
          <w:noProof/>
        </w:rPr>
        <w:lastRenderedPageBreak/>
        <mc:AlternateContent>
          <mc:Choice Requires="wps">
            <w:drawing>
              <wp:anchor distT="0" distB="0" distL="114300" distR="114300" simplePos="0" relativeHeight="251659264" behindDoc="0" locked="0" layoutInCell="1" allowOverlap="1" wp14:anchorId="22FC3B21" wp14:editId="2D9003A1">
                <wp:simplePos x="0" y="0"/>
                <wp:positionH relativeFrom="column">
                  <wp:posOffset>-22302</wp:posOffset>
                </wp:positionH>
                <wp:positionV relativeFrom="paragraph">
                  <wp:posOffset>96443</wp:posOffset>
                </wp:positionV>
                <wp:extent cx="6006790" cy="914400"/>
                <wp:effectExtent l="0" t="0" r="635" b="0"/>
                <wp:wrapNone/>
                <wp:docPr id="1488130345" name="Text Box 4"/>
                <wp:cNvGraphicFramePr/>
                <a:graphic xmlns:a="http://schemas.openxmlformats.org/drawingml/2006/main">
                  <a:graphicData uri="http://schemas.microsoft.com/office/word/2010/wordprocessingShape">
                    <wps:wsp>
                      <wps:cNvSpPr txBox="1"/>
                      <wps:spPr>
                        <a:xfrm>
                          <a:off x="0" y="0"/>
                          <a:ext cx="6006790" cy="914400"/>
                        </a:xfrm>
                        <a:prstGeom prst="rect">
                          <a:avLst/>
                        </a:prstGeom>
                        <a:solidFill>
                          <a:schemeClr val="lt1"/>
                        </a:solidFill>
                        <a:ln w="6350">
                          <a:noFill/>
                        </a:ln>
                      </wps:spPr>
                      <wps:txbx>
                        <w:txbxContent>
                          <w:p w14:paraId="5E892F03" w14:textId="1724523F" w:rsidR="00393ECD" w:rsidRPr="00393ECD" w:rsidRDefault="00A01E78" w:rsidP="00393ECD">
                            <w:pPr>
                              <w:spacing w:line="360" w:lineRule="auto"/>
                              <w:rPr>
                                <w:rFonts w:ascii="Arial" w:hAnsi="Arial" w:cs="Arial"/>
                              </w:rPr>
                            </w:pPr>
                            <w:r>
                              <w:rPr>
                                <w:rFonts w:ascii="Arial" w:hAnsi="Arial" w:cs="Arial"/>
                                <w:b/>
                                <w:bCs/>
                                <w:color w:val="000000"/>
                                <w:sz w:val="27"/>
                                <w:szCs w:val="27"/>
                              </w:rPr>
                              <w:t xml:space="preserve">Supplemental </w:t>
                            </w:r>
                            <w:r w:rsidR="00393ECD" w:rsidRPr="00393ECD">
                              <w:rPr>
                                <w:rFonts w:ascii="Arial" w:hAnsi="Arial" w:cs="Arial"/>
                                <w:b/>
                                <w:bCs/>
                                <w:color w:val="000000"/>
                                <w:sz w:val="27"/>
                                <w:szCs w:val="27"/>
                              </w:rPr>
                              <w:t>Figure 1</w:t>
                            </w:r>
                            <w:r w:rsidR="00393ECD" w:rsidRPr="00393ECD">
                              <w:rPr>
                                <w:rFonts w:ascii="Arial" w:hAnsi="Arial" w:cs="Arial"/>
                                <w:color w:val="000000"/>
                                <w:sz w:val="27"/>
                                <w:szCs w:val="27"/>
                              </w:rPr>
                              <w:t>. Conceptual framework showing the hypothesised associations of hierarchal groups of covariates with the exposure (first KRT modality) and outcome (all-cause mortality).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FC3B21" id="_x0000_t202" coordsize="21600,21600" o:spt="202" path="m,l,21600r21600,l21600,xe">
                <v:stroke joinstyle="miter"/>
                <v:path gradientshapeok="t" o:connecttype="rect"/>
              </v:shapetype>
              <v:shape id="Text Box 4" o:spid="_x0000_s1026" type="#_x0000_t202" style="position:absolute;margin-left:-1.75pt;margin-top:7.6pt;width:473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" fillcolor="white [3201]" stroked="f" strokeweight=".5pt">
                <v:textbox>
                  <w:txbxContent>
                    <w:p w14:paraId="5E892F03" w14:textId="1724523F" w:rsidR="00393ECD" w:rsidRPr="00393ECD" w:rsidRDefault="00A01E78" w:rsidP="00393ECD">
                      <w:pPr>
                        <w:spacing w:line="360" w:lineRule="auto"/>
                        <w:rPr>
                          <w:rFonts w:ascii="Arial" w:hAnsi="Arial" w:cs="Arial"/>
                        </w:rPr>
                      </w:pPr>
                      <w:r>
                        <w:rPr>
                          <w:rFonts w:ascii="Arial" w:hAnsi="Arial" w:cs="Arial"/>
                          <w:b/>
                          <w:bCs/>
                          <w:color w:val="000000"/>
                          <w:sz w:val="27"/>
                          <w:szCs w:val="27"/>
                        </w:rPr>
                        <w:t xml:space="preserve">Supplemental </w:t>
                      </w:r>
                      <w:r w:rsidR="00393ECD" w:rsidRPr="00393ECD">
                        <w:rPr>
                          <w:rFonts w:ascii="Arial" w:hAnsi="Arial" w:cs="Arial"/>
                          <w:b/>
                          <w:bCs/>
                          <w:color w:val="000000"/>
                          <w:sz w:val="27"/>
                          <w:szCs w:val="27"/>
                        </w:rPr>
                        <w:t>Figure 1</w:t>
                      </w:r>
                      <w:r w:rsidR="00393ECD" w:rsidRPr="00393ECD">
                        <w:rPr>
                          <w:rFonts w:ascii="Arial" w:hAnsi="Arial" w:cs="Arial"/>
                          <w:color w:val="000000"/>
                          <w:sz w:val="27"/>
                          <w:szCs w:val="27"/>
                        </w:rPr>
                        <w:t>. Conceptual framework showing the hypothesised associations of hierarchal groups of covariates with the exposure (first KRT modality) and outcome (all-cause mortality).</w:t>
                      </w:r>
                    </w:p>
                  </w:txbxContent>
                </v:textbox>
              </v:shape>
            </w:pict>
          </mc:Fallback>
        </mc:AlternateContent>
      </w:r>
    </w:p>
    <w:p w14:paraId="74A40733" w14:textId="77777777" w:rsidR="00393ECD" w:rsidRDefault="00393ECD"/>
    <w:p w14:paraId="309F5614" w14:textId="77777777" w:rsidR="00393ECD" w:rsidRDefault="00393ECD"/>
    <w:p w14:paraId="3F6E28D9" w14:textId="77777777" w:rsidR="00393ECD" w:rsidRDefault="00393ECD"/>
    <w:p w14:paraId="17DB7C62" w14:textId="77777777" w:rsidR="00393ECD" w:rsidRDefault="00393ECD"/>
    <w:p w14:paraId="4D6A3163" w14:textId="77777777" w:rsidR="00393ECD" w:rsidRDefault="00393ECD"/>
    <w:p w14:paraId="20C5449B" w14:textId="08E7FED3" w:rsidR="00393ECD" w:rsidRDefault="00393ECD">
      <w:r>
        <w:rPr>
          <w:noProof/>
        </w:rPr>
        <w:drawing>
          <wp:inline distT="0" distB="0" distL="0" distR="0" wp14:anchorId="2B3B1123" wp14:editId="7672770D">
            <wp:extent cx="5731510" cy="5581015"/>
            <wp:effectExtent l="0" t="0" r="0" b="0"/>
            <wp:docPr id="1973485920" name="Picture 5"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85920" name="Picture 5" descr="A screenshot of a diagram&#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581015"/>
                    </a:xfrm>
                    <a:prstGeom prst="rect">
                      <a:avLst/>
                    </a:prstGeom>
                  </pic:spPr>
                </pic:pic>
              </a:graphicData>
            </a:graphic>
          </wp:inline>
        </w:drawing>
      </w:r>
    </w:p>
    <w:p w14:paraId="4D435237" w14:textId="77777777" w:rsidR="00AC36E4" w:rsidRDefault="00AC36E4" w:rsidP="00393ECD">
      <w:pPr>
        <w:pStyle w:val="NormalWeb"/>
        <w:spacing w:line="360" w:lineRule="auto"/>
        <w:rPr>
          <w:rFonts w:ascii="Arial" w:hAnsi="Arial" w:cs="Arial"/>
          <w:color w:val="000000"/>
        </w:rPr>
      </w:pPr>
    </w:p>
    <w:p w14:paraId="66CA0A33" w14:textId="7C43B9FE" w:rsidR="00393ECD" w:rsidRPr="00393ECD" w:rsidRDefault="00393ECD" w:rsidP="00393ECD">
      <w:pPr>
        <w:pStyle w:val="NormalWeb"/>
        <w:spacing w:line="360" w:lineRule="auto"/>
        <w:rPr>
          <w:rFonts w:ascii="Arial" w:hAnsi="Arial" w:cs="Arial"/>
          <w:color w:val="000000"/>
        </w:rPr>
      </w:pPr>
      <w:r w:rsidRPr="00393ECD">
        <w:rPr>
          <w:rFonts w:ascii="Arial" w:hAnsi="Arial" w:cs="Arial"/>
          <w:color w:val="000000"/>
        </w:rPr>
        <w:t>Covariates were grouped into three hierarchal levels, by their known and hypothesised distances to the exposure and outcome (Level 1, ‘first level’, most distal, to Level 3, ‘third level’, most proximal, see Figure 1). The length of time before being listed for transplantation, duration of dialysis with or without a kidney transplant and donor transplant type, identified as mediators of the</w:t>
      </w:r>
      <w:r>
        <w:rPr>
          <w:rFonts w:ascii="Arial" w:hAnsi="Arial" w:cs="Arial"/>
          <w:color w:val="000000"/>
        </w:rPr>
        <w:t xml:space="preserve"> </w:t>
      </w:r>
      <w:r w:rsidRPr="00393ECD">
        <w:rPr>
          <w:rFonts w:ascii="Arial" w:hAnsi="Arial" w:cs="Arial"/>
          <w:color w:val="000000"/>
        </w:rPr>
        <w:t xml:space="preserve">association between first </w:t>
      </w:r>
      <w:r w:rsidRPr="00393ECD">
        <w:rPr>
          <w:rFonts w:ascii="Arial" w:hAnsi="Arial" w:cs="Arial"/>
          <w:color w:val="000000"/>
        </w:rPr>
        <w:lastRenderedPageBreak/>
        <w:t>treatment modality at KRT start and the outcome of death were not included within regression analyses.</w:t>
      </w:r>
    </w:p>
    <w:sectPr w:rsidR="00393ECD" w:rsidRPr="00393EC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1DEF2" w14:textId="77777777" w:rsidR="00FB7AF2" w:rsidRDefault="00FB7AF2" w:rsidP="00AE4F90">
      <w:r>
        <w:separator/>
      </w:r>
    </w:p>
  </w:endnote>
  <w:endnote w:type="continuationSeparator" w:id="0">
    <w:p w14:paraId="2E2D8765" w14:textId="77777777" w:rsidR="00FB7AF2" w:rsidRDefault="00FB7AF2" w:rsidP="00AE4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AE32B" w14:textId="77777777" w:rsidR="00FB7AF2" w:rsidRDefault="00FB7AF2" w:rsidP="00AE4F90">
      <w:r>
        <w:separator/>
      </w:r>
    </w:p>
  </w:footnote>
  <w:footnote w:type="continuationSeparator" w:id="0">
    <w:p w14:paraId="77140D46" w14:textId="77777777" w:rsidR="00FB7AF2" w:rsidRDefault="00FB7AF2" w:rsidP="00AE4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DFE8" w14:textId="776F3FF6" w:rsidR="00AE4F90" w:rsidRDefault="00AE4F90">
    <w:pPr>
      <w:pStyle w:val="Header"/>
    </w:pPr>
  </w:p>
  <w:p w14:paraId="10206D96" w14:textId="77777777" w:rsidR="00393ECD" w:rsidRDefault="00393E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ECD"/>
    <w:rsid w:val="00002155"/>
    <w:rsid w:val="00003897"/>
    <w:rsid w:val="000160A3"/>
    <w:rsid w:val="00016849"/>
    <w:rsid w:val="000473AB"/>
    <w:rsid w:val="000523CC"/>
    <w:rsid w:val="000568AC"/>
    <w:rsid w:val="00064299"/>
    <w:rsid w:val="00072CFF"/>
    <w:rsid w:val="000733D7"/>
    <w:rsid w:val="00076983"/>
    <w:rsid w:val="00084AA5"/>
    <w:rsid w:val="00094453"/>
    <w:rsid w:val="000A10CD"/>
    <w:rsid w:val="000B4913"/>
    <w:rsid w:val="000C3F15"/>
    <w:rsid w:val="00105FEB"/>
    <w:rsid w:val="00112D4F"/>
    <w:rsid w:val="00122A33"/>
    <w:rsid w:val="00124CC4"/>
    <w:rsid w:val="00125E80"/>
    <w:rsid w:val="001403B1"/>
    <w:rsid w:val="0014798B"/>
    <w:rsid w:val="001544C9"/>
    <w:rsid w:val="001575CA"/>
    <w:rsid w:val="001819F6"/>
    <w:rsid w:val="00184153"/>
    <w:rsid w:val="00190794"/>
    <w:rsid w:val="00191D25"/>
    <w:rsid w:val="001A0FC9"/>
    <w:rsid w:val="001A3BEE"/>
    <w:rsid w:val="001A7C8B"/>
    <w:rsid w:val="001B0D15"/>
    <w:rsid w:val="001B3AC2"/>
    <w:rsid w:val="001B4716"/>
    <w:rsid w:val="001C013D"/>
    <w:rsid w:val="001C4D5A"/>
    <w:rsid w:val="001E61EE"/>
    <w:rsid w:val="002010F5"/>
    <w:rsid w:val="00216AEB"/>
    <w:rsid w:val="002218AF"/>
    <w:rsid w:val="00231230"/>
    <w:rsid w:val="00244F81"/>
    <w:rsid w:val="002452BE"/>
    <w:rsid w:val="002472EF"/>
    <w:rsid w:val="00267381"/>
    <w:rsid w:val="002752F0"/>
    <w:rsid w:val="0028053E"/>
    <w:rsid w:val="00284489"/>
    <w:rsid w:val="00287BAF"/>
    <w:rsid w:val="0029632E"/>
    <w:rsid w:val="002A080A"/>
    <w:rsid w:val="002A503A"/>
    <w:rsid w:val="002B2543"/>
    <w:rsid w:val="002B42B0"/>
    <w:rsid w:val="002C4F26"/>
    <w:rsid w:val="002D5A0B"/>
    <w:rsid w:val="002D7931"/>
    <w:rsid w:val="002E2FBD"/>
    <w:rsid w:val="002E4FF6"/>
    <w:rsid w:val="002F1538"/>
    <w:rsid w:val="002F4886"/>
    <w:rsid w:val="002F6FCD"/>
    <w:rsid w:val="003035F6"/>
    <w:rsid w:val="00304D58"/>
    <w:rsid w:val="003125BB"/>
    <w:rsid w:val="00317864"/>
    <w:rsid w:val="0033427D"/>
    <w:rsid w:val="00346E4D"/>
    <w:rsid w:val="00351469"/>
    <w:rsid w:val="00352AEC"/>
    <w:rsid w:val="00355F6F"/>
    <w:rsid w:val="00361779"/>
    <w:rsid w:val="003704D2"/>
    <w:rsid w:val="003846A7"/>
    <w:rsid w:val="003922A8"/>
    <w:rsid w:val="00393ECD"/>
    <w:rsid w:val="003A1896"/>
    <w:rsid w:val="003A7882"/>
    <w:rsid w:val="003B37C9"/>
    <w:rsid w:val="003C7C88"/>
    <w:rsid w:val="003D162D"/>
    <w:rsid w:val="003E4064"/>
    <w:rsid w:val="003E5C29"/>
    <w:rsid w:val="003E6F8C"/>
    <w:rsid w:val="003E7496"/>
    <w:rsid w:val="003F7F0C"/>
    <w:rsid w:val="004038F8"/>
    <w:rsid w:val="004102BB"/>
    <w:rsid w:val="004123A4"/>
    <w:rsid w:val="00415899"/>
    <w:rsid w:val="00416F3C"/>
    <w:rsid w:val="00422820"/>
    <w:rsid w:val="0044410F"/>
    <w:rsid w:val="00444463"/>
    <w:rsid w:val="00454725"/>
    <w:rsid w:val="00460835"/>
    <w:rsid w:val="004624FB"/>
    <w:rsid w:val="00475233"/>
    <w:rsid w:val="00482366"/>
    <w:rsid w:val="004A65AB"/>
    <w:rsid w:val="004B08D9"/>
    <w:rsid w:val="004D22EF"/>
    <w:rsid w:val="004D33FC"/>
    <w:rsid w:val="004D4BEE"/>
    <w:rsid w:val="004D7FFC"/>
    <w:rsid w:val="004E212C"/>
    <w:rsid w:val="004E5FAB"/>
    <w:rsid w:val="00504A4C"/>
    <w:rsid w:val="0053014A"/>
    <w:rsid w:val="00533677"/>
    <w:rsid w:val="00560297"/>
    <w:rsid w:val="00564FEB"/>
    <w:rsid w:val="00571DA9"/>
    <w:rsid w:val="00597319"/>
    <w:rsid w:val="005A4F0F"/>
    <w:rsid w:val="005B468D"/>
    <w:rsid w:val="005C2EEE"/>
    <w:rsid w:val="005C3DD2"/>
    <w:rsid w:val="005E0F70"/>
    <w:rsid w:val="005E7C1B"/>
    <w:rsid w:val="005F0D1A"/>
    <w:rsid w:val="005F1AD3"/>
    <w:rsid w:val="00604FA3"/>
    <w:rsid w:val="00612C3F"/>
    <w:rsid w:val="00615DA5"/>
    <w:rsid w:val="00621B25"/>
    <w:rsid w:val="00627544"/>
    <w:rsid w:val="0063119F"/>
    <w:rsid w:val="00636990"/>
    <w:rsid w:val="0065058A"/>
    <w:rsid w:val="00661ECB"/>
    <w:rsid w:val="00687A9D"/>
    <w:rsid w:val="00690BA2"/>
    <w:rsid w:val="00697E79"/>
    <w:rsid w:val="006A1BE5"/>
    <w:rsid w:val="006A58A7"/>
    <w:rsid w:val="006A606C"/>
    <w:rsid w:val="006B19E2"/>
    <w:rsid w:val="006B2179"/>
    <w:rsid w:val="006C54B5"/>
    <w:rsid w:val="006D3A01"/>
    <w:rsid w:val="006D570B"/>
    <w:rsid w:val="006D5D3E"/>
    <w:rsid w:val="006D6CE5"/>
    <w:rsid w:val="006D71BB"/>
    <w:rsid w:val="006D76BC"/>
    <w:rsid w:val="006E652C"/>
    <w:rsid w:val="006F5AD8"/>
    <w:rsid w:val="00700C4B"/>
    <w:rsid w:val="00704DF3"/>
    <w:rsid w:val="007210A5"/>
    <w:rsid w:val="007277AE"/>
    <w:rsid w:val="00735BFC"/>
    <w:rsid w:val="00741EB7"/>
    <w:rsid w:val="00743B13"/>
    <w:rsid w:val="00744522"/>
    <w:rsid w:val="00745987"/>
    <w:rsid w:val="00753AEA"/>
    <w:rsid w:val="00761190"/>
    <w:rsid w:val="00762593"/>
    <w:rsid w:val="007668F3"/>
    <w:rsid w:val="0076772A"/>
    <w:rsid w:val="00775552"/>
    <w:rsid w:val="00777D56"/>
    <w:rsid w:val="0079194B"/>
    <w:rsid w:val="00794428"/>
    <w:rsid w:val="007A63CF"/>
    <w:rsid w:val="007A75DE"/>
    <w:rsid w:val="007B10A3"/>
    <w:rsid w:val="007B302B"/>
    <w:rsid w:val="007B48CF"/>
    <w:rsid w:val="007B7505"/>
    <w:rsid w:val="007C5ADB"/>
    <w:rsid w:val="007D0E40"/>
    <w:rsid w:val="007E5B01"/>
    <w:rsid w:val="007F2B34"/>
    <w:rsid w:val="007F6876"/>
    <w:rsid w:val="00801053"/>
    <w:rsid w:val="00811FC3"/>
    <w:rsid w:val="00814599"/>
    <w:rsid w:val="00816806"/>
    <w:rsid w:val="00827E17"/>
    <w:rsid w:val="008322E5"/>
    <w:rsid w:val="00835F05"/>
    <w:rsid w:val="00836FE8"/>
    <w:rsid w:val="0084155F"/>
    <w:rsid w:val="00842BB7"/>
    <w:rsid w:val="00854C39"/>
    <w:rsid w:val="008631E0"/>
    <w:rsid w:val="00876060"/>
    <w:rsid w:val="00883D36"/>
    <w:rsid w:val="00890BA9"/>
    <w:rsid w:val="00890CE6"/>
    <w:rsid w:val="00893607"/>
    <w:rsid w:val="008939A3"/>
    <w:rsid w:val="008A4977"/>
    <w:rsid w:val="008B2D61"/>
    <w:rsid w:val="008C0AF8"/>
    <w:rsid w:val="008C6E28"/>
    <w:rsid w:val="008D16B9"/>
    <w:rsid w:val="008D1CF2"/>
    <w:rsid w:val="008D2A74"/>
    <w:rsid w:val="008E209D"/>
    <w:rsid w:val="008F38F2"/>
    <w:rsid w:val="00901DB3"/>
    <w:rsid w:val="0090301D"/>
    <w:rsid w:val="009058B2"/>
    <w:rsid w:val="009165AF"/>
    <w:rsid w:val="00916B52"/>
    <w:rsid w:val="0092536E"/>
    <w:rsid w:val="00931632"/>
    <w:rsid w:val="0093631B"/>
    <w:rsid w:val="0094563F"/>
    <w:rsid w:val="00947682"/>
    <w:rsid w:val="00947945"/>
    <w:rsid w:val="0096208C"/>
    <w:rsid w:val="00964F46"/>
    <w:rsid w:val="0096743A"/>
    <w:rsid w:val="00975243"/>
    <w:rsid w:val="009860D7"/>
    <w:rsid w:val="0099278A"/>
    <w:rsid w:val="009A156C"/>
    <w:rsid w:val="009A3E85"/>
    <w:rsid w:val="009B5ABE"/>
    <w:rsid w:val="009C4192"/>
    <w:rsid w:val="009D0341"/>
    <w:rsid w:val="009E0390"/>
    <w:rsid w:val="009E3E05"/>
    <w:rsid w:val="00A00542"/>
    <w:rsid w:val="00A01E78"/>
    <w:rsid w:val="00A03B46"/>
    <w:rsid w:val="00A04DF1"/>
    <w:rsid w:val="00A15B5B"/>
    <w:rsid w:val="00A16D68"/>
    <w:rsid w:val="00A265EB"/>
    <w:rsid w:val="00A33B5E"/>
    <w:rsid w:val="00A471FE"/>
    <w:rsid w:val="00A50F56"/>
    <w:rsid w:val="00A51E2F"/>
    <w:rsid w:val="00A559FF"/>
    <w:rsid w:val="00A6066C"/>
    <w:rsid w:val="00A62E87"/>
    <w:rsid w:val="00A63026"/>
    <w:rsid w:val="00A779EB"/>
    <w:rsid w:val="00A812C9"/>
    <w:rsid w:val="00AA2C27"/>
    <w:rsid w:val="00AA4A8C"/>
    <w:rsid w:val="00AA6C9A"/>
    <w:rsid w:val="00AC36E4"/>
    <w:rsid w:val="00AC3E48"/>
    <w:rsid w:val="00AC5314"/>
    <w:rsid w:val="00AD3860"/>
    <w:rsid w:val="00AD602A"/>
    <w:rsid w:val="00AE4677"/>
    <w:rsid w:val="00AE4F90"/>
    <w:rsid w:val="00AF010B"/>
    <w:rsid w:val="00AF10B2"/>
    <w:rsid w:val="00AF4A37"/>
    <w:rsid w:val="00B05A2F"/>
    <w:rsid w:val="00B105E8"/>
    <w:rsid w:val="00B12344"/>
    <w:rsid w:val="00B22E24"/>
    <w:rsid w:val="00B30CA7"/>
    <w:rsid w:val="00B36D35"/>
    <w:rsid w:val="00B43A60"/>
    <w:rsid w:val="00B441C3"/>
    <w:rsid w:val="00B453ED"/>
    <w:rsid w:val="00B52993"/>
    <w:rsid w:val="00B53470"/>
    <w:rsid w:val="00B55DCC"/>
    <w:rsid w:val="00B70BE2"/>
    <w:rsid w:val="00B809D3"/>
    <w:rsid w:val="00B822A6"/>
    <w:rsid w:val="00B863E8"/>
    <w:rsid w:val="00BA0BC9"/>
    <w:rsid w:val="00BB2B9B"/>
    <w:rsid w:val="00BC0AF4"/>
    <w:rsid w:val="00BC5911"/>
    <w:rsid w:val="00BC5CCA"/>
    <w:rsid w:val="00BC5E93"/>
    <w:rsid w:val="00BC6FAE"/>
    <w:rsid w:val="00BD0E58"/>
    <w:rsid w:val="00BD44E8"/>
    <w:rsid w:val="00BD6DB8"/>
    <w:rsid w:val="00BE7DD6"/>
    <w:rsid w:val="00BF068A"/>
    <w:rsid w:val="00BF387C"/>
    <w:rsid w:val="00C17730"/>
    <w:rsid w:val="00C344ED"/>
    <w:rsid w:val="00C35767"/>
    <w:rsid w:val="00C4052B"/>
    <w:rsid w:val="00C40DA5"/>
    <w:rsid w:val="00C44359"/>
    <w:rsid w:val="00C51A8A"/>
    <w:rsid w:val="00C51FE3"/>
    <w:rsid w:val="00C533E3"/>
    <w:rsid w:val="00C711FA"/>
    <w:rsid w:val="00C82722"/>
    <w:rsid w:val="00CB459B"/>
    <w:rsid w:val="00CB56D1"/>
    <w:rsid w:val="00CD42C9"/>
    <w:rsid w:val="00CD4913"/>
    <w:rsid w:val="00CF2FED"/>
    <w:rsid w:val="00D05429"/>
    <w:rsid w:val="00D1780F"/>
    <w:rsid w:val="00D30EF7"/>
    <w:rsid w:val="00D3670B"/>
    <w:rsid w:val="00D452CD"/>
    <w:rsid w:val="00D46F60"/>
    <w:rsid w:val="00D508C1"/>
    <w:rsid w:val="00D55C5B"/>
    <w:rsid w:val="00D71CAB"/>
    <w:rsid w:val="00D96D4D"/>
    <w:rsid w:val="00DA7364"/>
    <w:rsid w:val="00DB41A5"/>
    <w:rsid w:val="00DD60FD"/>
    <w:rsid w:val="00DE4BD3"/>
    <w:rsid w:val="00DE501D"/>
    <w:rsid w:val="00E15716"/>
    <w:rsid w:val="00E1647B"/>
    <w:rsid w:val="00E168B1"/>
    <w:rsid w:val="00E2358E"/>
    <w:rsid w:val="00E345B4"/>
    <w:rsid w:val="00E34A7F"/>
    <w:rsid w:val="00E44B53"/>
    <w:rsid w:val="00E55CD8"/>
    <w:rsid w:val="00E561CF"/>
    <w:rsid w:val="00E670B0"/>
    <w:rsid w:val="00E672E5"/>
    <w:rsid w:val="00E761F7"/>
    <w:rsid w:val="00E852F8"/>
    <w:rsid w:val="00E91951"/>
    <w:rsid w:val="00E9316E"/>
    <w:rsid w:val="00E945AB"/>
    <w:rsid w:val="00EA0A00"/>
    <w:rsid w:val="00EA19EC"/>
    <w:rsid w:val="00ED093E"/>
    <w:rsid w:val="00ED0EB9"/>
    <w:rsid w:val="00ED6828"/>
    <w:rsid w:val="00EE3699"/>
    <w:rsid w:val="00EE6847"/>
    <w:rsid w:val="00EE7727"/>
    <w:rsid w:val="00EF0C8A"/>
    <w:rsid w:val="00EF0DB9"/>
    <w:rsid w:val="00F00037"/>
    <w:rsid w:val="00F32965"/>
    <w:rsid w:val="00F32B25"/>
    <w:rsid w:val="00F342A5"/>
    <w:rsid w:val="00F470D2"/>
    <w:rsid w:val="00F478EE"/>
    <w:rsid w:val="00F61CB0"/>
    <w:rsid w:val="00F72021"/>
    <w:rsid w:val="00F7338B"/>
    <w:rsid w:val="00F768FE"/>
    <w:rsid w:val="00F77866"/>
    <w:rsid w:val="00F80CEB"/>
    <w:rsid w:val="00F87187"/>
    <w:rsid w:val="00F91F18"/>
    <w:rsid w:val="00F95453"/>
    <w:rsid w:val="00FA4FF2"/>
    <w:rsid w:val="00FB0A3F"/>
    <w:rsid w:val="00FB3EBE"/>
    <w:rsid w:val="00FB7AF2"/>
    <w:rsid w:val="00FC7073"/>
    <w:rsid w:val="00FD0E7C"/>
    <w:rsid w:val="00FD6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4A1A3"/>
  <w15:chartTrackingRefBased/>
  <w15:docId w15:val="{1118DFD1-D9F1-4145-A6A3-FC30F726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3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E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3E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E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E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E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E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E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F90"/>
    <w:pPr>
      <w:tabs>
        <w:tab w:val="center" w:pos="4513"/>
        <w:tab w:val="right" w:pos="9026"/>
      </w:tabs>
    </w:pPr>
  </w:style>
  <w:style w:type="character" w:customStyle="1" w:styleId="HeaderChar">
    <w:name w:val="Header Char"/>
    <w:basedOn w:val="DefaultParagraphFont"/>
    <w:link w:val="Header"/>
    <w:uiPriority w:val="99"/>
    <w:rsid w:val="00AE4F90"/>
  </w:style>
  <w:style w:type="paragraph" w:styleId="Footer">
    <w:name w:val="footer"/>
    <w:basedOn w:val="Normal"/>
    <w:link w:val="FooterChar"/>
    <w:uiPriority w:val="99"/>
    <w:unhideWhenUsed/>
    <w:rsid w:val="00AE4F90"/>
    <w:pPr>
      <w:tabs>
        <w:tab w:val="center" w:pos="4513"/>
        <w:tab w:val="right" w:pos="9026"/>
      </w:tabs>
    </w:pPr>
  </w:style>
  <w:style w:type="character" w:customStyle="1" w:styleId="FooterChar">
    <w:name w:val="Footer Char"/>
    <w:basedOn w:val="DefaultParagraphFont"/>
    <w:link w:val="Footer"/>
    <w:uiPriority w:val="99"/>
    <w:rsid w:val="00AE4F90"/>
  </w:style>
  <w:style w:type="character" w:customStyle="1" w:styleId="Heading1Char">
    <w:name w:val="Heading 1 Char"/>
    <w:basedOn w:val="DefaultParagraphFont"/>
    <w:link w:val="Heading1"/>
    <w:uiPriority w:val="9"/>
    <w:rsid w:val="00393E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3E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E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3E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E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ECD"/>
    <w:rPr>
      <w:rFonts w:eastAsiaTheme="majorEastAsia" w:cstheme="majorBidi"/>
      <w:color w:val="272727" w:themeColor="text1" w:themeTint="D8"/>
    </w:rPr>
  </w:style>
  <w:style w:type="paragraph" w:styleId="Title">
    <w:name w:val="Title"/>
    <w:basedOn w:val="Normal"/>
    <w:next w:val="Normal"/>
    <w:link w:val="TitleChar"/>
    <w:uiPriority w:val="10"/>
    <w:qFormat/>
    <w:rsid w:val="00393E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E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E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3ECD"/>
    <w:rPr>
      <w:i/>
      <w:iCs/>
      <w:color w:val="404040" w:themeColor="text1" w:themeTint="BF"/>
    </w:rPr>
  </w:style>
  <w:style w:type="paragraph" w:styleId="ListParagraph">
    <w:name w:val="List Paragraph"/>
    <w:basedOn w:val="Normal"/>
    <w:uiPriority w:val="34"/>
    <w:qFormat/>
    <w:rsid w:val="00393ECD"/>
    <w:pPr>
      <w:ind w:left="720"/>
      <w:contextualSpacing/>
    </w:pPr>
  </w:style>
  <w:style w:type="character" w:styleId="IntenseEmphasis">
    <w:name w:val="Intense Emphasis"/>
    <w:basedOn w:val="DefaultParagraphFont"/>
    <w:uiPriority w:val="21"/>
    <w:qFormat/>
    <w:rsid w:val="00393ECD"/>
    <w:rPr>
      <w:i/>
      <w:iCs/>
      <w:color w:val="0F4761" w:themeColor="accent1" w:themeShade="BF"/>
    </w:rPr>
  </w:style>
  <w:style w:type="paragraph" w:styleId="IntenseQuote">
    <w:name w:val="Intense Quote"/>
    <w:basedOn w:val="Normal"/>
    <w:next w:val="Normal"/>
    <w:link w:val="IntenseQuoteChar"/>
    <w:uiPriority w:val="30"/>
    <w:qFormat/>
    <w:rsid w:val="00393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ECD"/>
    <w:rPr>
      <w:i/>
      <w:iCs/>
      <w:color w:val="0F4761" w:themeColor="accent1" w:themeShade="BF"/>
    </w:rPr>
  </w:style>
  <w:style w:type="character" w:styleId="IntenseReference">
    <w:name w:val="Intense Reference"/>
    <w:basedOn w:val="DefaultParagraphFont"/>
    <w:uiPriority w:val="32"/>
    <w:qFormat/>
    <w:rsid w:val="00393ECD"/>
    <w:rPr>
      <w:b/>
      <w:bCs/>
      <w:smallCaps/>
      <w:color w:val="0F4761" w:themeColor="accent1" w:themeShade="BF"/>
      <w:spacing w:val="5"/>
    </w:rPr>
  </w:style>
  <w:style w:type="paragraph" w:styleId="NormalWeb">
    <w:name w:val="Normal (Web)"/>
    <w:basedOn w:val="Normal"/>
    <w:uiPriority w:val="99"/>
    <w:unhideWhenUsed/>
    <w:rsid w:val="00393EC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919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amilla.pillay@nhs.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DE17E-E456-1C49-B472-58E266E69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Pillay</dc:creator>
  <cp:keywords/>
  <dc:description/>
  <cp:lastModifiedBy>Camilla Pillay</cp:lastModifiedBy>
  <cp:revision>3</cp:revision>
  <dcterms:created xsi:type="dcterms:W3CDTF">2026-03-29T19:25:00Z</dcterms:created>
  <dcterms:modified xsi:type="dcterms:W3CDTF">2026-04-23T09:27:00Z</dcterms:modified>
</cp:coreProperties>
</file>