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1721"/>
        <w:gridCol w:w="1581"/>
      </w:tblGrid>
      <w:tr w:rsidR="00E6585C" w:rsidRPr="004565A0" w:rsidTr="00230CD3">
        <w:trPr>
          <w:trHeight w:val="300"/>
        </w:trPr>
        <w:tc>
          <w:tcPr>
            <w:tcW w:w="552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b/>
                <w:bCs/>
                <w:lang w:eastAsia="es-CO"/>
              </w:rPr>
            </w:pPr>
            <w:r>
              <w:rPr>
                <w:rFonts w:ascii="Arial" w:eastAsia="Arial" w:hAnsi="Arial" w:cs="Arial"/>
                <w:b/>
                <w:bCs/>
                <w:lang w:eastAsia="es-CO"/>
              </w:rPr>
              <w:t xml:space="preserve">Supplementary Table </w:t>
            </w: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>1. Characteristics of the surgical intervention performed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 xml:space="preserve">Patients without acute kidney injury 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 xml:space="preserve">Patients with acute kidney injury 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vMerge/>
            <w:vAlign w:val="center"/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val="es-419" w:eastAsia="es-CO"/>
              </w:rPr>
            </w:pP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>n=109</w:t>
            </w:r>
            <w:r w:rsidRPr="004565A0">
              <w:rPr>
                <w:rFonts w:ascii="Arial" w:eastAsia="Arial" w:hAnsi="Arial" w:cs="Arial"/>
                <w:b/>
                <w:bCs/>
                <w:lang w:val="es-419" w:eastAsia="es-CO"/>
              </w:rPr>
              <w:t> 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val="es-419" w:eastAsia="es-CO"/>
              </w:rPr>
            </w:pP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>n=18</w:t>
            </w:r>
            <w:r w:rsidRPr="004565A0">
              <w:rPr>
                <w:rFonts w:ascii="Arial" w:eastAsia="Arial" w:hAnsi="Arial" w:cs="Arial"/>
                <w:b/>
                <w:bCs/>
                <w:lang w:val="es-419" w:eastAsia="es-CO"/>
              </w:rPr>
              <w:t> 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Type of procedure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Elective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64 (58.7)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  <w:r w:rsidRPr="004565A0">
              <w:rPr>
                <w:rFonts w:ascii="Arial" w:eastAsia="Arial" w:hAnsi="Arial" w:cs="Arial"/>
              </w:rPr>
              <w:t>3 (16.7)</w:t>
            </w: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 xml:space="preserve"> 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Urgent/emergency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45 (41.3)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15 (83.3)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Closing of Ventricular Septal Defect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19 (17.4)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Atrial Septal Defect closure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13 (11.9)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 xml:space="preserve">Norwood Surgery 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4 (3.7)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2 (11.1)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Jatene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procedure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3 (2.8)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3 (16.7)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val="es-419" w:eastAsia="es-CO"/>
              </w:rPr>
              <w:t>Systemic-to-pulmonary shunt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4 (3.7)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val="es-419" w:eastAsia="es-CO"/>
              </w:rPr>
              <w:t>Pulmonary homograft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4 (3.7)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Correction of abnormal venous connection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3 (2.8)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val="es-419" w:eastAsia="es-CO"/>
              </w:rPr>
              <w:t>Glenn procedure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10 (9.2)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Aortic repair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7 (6.4)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Subaortic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membrane resection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5 (4.6)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val="es-419" w:eastAsia="es-CO"/>
              </w:rPr>
              <w:t>Truncus arteriosus repair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2 (1.8)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Aortic valve surgery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3 (2.8)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Mitral valve surgery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2 (1.8)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Pulmonary valve surgery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6 (5.5)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Subclavian repair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 xml:space="preserve"> 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Tricuspid valve surgery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Atrioseptostomy</w:t>
            </w:r>
            <w:proofErr w:type="spellEnd"/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val="es-419" w:eastAsia="es-CO"/>
              </w:rPr>
              <w:t>Atrioventricular canal defect closure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5 (4.6)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Closure of Ventricular Septal Defect + Atrial Septal Defect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2 (1.8)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 xml:space="preserve">Ventricular Septal Defect + Atrial Septal Defect + </w:t>
            </w: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plasty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closure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 xml:space="preserve">Atrial Septal Defect closure + lung </w:t>
            </w: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plasty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Lung Cerclage Removal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3 (2.8)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Fontan procedure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3 (2.8)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 xml:space="preserve">Tetralogy of </w:t>
            </w: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Fallot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Correction Surgery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3 (2.8)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Anomalous Left Coronary Artery from the Pulmonary Artery Anomaly Correction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Aortopulmonary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window repair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Intracardiac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foreign body removal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 xml:space="preserve">Norwood surgery + </w:t>
            </w: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atrioseptostomy</w:t>
            </w:r>
            <w:proofErr w:type="spellEnd"/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 xml:space="preserve"> 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>Reconstruction of the aortic arch + pulmonary artery buckle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 xml:space="preserve">Resection of fungal endocardial </w:t>
            </w: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seedings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in the carotid sinus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 xml:space="preserve"> 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lastRenderedPageBreak/>
              <w:t xml:space="preserve">Pulmonary artery cerclage 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(0.9)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val="es-419" w:eastAsia="es-CO"/>
              </w:rPr>
            </w:pP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Damus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>-Kaye-</w:t>
            </w: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Stansel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Surgery</w:t>
            </w:r>
            <w:r w:rsidRPr="004565A0">
              <w:rPr>
                <w:rFonts w:ascii="Arial" w:eastAsia="Arial" w:hAnsi="Arial" w:cs="Arial"/>
                <w:lang w:val="es-419" w:eastAsia="es-CO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</w:p>
        </w:tc>
      </w:tr>
      <w:tr w:rsidR="00E6585C" w:rsidRPr="004565A0" w:rsidTr="00230CD3">
        <w:trPr>
          <w:trHeight w:val="300"/>
        </w:trPr>
        <w:tc>
          <w:tcPr>
            <w:tcW w:w="5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  <w:hideMark/>
          </w:tcPr>
          <w:p w:rsidR="00E6585C" w:rsidRPr="004565A0" w:rsidRDefault="00E6585C" w:rsidP="00230CD3">
            <w:pPr>
              <w:spacing w:after="0"/>
              <w:rPr>
                <w:rFonts w:ascii="Arial" w:eastAsia="Arial" w:hAnsi="Arial" w:cs="Arial"/>
                <w:lang w:eastAsia="es-CO"/>
              </w:rPr>
            </w:pPr>
            <w:r w:rsidRPr="004565A0">
              <w:rPr>
                <w:rFonts w:ascii="Arial" w:eastAsia="Arial" w:hAnsi="Arial" w:cs="Arial"/>
                <w:lang w:eastAsia="es-CO"/>
              </w:rPr>
              <w:t xml:space="preserve">Right Ventricle outflow tract enlargement + infundibular resection + </w:t>
            </w:r>
            <w:proofErr w:type="spellStart"/>
            <w:r w:rsidRPr="004565A0">
              <w:rPr>
                <w:rFonts w:ascii="Arial" w:eastAsia="Arial" w:hAnsi="Arial" w:cs="Arial"/>
                <w:lang w:eastAsia="es-CO"/>
              </w:rPr>
              <w:t>transannular</w:t>
            </w:r>
            <w:proofErr w:type="spellEnd"/>
            <w:r w:rsidRPr="004565A0">
              <w:rPr>
                <w:rFonts w:ascii="Arial" w:eastAsia="Arial" w:hAnsi="Arial" w:cs="Arial"/>
                <w:lang w:eastAsia="es-CO"/>
              </w:rPr>
              <w:t xml:space="preserve"> patch + Ventricular Septal Defect closure + collateral ligation </w:t>
            </w:r>
          </w:p>
        </w:tc>
        <w:tc>
          <w:tcPr>
            <w:tcW w:w="17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565A0">
              <w:rPr>
                <w:rFonts w:ascii="Arial" w:eastAsia="Arial" w:hAnsi="Arial" w:cs="Arial"/>
              </w:rPr>
              <w:t>-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6585C" w:rsidRPr="004565A0" w:rsidRDefault="00E6585C" w:rsidP="00230CD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eastAsia="es-CO"/>
              </w:rPr>
            </w:pPr>
            <w:r w:rsidRPr="004565A0">
              <w:rPr>
                <w:rFonts w:ascii="Arial" w:eastAsia="Arial" w:hAnsi="Arial" w:cs="Arial"/>
              </w:rPr>
              <w:t>1 (5.6)</w:t>
            </w:r>
            <w:r w:rsidRPr="004565A0">
              <w:rPr>
                <w:rFonts w:ascii="Arial" w:eastAsia="Arial" w:hAnsi="Arial" w:cs="Arial"/>
                <w:b/>
                <w:bCs/>
                <w:lang w:eastAsia="es-CO"/>
              </w:rPr>
              <w:t xml:space="preserve"> </w:t>
            </w:r>
          </w:p>
        </w:tc>
      </w:tr>
    </w:tbl>
    <w:p w:rsidR="00E6585C" w:rsidRPr="002D536E" w:rsidRDefault="00E6585C" w:rsidP="00E6585C">
      <w:pPr>
        <w:rPr>
          <w:rFonts w:ascii="Arial" w:eastAsia="Arial" w:hAnsi="Arial" w:cs="Arial"/>
        </w:rPr>
      </w:pPr>
    </w:p>
    <w:p w:rsidR="00E6585C" w:rsidRPr="002D536E" w:rsidRDefault="00E6585C" w:rsidP="00E6585C">
      <w:pPr>
        <w:rPr>
          <w:rFonts w:ascii="Arial" w:eastAsia="Arial" w:hAnsi="Arial" w:cs="Arial"/>
        </w:rPr>
      </w:pPr>
    </w:p>
    <w:p w:rsidR="00E6585C" w:rsidRDefault="00E6585C" w:rsidP="00E6585C">
      <w:r>
        <w:br w:type="page"/>
      </w:r>
    </w:p>
    <w:p w:rsidR="00E6585C" w:rsidRPr="002D536E" w:rsidRDefault="00E6585C" w:rsidP="00E6585C">
      <w:pPr>
        <w:spacing w:line="480" w:lineRule="auto"/>
        <w:rPr>
          <w:rFonts w:ascii="Arial" w:eastAsia="Arial" w:hAnsi="Arial" w:cs="Arial"/>
        </w:rPr>
      </w:pPr>
      <w:r>
        <w:lastRenderedPageBreak/>
        <w:pict>
          <v:rect id="_x0000_i1025" style="width:0;height:1.5pt" o:hralign="center" o:hrstd="t" o:hr="t" fillcolor="#a0a0a0" stroked="f"/>
        </w:pict>
      </w:r>
    </w:p>
    <w:p w:rsidR="00E6585C" w:rsidRDefault="00E6585C" w:rsidP="00E6585C">
      <w:pPr>
        <w:spacing w:after="160" w:line="276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Supplementary Figure 1</w:t>
      </w:r>
      <w:r w:rsidRPr="002D536E">
        <w:rPr>
          <w:rFonts w:ascii="Arial" w:eastAsia="Arial" w:hAnsi="Arial" w:cs="Arial"/>
        </w:rPr>
        <w:t>.</w:t>
      </w:r>
      <w:proofErr w:type="gramEnd"/>
    </w:p>
    <w:p w:rsidR="00E6585C" w:rsidRPr="002D536E" w:rsidRDefault="00E6585C" w:rsidP="00E6585C">
      <w:pPr>
        <w:spacing w:after="16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536E">
        <w:rPr>
          <w:rFonts w:ascii="Arial" w:eastAsia="Arial" w:hAnsi="Arial" w:cs="Arial"/>
        </w:rPr>
        <w:t xml:space="preserve"> </w:t>
      </w:r>
      <w:r w:rsidRPr="002D536E">
        <w:rPr>
          <w:noProof/>
        </w:rPr>
        <w:drawing>
          <wp:inline distT="0" distB="0" distL="0" distR="0" wp14:anchorId="095AB7EB" wp14:editId="784E7AD3">
            <wp:extent cx="5619750" cy="3514725"/>
            <wp:effectExtent l="0" t="0" r="0" b="0"/>
            <wp:docPr id="150541062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10627" name="Picture 150541062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0722B9">
        <w:rPr>
          <w:rFonts w:ascii="Arial" w:eastAsia="Arial" w:hAnsi="Arial" w:cs="Arial"/>
          <w:b/>
          <w:bCs/>
          <w:sz w:val="22"/>
          <w:szCs w:val="22"/>
        </w:rPr>
        <w:t>Supplementary Figure 1.</w:t>
      </w:r>
      <w:proofErr w:type="gramEnd"/>
      <w:r w:rsidRPr="000722B9">
        <w:rPr>
          <w:rFonts w:ascii="Arial" w:eastAsia="Arial" w:hAnsi="Arial" w:cs="Arial"/>
          <w:b/>
          <w:bCs/>
          <w:sz w:val="22"/>
          <w:szCs w:val="22"/>
        </w:rPr>
        <w:t xml:space="preserve"> Kaplan–Meier curve for AKI-free survival during the first 8 postoperative days.</w:t>
      </w:r>
      <w:r w:rsidRPr="000722B9">
        <w:rPr>
          <w:rFonts w:ascii="Arial" w:eastAsia="Arial" w:hAnsi="Arial" w:cs="Arial"/>
          <w:sz w:val="22"/>
          <w:szCs w:val="22"/>
        </w:rPr>
        <w:t xml:space="preserve"> The curve illustrates the cumulative probability of remaining free from acute kidney injury (AKI) over time. The initial survival probability was close to 100%, with most declines occurring within the first 72 hours after surgery. By day 8, AKI-free survival was approximately 85%. The curve represents the entire cohort.</w:t>
      </w:r>
    </w:p>
    <w:p w:rsidR="00E6585C" w:rsidRDefault="00E6585C" w:rsidP="00E6585C">
      <w:pPr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br w:type="page"/>
      </w:r>
    </w:p>
    <w:p w:rsidR="00E6585C" w:rsidRPr="000722B9" w:rsidRDefault="00E6585C" w:rsidP="00E6585C">
      <w:pPr>
        <w:spacing w:after="160"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gramStart"/>
      <w:r w:rsidRPr="000722B9">
        <w:rPr>
          <w:rFonts w:ascii="Arial" w:eastAsia="Arial" w:hAnsi="Arial" w:cs="Arial"/>
          <w:b/>
          <w:bCs/>
          <w:sz w:val="22"/>
          <w:szCs w:val="22"/>
        </w:rPr>
        <w:lastRenderedPageBreak/>
        <w:t>Supplementary Table 2.</w:t>
      </w:r>
      <w:proofErr w:type="gramEnd"/>
      <w:r w:rsidRPr="000722B9">
        <w:rPr>
          <w:rFonts w:ascii="Arial" w:eastAsia="Arial" w:hAnsi="Arial" w:cs="Arial"/>
          <w:b/>
          <w:bCs/>
          <w:sz w:val="22"/>
          <w:szCs w:val="22"/>
        </w:rPr>
        <w:t xml:space="preserve"> Categories developed for CRT and serum lactate for Kaplan</w:t>
      </w:r>
      <w:r>
        <w:rPr>
          <w:rFonts w:ascii="Arial" w:eastAsia="Arial" w:hAnsi="Arial" w:cs="Arial"/>
          <w:b/>
          <w:bCs/>
          <w:sz w:val="22"/>
          <w:szCs w:val="22"/>
        </w:rPr>
        <w:t>–</w:t>
      </w:r>
      <w:proofErr w:type="spellStart"/>
      <w:r w:rsidRPr="000722B9">
        <w:rPr>
          <w:rFonts w:ascii="Arial" w:eastAsia="Arial" w:hAnsi="Arial" w:cs="Arial"/>
          <w:b/>
          <w:bCs/>
          <w:sz w:val="22"/>
          <w:szCs w:val="22"/>
        </w:rPr>
        <w:t>Meiner</w:t>
      </w:r>
      <w:proofErr w:type="spellEnd"/>
      <w:r w:rsidRPr="000722B9">
        <w:rPr>
          <w:rFonts w:ascii="Arial" w:eastAsia="Arial" w:hAnsi="Arial" w:cs="Arial"/>
          <w:b/>
          <w:bCs/>
          <w:sz w:val="22"/>
          <w:szCs w:val="22"/>
        </w:rPr>
        <w:t xml:space="preserve"> analysis</w:t>
      </w:r>
    </w:p>
    <w:tbl>
      <w:tblPr>
        <w:tblStyle w:val="GridTableLight"/>
        <w:tblW w:w="0" w:type="auto"/>
        <w:tblLook w:val="06A0" w:firstRow="1" w:lastRow="0" w:firstColumn="1" w:lastColumn="0" w:noHBand="1" w:noVBand="1"/>
      </w:tblPr>
      <w:tblGrid>
        <w:gridCol w:w="2618"/>
        <w:gridCol w:w="1815"/>
        <w:gridCol w:w="1860"/>
        <w:gridCol w:w="1661"/>
        <w:gridCol w:w="957"/>
      </w:tblGrid>
      <w:tr w:rsidR="00E6585C" w:rsidRPr="002D536E" w:rsidTr="00230CD3">
        <w:trPr>
          <w:trHeight w:val="945"/>
        </w:trPr>
        <w:tc>
          <w:tcPr>
            <w:tcW w:w="2618" w:type="dxa"/>
            <w:vMerge w:val="restart"/>
          </w:tcPr>
          <w:p w:rsidR="00E6585C" w:rsidRPr="002D536E" w:rsidRDefault="00E6585C" w:rsidP="00230CD3">
            <w:pPr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Variable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3521" w:type="dxa"/>
            <w:gridSpan w:val="2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Acute kidney injury</w:t>
            </w:r>
          </w:p>
        </w:tc>
        <w:tc>
          <w:tcPr>
            <w:tcW w:w="881" w:type="dxa"/>
            <w:vMerge w:val="restart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p-value</w:t>
            </w:r>
            <w:r w:rsidRPr="002D536E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E6585C" w:rsidRPr="002D536E" w:rsidTr="00230CD3">
        <w:trPr>
          <w:trHeight w:val="315"/>
        </w:trPr>
        <w:tc>
          <w:tcPr>
            <w:tcW w:w="2618" w:type="dxa"/>
            <w:vMerge/>
          </w:tcPr>
          <w:p w:rsidR="00E6585C" w:rsidRPr="002D536E" w:rsidRDefault="00E6585C" w:rsidP="00230CD3"/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Overall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0. No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1. Yes</w:t>
            </w:r>
          </w:p>
        </w:tc>
        <w:tc>
          <w:tcPr>
            <w:tcW w:w="881" w:type="dxa"/>
            <w:vMerge/>
          </w:tcPr>
          <w:p w:rsidR="00E6585C" w:rsidRPr="002D536E" w:rsidRDefault="00E6585C" w:rsidP="00230CD3"/>
        </w:tc>
      </w:tr>
      <w:tr w:rsidR="00E6585C" w:rsidRPr="002D536E" w:rsidTr="00230CD3">
        <w:trPr>
          <w:trHeight w:val="315"/>
        </w:trPr>
        <w:tc>
          <w:tcPr>
            <w:tcW w:w="2618" w:type="dxa"/>
            <w:vMerge/>
          </w:tcPr>
          <w:p w:rsidR="00E6585C" w:rsidRPr="002D536E" w:rsidRDefault="00E6585C" w:rsidP="00230CD3"/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</w:pPr>
            <w:r w:rsidRPr="002D536E">
              <w:rPr>
                <w:rFonts w:ascii="Arial" w:eastAsia="Arial" w:hAnsi="Arial" w:cs="Arial"/>
              </w:rPr>
              <w:t>N = 127</w:t>
            </w:r>
            <w:r w:rsidRPr="002D536E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</w:pPr>
            <w:r w:rsidRPr="002D536E">
              <w:rPr>
                <w:rFonts w:ascii="Arial" w:eastAsia="Arial" w:hAnsi="Arial" w:cs="Arial"/>
              </w:rPr>
              <w:t>N = 109</w:t>
            </w:r>
            <w:r w:rsidRPr="002D536E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</w:pPr>
            <w:r w:rsidRPr="002D536E">
              <w:rPr>
                <w:rFonts w:ascii="Arial" w:eastAsia="Arial" w:hAnsi="Arial" w:cs="Arial"/>
              </w:rPr>
              <w:t>N = 18</w:t>
            </w:r>
            <w:r w:rsidRPr="002D536E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81" w:type="dxa"/>
            <w:vMerge/>
          </w:tcPr>
          <w:p w:rsidR="00E6585C" w:rsidRPr="002D536E" w:rsidRDefault="00E6585C" w:rsidP="00230CD3"/>
        </w:tc>
      </w:tr>
      <w:tr w:rsidR="00E6585C" w:rsidRPr="002D536E" w:rsidTr="00230CD3">
        <w:trPr>
          <w:trHeight w:val="330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Median CRT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2.5 (2.0, 3.0)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2.5 (2.0, 2.8)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3.0 (2.8, 3.5)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&lt;0.001</w:t>
            </w:r>
          </w:p>
        </w:tc>
      </w:tr>
      <w:tr w:rsidR="00E6585C" w:rsidRPr="002D536E" w:rsidTr="00230CD3">
        <w:trPr>
          <w:trHeight w:val="330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Capillary refill time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0.016</w:t>
            </w:r>
          </w:p>
        </w:tc>
      </w:tr>
      <w:tr w:rsidR="00E6585C" w:rsidRPr="002D536E" w:rsidTr="00230CD3">
        <w:trPr>
          <w:trHeight w:val="315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   0. CRT≤3.0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105 (82.7%)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94 (86.2%)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11 (61.1%)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</w:tr>
      <w:tr w:rsidR="00E6585C" w:rsidRPr="002D536E" w:rsidTr="00230CD3">
        <w:trPr>
          <w:trHeight w:val="315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   1. CRT&gt;3.0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22 (17.3%)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15 (13.8%)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7 (38.9%)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</w:tr>
      <w:tr w:rsidR="00E6585C" w:rsidRPr="002D536E" w:rsidTr="00230CD3">
        <w:trPr>
          <w:trHeight w:val="330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Median serum lactate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1.5 (1.2, 2.2)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1.4 (1.2, 2.0)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2.8 (2.1, 6.8)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&lt;0.001</w:t>
            </w:r>
          </w:p>
        </w:tc>
      </w:tr>
      <w:tr w:rsidR="00E6585C" w:rsidRPr="002D536E" w:rsidTr="00230CD3">
        <w:trPr>
          <w:trHeight w:val="330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  <w:b/>
                <w:bCs/>
              </w:rPr>
            </w:pPr>
            <w:r w:rsidRPr="002D536E">
              <w:rPr>
                <w:rFonts w:ascii="Arial" w:eastAsia="Arial" w:hAnsi="Arial" w:cs="Arial"/>
                <w:b/>
                <w:bCs/>
              </w:rPr>
              <w:t>Serum lactate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&lt;0.001</w:t>
            </w:r>
          </w:p>
        </w:tc>
      </w:tr>
      <w:tr w:rsidR="00E6585C" w:rsidRPr="002D536E" w:rsidTr="00230CD3">
        <w:trPr>
          <w:trHeight w:val="315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   0. &lt;2.0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85 (66.9%)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81 (74.3%)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4 (22.2%)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</w:tr>
      <w:tr w:rsidR="00E6585C" w:rsidRPr="002D536E" w:rsidTr="00230CD3">
        <w:trPr>
          <w:trHeight w:val="315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   1. 2.0–3.0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23 (18.1%)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18 (16.5%)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5 (27.8%)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</w:tr>
      <w:tr w:rsidR="00E6585C" w:rsidRPr="002D536E" w:rsidTr="00230CD3">
        <w:trPr>
          <w:trHeight w:val="315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   2. 3.1–4.0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6 (4.7%)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4 (3.7%)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2 (11.1%)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</w:tr>
      <w:tr w:rsidR="00E6585C" w:rsidRPr="002D536E" w:rsidTr="00230CD3">
        <w:trPr>
          <w:trHeight w:val="315"/>
        </w:trPr>
        <w:tc>
          <w:tcPr>
            <w:tcW w:w="2618" w:type="dxa"/>
          </w:tcPr>
          <w:p w:rsidR="00E6585C" w:rsidRPr="002D536E" w:rsidRDefault="00E6585C" w:rsidP="00230CD3">
            <w:pPr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   3. &gt;4.0</w:t>
            </w:r>
          </w:p>
        </w:tc>
        <w:tc>
          <w:tcPr>
            <w:tcW w:w="1815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13 (10.2%)</w:t>
            </w:r>
          </w:p>
        </w:tc>
        <w:tc>
          <w:tcPr>
            <w:tcW w:w="1860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6 (5.5%)</w:t>
            </w:r>
          </w:p>
        </w:tc>
        <w:tc>
          <w:tcPr>
            <w:tcW w:w="166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>7 (38.9%)</w:t>
            </w:r>
          </w:p>
        </w:tc>
        <w:tc>
          <w:tcPr>
            <w:tcW w:w="881" w:type="dxa"/>
          </w:tcPr>
          <w:p w:rsidR="00E6585C" w:rsidRPr="002D536E" w:rsidRDefault="00E6585C" w:rsidP="00230CD3">
            <w:pPr>
              <w:jc w:val="center"/>
              <w:rPr>
                <w:rFonts w:ascii="Arial" w:eastAsia="Arial" w:hAnsi="Arial" w:cs="Arial"/>
              </w:rPr>
            </w:pPr>
            <w:r w:rsidRPr="002D536E">
              <w:rPr>
                <w:rFonts w:ascii="Arial" w:eastAsia="Arial" w:hAnsi="Arial" w:cs="Arial"/>
              </w:rPr>
              <w:t xml:space="preserve"> </w:t>
            </w:r>
          </w:p>
        </w:tc>
      </w:tr>
      <w:tr w:rsidR="00E6585C" w:rsidRPr="002D536E" w:rsidTr="00230CD3">
        <w:trPr>
          <w:trHeight w:val="270"/>
        </w:trPr>
        <w:tc>
          <w:tcPr>
            <w:tcW w:w="8835" w:type="dxa"/>
            <w:gridSpan w:val="5"/>
          </w:tcPr>
          <w:p w:rsidR="00E6585C" w:rsidRPr="002D536E" w:rsidRDefault="00E6585C" w:rsidP="00230CD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D536E">
              <w:rPr>
                <w:rFonts w:ascii="Arial" w:eastAsia="Arial" w:hAnsi="Arial" w:cs="Arial"/>
                <w:i/>
                <w:iCs/>
                <w:sz w:val="16"/>
                <w:szCs w:val="16"/>
                <w:vertAlign w:val="superscript"/>
              </w:rPr>
              <w:t>1</w:t>
            </w:r>
            <w:r w:rsidRPr="002D536E">
              <w:rPr>
                <w:rFonts w:ascii="Arial" w:eastAsia="Arial" w:hAnsi="Arial" w:cs="Arial"/>
                <w:sz w:val="22"/>
                <w:szCs w:val="22"/>
              </w:rPr>
              <w:t xml:space="preserve"> Median (Q1, Q3); n (%)</w:t>
            </w:r>
          </w:p>
        </w:tc>
      </w:tr>
      <w:tr w:rsidR="00E6585C" w:rsidRPr="002D536E" w:rsidTr="00230CD3">
        <w:trPr>
          <w:trHeight w:val="285"/>
        </w:trPr>
        <w:tc>
          <w:tcPr>
            <w:tcW w:w="8835" w:type="dxa"/>
            <w:gridSpan w:val="5"/>
          </w:tcPr>
          <w:p w:rsidR="00E6585C" w:rsidRPr="002D536E" w:rsidRDefault="00E6585C" w:rsidP="00230CD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D536E">
              <w:rPr>
                <w:rFonts w:ascii="Arial" w:eastAsia="Arial" w:hAnsi="Arial" w:cs="Arial"/>
                <w:i/>
                <w:iCs/>
                <w:sz w:val="16"/>
                <w:szCs w:val="16"/>
                <w:vertAlign w:val="superscript"/>
              </w:rPr>
              <w:t>2</w:t>
            </w:r>
            <w:r w:rsidRPr="002D536E">
              <w:rPr>
                <w:rFonts w:ascii="Arial" w:eastAsia="Arial" w:hAnsi="Arial" w:cs="Arial"/>
                <w:sz w:val="22"/>
                <w:szCs w:val="22"/>
              </w:rPr>
              <w:t xml:space="preserve"> Wilcoxon rank sum test; Fisher’s exact test</w:t>
            </w:r>
          </w:p>
        </w:tc>
      </w:tr>
    </w:tbl>
    <w:p w:rsidR="00DD11FB" w:rsidRDefault="00DD11FB">
      <w:bookmarkStart w:id="0" w:name="_GoBack"/>
      <w:bookmarkEnd w:id="0"/>
    </w:p>
    <w:sectPr w:rsidR="00DD1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C"/>
    <w:rsid w:val="00DD11FB"/>
    <w:rsid w:val="00E6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85C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E6585C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85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85C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E6585C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85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Alvin Velarde Rafales</dc:creator>
  <cp:lastModifiedBy>Alvin Velarde Rafales</cp:lastModifiedBy>
  <cp:revision>1</cp:revision>
  <dcterms:created xsi:type="dcterms:W3CDTF">2026-04-07T03:31:00Z</dcterms:created>
  <dcterms:modified xsi:type="dcterms:W3CDTF">2026-04-07T03:31:00Z</dcterms:modified>
</cp:coreProperties>
</file>