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20" w:rsidRPr="00B13783" w:rsidRDefault="00527BF4" w:rsidP="000D7ACF">
      <w:pPr>
        <w:jc w:val="both"/>
      </w:pPr>
      <w:bookmarkStart w:id="0" w:name="_GoBack"/>
      <w:bookmarkEnd w:id="0"/>
      <w:r w:rsidRPr="00B13783">
        <w:t>S</w:t>
      </w:r>
      <w:r w:rsidR="00713C20" w:rsidRPr="00B13783">
        <w:t>upplementary Information</w:t>
      </w:r>
    </w:p>
    <w:p w:rsidR="009523FF" w:rsidRPr="00B13783" w:rsidRDefault="002529F0" w:rsidP="009523FF">
      <w:pPr>
        <w:jc w:val="both"/>
      </w:pPr>
      <w:r w:rsidRPr="00B13783">
        <w:rPr>
          <w:b/>
        </w:rPr>
        <w:t>SI-</w:t>
      </w:r>
      <w:r w:rsidR="00285291" w:rsidRPr="00B13783">
        <w:rPr>
          <w:b/>
        </w:rPr>
        <w:t xml:space="preserve">Table </w:t>
      </w:r>
      <w:r w:rsidRPr="00B13783">
        <w:rPr>
          <w:b/>
        </w:rPr>
        <w:t>1</w:t>
      </w:r>
      <w:r w:rsidR="00285291" w:rsidRPr="00B13783">
        <w:t xml:space="preserve"> upper part: Development of the relative growth rate (RGR) in the three experimental periods (</w:t>
      </w:r>
      <w:r w:rsidR="00A04357" w:rsidRPr="00B13783">
        <w:rPr>
          <w:i/>
        </w:rPr>
        <w:t>Preperiod</w:t>
      </w:r>
      <w:r w:rsidR="00285291" w:rsidRPr="00B13783">
        <w:t xml:space="preserve"> 2009-2013, </w:t>
      </w:r>
      <w:r w:rsidR="00A04357" w:rsidRPr="00B13783">
        <w:rPr>
          <w:i/>
        </w:rPr>
        <w:t>Drought = Droughtperiod</w:t>
      </w:r>
      <w:r w:rsidR="00285291" w:rsidRPr="00B13783">
        <w:t xml:space="preserve"> 2014-2018 and </w:t>
      </w:r>
      <w:r w:rsidR="00A04357" w:rsidRPr="00B13783">
        <w:rPr>
          <w:i/>
        </w:rPr>
        <w:t>Post = Postperiod</w:t>
      </w:r>
      <w:r w:rsidR="00285291" w:rsidRPr="00B13783">
        <w:t xml:space="preserve"> 2019-202</w:t>
      </w:r>
      <w:r w:rsidR="00BC51BF" w:rsidRPr="00B13783">
        <w:t>2</w:t>
      </w:r>
      <w:r w:rsidR="00285291" w:rsidRPr="00B13783">
        <w:t>) estimated by the mixed effect model for spruce and beech separately (Equation 1). The dummy variable “</w:t>
      </w:r>
      <w:r w:rsidR="00285291" w:rsidRPr="00B13783">
        <w:rPr>
          <w:i/>
        </w:rPr>
        <w:t>TE</w:t>
      </w:r>
      <w:r w:rsidR="00285291" w:rsidRPr="00B13783">
        <w:t xml:space="preserve">” shows the additional effect of the experimentally induced drought and the growth reactions in </w:t>
      </w:r>
      <w:r w:rsidR="00A04357" w:rsidRPr="00B13783">
        <w:rPr>
          <w:i/>
        </w:rPr>
        <w:t>Postperiod</w:t>
      </w:r>
      <w:r w:rsidR="00285291" w:rsidRPr="00B13783">
        <w:t xml:space="preserve"> after irrigation for both tree species. The mean RGR of the trees on the </w:t>
      </w:r>
      <w:r w:rsidR="00285291" w:rsidRPr="00B13783">
        <w:rPr>
          <w:i/>
        </w:rPr>
        <w:t>CO</w:t>
      </w:r>
      <w:r w:rsidR="00285291" w:rsidRPr="00B13783">
        <w:t xml:space="preserve"> plots during </w:t>
      </w:r>
      <w:r w:rsidR="00A04357" w:rsidRPr="00B13783">
        <w:rPr>
          <w:i/>
        </w:rPr>
        <w:t>Preperiod</w:t>
      </w:r>
      <w:r w:rsidR="00285291" w:rsidRPr="00B13783">
        <w:t xml:space="preserve"> determined the intercept. Lower part: Simultaneous Tests for General Linear Hypotheses, resulting from combining the corresponding parameter estimates from the model fits (upper part). Not all possible combinations of categories were tested against each other; see column ‘Linear Hypotheses’ in the lower part for the performed tests</w:t>
      </w:r>
      <w:r w:rsidR="009523FF" w:rsidRPr="00B13783">
        <w:t>.</w:t>
      </w:r>
    </w:p>
    <w:p w:rsidR="009523FF" w:rsidRPr="00B13783" w:rsidRDefault="009523FF" w:rsidP="009523FF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1618"/>
        <w:gridCol w:w="1160"/>
        <w:gridCol w:w="1214"/>
        <w:gridCol w:w="1294"/>
        <w:gridCol w:w="551"/>
        <w:gridCol w:w="1160"/>
        <w:gridCol w:w="1214"/>
        <w:gridCol w:w="1106"/>
        <w:gridCol w:w="549"/>
      </w:tblGrid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2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Norway spruce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12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European beech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480"/>
        </w:trPr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 Variable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</w:t>
            </w: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br/>
              <w:t>Parameter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Intercept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0,0202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A31C74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TE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0,9570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0,4140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A04357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-0,0074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0,6909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A04357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0,0029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A04357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="00567301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TE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-0,0090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0,0012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-0,0029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0,0012</w:t>
            </w: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0,0208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A04357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567301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TE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0,1439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Random Effect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Plot level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Tree level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ij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52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0,0074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58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Residuals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7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ε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ik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0,0072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Observations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618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763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Linear Hypotheses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CO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= 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0,0128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TE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= 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0,0530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0,0057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240"/>
        </w:trPr>
        <w:tc>
          <w:tcPr>
            <w:tcW w:w="2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Δ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>Drought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= 0 (TE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>Drought</w:t>
            </w:r>
            <w:r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 - CO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>Drought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-0,0092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0,0283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CO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= 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TE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= 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300"/>
        </w:trPr>
        <w:tc>
          <w:tcPr>
            <w:tcW w:w="2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Δ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</w:t>
            </w: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= 0 (TE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- CO in 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-0,0078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0,0052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0,9476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567301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Δ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- Δ</w:t>
            </w:r>
            <w:r w:rsidR="00A04357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351896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= 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0,3343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0,0049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B13783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</w:t>
            </w:r>
          </w:p>
        </w:tc>
      </w:tr>
      <w:tr w:rsidR="00B13783" w:rsidRPr="00B13783" w:rsidTr="009523FF">
        <w:trPr>
          <w:trHeight w:val="240"/>
        </w:trPr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 p&lt;0.05   ** p&lt;0.01   *** p&lt;0.001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896" w:rsidRPr="00A61DF8" w:rsidRDefault="00351896" w:rsidP="0035189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</w:tr>
    </w:tbl>
    <w:p w:rsidR="00285291" w:rsidRPr="00B13783" w:rsidRDefault="002529F0" w:rsidP="000D7ACF">
      <w:pPr>
        <w:jc w:val="both"/>
      </w:pPr>
      <w:r w:rsidRPr="00B13783">
        <w:rPr>
          <w:b/>
        </w:rPr>
        <w:lastRenderedPageBreak/>
        <w:t>SI-</w:t>
      </w:r>
      <w:r w:rsidR="000D7ACF" w:rsidRPr="00B13783">
        <w:rPr>
          <w:b/>
        </w:rPr>
        <w:t xml:space="preserve">Table </w:t>
      </w:r>
      <w:r w:rsidRPr="00B13783">
        <w:rPr>
          <w:b/>
        </w:rPr>
        <w:t>2</w:t>
      </w:r>
      <w:r w:rsidR="00285291" w:rsidRPr="00B13783">
        <w:t xml:space="preserve"> Development of relative growth rate (RGR) in the three experimental periods (</w:t>
      </w:r>
      <w:r w:rsidR="00A04357" w:rsidRPr="00B13783">
        <w:rPr>
          <w:i/>
        </w:rPr>
        <w:t>Preperiod</w:t>
      </w:r>
      <w:r w:rsidR="00285291" w:rsidRPr="00B13783">
        <w:t xml:space="preserve"> 2009-2013, </w:t>
      </w:r>
      <w:r w:rsidR="00A04357" w:rsidRPr="00B13783">
        <w:rPr>
          <w:i/>
        </w:rPr>
        <w:t>Drought = Droughtperiod</w:t>
      </w:r>
      <w:r w:rsidR="00285291" w:rsidRPr="00B13783">
        <w:t xml:space="preserve"> 2014-2018 and </w:t>
      </w:r>
      <w:r w:rsidR="00A04357" w:rsidRPr="00B13783">
        <w:rPr>
          <w:i/>
        </w:rPr>
        <w:t>Post = Postperiod</w:t>
      </w:r>
      <w:r w:rsidR="00285291" w:rsidRPr="00B13783">
        <w:t xml:space="preserve"> 2019-202</w:t>
      </w:r>
      <w:r w:rsidR="00BC51BF" w:rsidRPr="00B13783">
        <w:t>2</w:t>
      </w:r>
      <w:r w:rsidR="00285291" w:rsidRPr="00B13783">
        <w:t>) estimated by the mixed effect model for spruce (left) and beech (right). The dummy variable "</w:t>
      </w:r>
      <w:r w:rsidR="00285291" w:rsidRPr="00B13783">
        <w:rPr>
          <w:i/>
        </w:rPr>
        <w:t>Mix</w:t>
      </w:r>
      <w:r w:rsidR="00285291" w:rsidRPr="00B13783">
        <w:t xml:space="preserve">" shows the effect of interspecific environment (for spruce = SB, for beech = BS) compared to intraspecific environment (reference for spruce = SS, reference for beech = BB). The mean RGR of trees in an intraspecific constellation during </w:t>
      </w:r>
      <w:r w:rsidR="00A04357" w:rsidRPr="00B13783">
        <w:rPr>
          <w:i/>
        </w:rPr>
        <w:t>Preperiod</w:t>
      </w:r>
      <w:r w:rsidR="00285291" w:rsidRPr="00B13783">
        <w:t xml:space="preserve"> determined the intercept. The model fits w</w:t>
      </w:r>
      <w:r w:rsidR="000D7ACF" w:rsidRPr="00B13783">
        <w:t xml:space="preserve">ere performed separately for </w:t>
      </w:r>
      <w:r w:rsidR="00285291" w:rsidRPr="00B13783">
        <w:t>s</w:t>
      </w:r>
      <w:r w:rsidR="000D7ACF" w:rsidRPr="00B13783">
        <w:t xml:space="preserve">pruce and </w:t>
      </w:r>
      <w:r w:rsidR="00285291" w:rsidRPr="00B13783">
        <w:t xml:space="preserve">beech and the two groups </w:t>
      </w:r>
      <w:r w:rsidR="00285291" w:rsidRPr="00B13783">
        <w:rPr>
          <w:i/>
        </w:rPr>
        <w:t>TE</w:t>
      </w:r>
      <w:r w:rsidR="00285291" w:rsidRPr="00B13783">
        <w:t xml:space="preserve"> and </w:t>
      </w:r>
      <w:r w:rsidR="00285291" w:rsidRPr="00B13783">
        <w:rPr>
          <w:i/>
        </w:rPr>
        <w:t>CO</w:t>
      </w:r>
      <w:r w:rsidR="009523FF" w:rsidRPr="00B13783">
        <w:t>.</w:t>
      </w:r>
    </w:p>
    <w:p w:rsidR="009523FF" w:rsidRPr="00B13783" w:rsidRDefault="009523FF">
      <w:pPr>
        <w:spacing w:line="259" w:lineRule="auto"/>
        <w:contextualSpacing w:val="0"/>
      </w:pPr>
    </w:p>
    <w:tbl>
      <w:tblPr>
        <w:tblW w:w="14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1187"/>
        <w:gridCol w:w="859"/>
        <w:gridCol w:w="925"/>
        <w:gridCol w:w="811"/>
        <w:gridCol w:w="410"/>
        <w:gridCol w:w="859"/>
        <w:gridCol w:w="887"/>
        <w:gridCol w:w="811"/>
        <w:gridCol w:w="410"/>
        <w:gridCol w:w="859"/>
        <w:gridCol w:w="887"/>
        <w:gridCol w:w="811"/>
        <w:gridCol w:w="410"/>
        <w:gridCol w:w="859"/>
        <w:gridCol w:w="887"/>
        <w:gridCol w:w="811"/>
        <w:gridCol w:w="410"/>
      </w:tblGrid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eastAsia="de-DE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 xml:space="preserve">N. spruce </w:t>
            </w:r>
            <w:r w:rsidR="007F769E"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 xml:space="preserve">N. spruce </w:t>
            </w:r>
            <w:r w:rsidR="007F769E"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 xml:space="preserve">E. beech </w:t>
            </w:r>
            <w:r w:rsidR="007F769E"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 xml:space="preserve">E. beech </w:t>
            </w:r>
            <w:r w:rsidR="007F769E"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480"/>
        </w:trPr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 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</w:t>
            </w: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br/>
              <w:t>Parameter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Intercept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0,0241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Mix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0,7903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0,3995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0,5803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0,3314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A04357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-0,0194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0,0315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0,1871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A04357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-0,0125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0,0283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A04357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="009523FF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Mix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0,6628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0,8432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0,8291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0,3353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A04357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9523FF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Mix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0,5848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0,7709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0,5562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Random Effect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Plot level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Tree level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ij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</w:t>
            </w: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Residuals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ε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</w:tr>
      <w:tr w:rsidR="00B13783" w:rsidRPr="00B13783" w:rsidTr="009523FF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Observations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129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3FF" w:rsidRPr="00B13783" w:rsidRDefault="009523FF" w:rsidP="009523F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168</w:t>
            </w:r>
          </w:p>
        </w:tc>
      </w:tr>
      <w:tr w:rsidR="00B13783" w:rsidRPr="00B13783" w:rsidTr="009523FF">
        <w:trPr>
          <w:trHeight w:val="300"/>
        </w:trPr>
        <w:tc>
          <w:tcPr>
            <w:tcW w:w="14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3FF" w:rsidRPr="00A61DF8" w:rsidRDefault="009523FF" w:rsidP="009523FF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 xml:space="preserve">* p&lt;0.05   ** p&lt;0.01   *** p&lt;0.001 </w:t>
            </w:r>
          </w:p>
        </w:tc>
      </w:tr>
    </w:tbl>
    <w:p w:rsidR="00285291" w:rsidRPr="00B13783" w:rsidRDefault="009523FF">
      <w:pPr>
        <w:spacing w:line="259" w:lineRule="auto"/>
        <w:contextualSpacing w:val="0"/>
      </w:pPr>
      <w:r w:rsidRPr="00B13783">
        <w:br w:type="page"/>
      </w:r>
    </w:p>
    <w:p w:rsidR="00285291" w:rsidRPr="00B13783" w:rsidRDefault="002529F0" w:rsidP="000D7ACF">
      <w:pPr>
        <w:jc w:val="both"/>
      </w:pPr>
      <w:r w:rsidRPr="00B13783">
        <w:rPr>
          <w:b/>
        </w:rPr>
        <w:lastRenderedPageBreak/>
        <w:t>SI-</w:t>
      </w:r>
      <w:r w:rsidR="000D7ACF" w:rsidRPr="00B13783">
        <w:rPr>
          <w:b/>
        </w:rPr>
        <w:t xml:space="preserve">Table </w:t>
      </w:r>
      <w:r w:rsidRPr="00B13783">
        <w:rPr>
          <w:b/>
        </w:rPr>
        <w:t>3</w:t>
      </w:r>
      <w:r w:rsidR="00285291" w:rsidRPr="00B13783">
        <w:t xml:space="preserve"> Development of diameter increment (mm) in the three experimental periods (</w:t>
      </w:r>
      <w:r w:rsidR="00A04357" w:rsidRPr="00B13783">
        <w:rPr>
          <w:i/>
        </w:rPr>
        <w:t>Preperiod</w:t>
      </w:r>
      <w:r w:rsidR="00285291" w:rsidRPr="00B13783">
        <w:t xml:space="preserve"> 2009-2013. </w:t>
      </w:r>
      <w:r w:rsidR="00A04357" w:rsidRPr="00B13783">
        <w:rPr>
          <w:i/>
        </w:rPr>
        <w:t>Drought = Droughtperiod</w:t>
      </w:r>
      <w:r w:rsidR="00285291" w:rsidRPr="00B13783">
        <w:t xml:space="preserve"> 2014-2018 and </w:t>
      </w:r>
      <w:r w:rsidR="00A04357" w:rsidRPr="00B13783">
        <w:rPr>
          <w:i/>
        </w:rPr>
        <w:t>Post = Postperiod</w:t>
      </w:r>
      <w:r w:rsidR="00285291" w:rsidRPr="00B13783">
        <w:t xml:space="preserve"> 2019-202</w:t>
      </w:r>
      <w:r w:rsidR="00BC51BF" w:rsidRPr="00B13783">
        <w:t>2</w:t>
      </w:r>
      <w:r w:rsidR="00285291" w:rsidRPr="00B13783">
        <w:t>) estimated by the mixed effect model for spruce (left) and beech (right). The dummy variable "</w:t>
      </w:r>
      <w:r w:rsidR="00285291" w:rsidRPr="00B13783">
        <w:rPr>
          <w:i/>
        </w:rPr>
        <w:t>Perc</w:t>
      </w:r>
      <w:r w:rsidR="00285291" w:rsidRPr="00B13783">
        <w:t xml:space="preserve">" shows the effect of social ranking for the tree with the lowest rank 0 and the highest rank 1. The model fits </w:t>
      </w:r>
      <w:r w:rsidR="000D7ACF" w:rsidRPr="00B13783">
        <w:t>were performed separately for</w:t>
      </w:r>
      <w:r w:rsidR="00285291" w:rsidRPr="00B13783">
        <w:t xml:space="preserve"> s</w:t>
      </w:r>
      <w:r w:rsidR="000D7ACF" w:rsidRPr="00B13783">
        <w:t xml:space="preserve">pruce and </w:t>
      </w:r>
      <w:r w:rsidR="00285291" w:rsidRPr="00B13783">
        <w:t xml:space="preserve">beech and the two groups </w:t>
      </w:r>
      <w:r w:rsidR="00285291" w:rsidRPr="00B13783">
        <w:rPr>
          <w:i/>
        </w:rPr>
        <w:t>TE</w:t>
      </w:r>
      <w:r w:rsidR="00285291" w:rsidRPr="00B13783">
        <w:t xml:space="preserve"> and </w:t>
      </w:r>
      <w:r w:rsidR="00285291" w:rsidRPr="00B13783">
        <w:rPr>
          <w:i/>
        </w:rPr>
        <w:t>CO</w:t>
      </w:r>
      <w:r w:rsidR="009523FF" w:rsidRPr="00B13783">
        <w:t>.</w:t>
      </w:r>
    </w:p>
    <w:p w:rsidR="009523FF" w:rsidRPr="00B13783" w:rsidRDefault="009523FF" w:rsidP="00285291"/>
    <w:tbl>
      <w:tblPr>
        <w:tblW w:w="1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2"/>
        <w:gridCol w:w="995"/>
        <w:gridCol w:w="859"/>
        <w:gridCol w:w="886"/>
        <w:gridCol w:w="810"/>
        <w:gridCol w:w="410"/>
        <w:gridCol w:w="859"/>
        <w:gridCol w:w="886"/>
        <w:gridCol w:w="810"/>
        <w:gridCol w:w="410"/>
        <w:gridCol w:w="859"/>
        <w:gridCol w:w="886"/>
        <w:gridCol w:w="810"/>
        <w:gridCol w:w="410"/>
        <w:gridCol w:w="859"/>
        <w:gridCol w:w="886"/>
        <w:gridCol w:w="753"/>
        <w:gridCol w:w="410"/>
      </w:tblGrid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N. spruce 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N. spruce 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E. beech 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E. beech 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7F769E">
        <w:trPr>
          <w:trHeight w:val="480"/>
        </w:trPr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 Variable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Fixed Effect</w:t>
            </w: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br/>
              <w:t>Parameter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Estimates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Error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 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Intercept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1,3002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0,5205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1,2177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0,4951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-0,4876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0,4626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0,2977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-0,1823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0,4793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0,7051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Perc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4,2125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0,7871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3,5563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0,7110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3,7678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0,7929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3,3260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0,8186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A04357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-0,5367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0,4226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0,2125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-0,1210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0,3741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0,7479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0,2303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0,6631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-0,0292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0,3761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0,9384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A04357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-0,1943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0,3745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0,9597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2,8188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0,5347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1,2067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0,3883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A04357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Drought</w:t>
            </w:r>
            <w:r w:rsidR="007F769E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Perc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-3,3189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0,7249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0,1189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0,6418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0,8539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-1,2992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0,8938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0,1531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-0,2964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0,6463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0,6483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A04357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Post</w:t>
            </w:r>
            <w:r w:rsidR="007F769E"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 xml:space="preserve"> * Perc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α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-4,0363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0,9023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-0,1073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0,6428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0,8682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-2,8434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  <w:t>0,0031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0,4826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0,6645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0,4708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B13783" w:rsidRPr="00B13783" w:rsidTr="007F769E">
        <w:trPr>
          <w:trHeight w:val="4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Random Effect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Std. Dev.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Plot level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0,6079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0,6614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0,0000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Tree level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b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ij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0,8320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0,7994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1,1636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31</w:t>
            </w: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>Residuals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  <w:t>ε</w:t>
            </w:r>
            <w:r w:rsidRPr="00A61DF8">
              <w:rPr>
                <w:rFonts w:ascii="Cambria" w:eastAsia="Times New Roman" w:hAnsi="Cambria" w:cs="Calibri"/>
                <w:i/>
                <w:iCs/>
                <w:sz w:val="18"/>
                <w:szCs w:val="18"/>
                <w:vertAlign w:val="subscript"/>
                <w:lang w:val="de-DE" w:eastAsia="de-DE"/>
              </w:rPr>
              <w:t>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0,7834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0,6933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0,9465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0,7578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</w:tr>
      <w:tr w:rsidR="00B13783" w:rsidRPr="00B13783" w:rsidTr="007F769E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sz w:val="18"/>
                <w:szCs w:val="18"/>
                <w:lang w:val="de-DE" w:eastAsia="de-DE"/>
              </w:rPr>
              <w:t>Observations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rPr>
                <w:rFonts w:eastAsia="Times New Roman" w:cs="Times New Roman"/>
                <w:szCs w:val="20"/>
                <w:lang w:val="de-DE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B13783" w:rsidRDefault="007F769E" w:rsidP="007F769E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B13783">
              <w:rPr>
                <w:rFonts w:eastAsia="Times New Roman" w:cs="Times New Roman"/>
                <w:sz w:val="18"/>
                <w:szCs w:val="18"/>
                <w:lang w:val="de-DE" w:eastAsia="de-DE"/>
              </w:rPr>
              <w:t>91</w:t>
            </w:r>
          </w:p>
        </w:tc>
      </w:tr>
      <w:tr w:rsidR="007F769E" w:rsidRPr="00B13783" w:rsidTr="007F769E">
        <w:trPr>
          <w:trHeight w:val="300"/>
        </w:trPr>
        <w:tc>
          <w:tcPr>
            <w:tcW w:w="1418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69E" w:rsidRPr="00A61DF8" w:rsidRDefault="007F769E" w:rsidP="007F769E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</w:pPr>
            <w:r w:rsidRPr="00A61DF8">
              <w:rPr>
                <w:rFonts w:eastAsia="Times New Roman" w:cs="Times New Roman"/>
                <w:i/>
                <w:iCs/>
                <w:sz w:val="18"/>
                <w:szCs w:val="18"/>
                <w:lang w:val="de-DE" w:eastAsia="de-DE"/>
              </w:rPr>
              <w:t xml:space="preserve">* p&lt;0.05   ** p&lt;0.01   *** p&lt;0.001 </w:t>
            </w:r>
          </w:p>
        </w:tc>
      </w:tr>
    </w:tbl>
    <w:p w:rsidR="008F1244" w:rsidRDefault="008F1244" w:rsidP="00285291"/>
    <w:p w:rsidR="008F1244" w:rsidRDefault="008F1244">
      <w:pPr>
        <w:spacing w:line="259" w:lineRule="auto"/>
        <w:contextualSpacing w:val="0"/>
      </w:pPr>
      <w:r>
        <w:br w:type="page"/>
      </w:r>
    </w:p>
    <w:p w:rsidR="00FA38B8" w:rsidRDefault="00FA38B8" w:rsidP="008F1244">
      <w:pPr>
        <w:rPr>
          <w:b/>
        </w:rPr>
        <w:sectPr w:rsidR="00FA38B8" w:rsidSect="00553C1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A38B8" w:rsidRPr="00A61DF8" w:rsidRDefault="008F1244" w:rsidP="00A61DF8">
      <w:pPr>
        <w:jc w:val="both"/>
        <w:rPr>
          <w:color w:val="000000" w:themeColor="text1"/>
        </w:rPr>
      </w:pPr>
      <w:r w:rsidRPr="00B13783">
        <w:rPr>
          <w:b/>
        </w:rPr>
        <w:lastRenderedPageBreak/>
        <w:t>SI-</w:t>
      </w:r>
      <w:r>
        <w:rPr>
          <w:b/>
        </w:rPr>
        <w:t>Figure</w:t>
      </w:r>
      <w:r w:rsidRPr="00B13783">
        <w:rPr>
          <w:b/>
        </w:rPr>
        <w:t xml:space="preserve"> </w:t>
      </w:r>
      <w:r>
        <w:rPr>
          <w:b/>
        </w:rPr>
        <w:t>1</w:t>
      </w:r>
      <w:r w:rsidRPr="00B13783">
        <w:t xml:space="preserve"> </w:t>
      </w:r>
      <w:r w:rsidRPr="00D17690">
        <w:rPr>
          <w:color w:val="000000" w:themeColor="text1"/>
        </w:rPr>
        <w:t xml:space="preserve">Mean </w:t>
      </w:r>
      <w:r>
        <w:rPr>
          <w:color w:val="000000" w:themeColor="text1"/>
        </w:rPr>
        <w:t>soil water content during the years</w:t>
      </w:r>
      <w:r w:rsidRPr="00D1769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(vol %) in four different soil depths (0-7cm, 10-30cm, 30-50cm, 50-70cm) </w:t>
      </w:r>
      <w:r w:rsidRPr="00D17690">
        <w:rPr>
          <w:color w:val="000000" w:themeColor="text1"/>
        </w:rPr>
        <w:t xml:space="preserve">on the </w:t>
      </w:r>
      <w:r w:rsidRPr="00D17690">
        <w:rPr>
          <w:i/>
          <w:color w:val="000000" w:themeColor="text1"/>
        </w:rPr>
        <w:t>TE</w:t>
      </w:r>
      <w:r>
        <w:rPr>
          <w:color w:val="000000" w:themeColor="text1"/>
        </w:rPr>
        <w:t xml:space="preserve"> plots (solid line</w:t>
      </w:r>
      <w:r w:rsidRPr="00D17690">
        <w:rPr>
          <w:color w:val="000000" w:themeColor="text1"/>
        </w:rPr>
        <w:t xml:space="preserve">) compared to the </w:t>
      </w:r>
      <w:r w:rsidRPr="00D17690">
        <w:rPr>
          <w:i/>
          <w:color w:val="000000" w:themeColor="text1"/>
        </w:rPr>
        <w:t>CO</w:t>
      </w:r>
      <w:r w:rsidRPr="00D17690">
        <w:rPr>
          <w:color w:val="000000" w:themeColor="text1"/>
        </w:rPr>
        <w:t xml:space="preserve"> plots (dashed line). The beginning of throughfall exclusion in 2014 and the end of the experimental drought-period with irrigation in mid-2019 are highlighted by vertical lines</w:t>
      </w:r>
      <w:r>
        <w:rPr>
          <w:color w:val="000000" w:themeColor="text1"/>
        </w:rPr>
        <w:t xml:space="preserve">. The </w:t>
      </w:r>
      <w:r w:rsidR="00022827" w:rsidRPr="00022827">
        <w:rPr>
          <w:color w:val="000000" w:themeColor="text1"/>
        </w:rPr>
        <w:t>growing season</w:t>
      </w:r>
      <w:r w:rsidR="00022827">
        <w:rPr>
          <w:color w:val="000000" w:themeColor="text1"/>
        </w:rPr>
        <w:t>s</w:t>
      </w:r>
      <w:r w:rsidR="00022827" w:rsidRPr="00022827">
        <w:rPr>
          <w:color w:val="000000" w:themeColor="text1"/>
        </w:rPr>
        <w:t xml:space="preserve"> </w:t>
      </w:r>
      <w:r w:rsidR="00022827">
        <w:rPr>
          <w:color w:val="000000" w:themeColor="text1"/>
        </w:rPr>
        <w:t xml:space="preserve">(Apr.-Oct.) are </w:t>
      </w:r>
      <w:r w:rsidRPr="008F1244">
        <w:rPr>
          <w:color w:val="000000" w:themeColor="text1"/>
        </w:rPr>
        <w:t>highlighted by grey shading</w:t>
      </w:r>
      <w:r>
        <w:rPr>
          <w:color w:val="000000" w:themeColor="text1"/>
        </w:rPr>
        <w:t>s</w:t>
      </w:r>
    </w:p>
    <w:sectPr w:rsidR="00FA38B8" w:rsidRPr="00A61DF8" w:rsidSect="00A61DF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1E"/>
    <w:rsid w:val="00022827"/>
    <w:rsid w:val="000D7ACF"/>
    <w:rsid w:val="002529F0"/>
    <w:rsid w:val="00285291"/>
    <w:rsid w:val="00351896"/>
    <w:rsid w:val="00527BF4"/>
    <w:rsid w:val="00553C1E"/>
    <w:rsid w:val="00567301"/>
    <w:rsid w:val="00581C90"/>
    <w:rsid w:val="005C62E9"/>
    <w:rsid w:val="006F1F61"/>
    <w:rsid w:val="00713C20"/>
    <w:rsid w:val="00762832"/>
    <w:rsid w:val="007B1C85"/>
    <w:rsid w:val="007F769E"/>
    <w:rsid w:val="008C065E"/>
    <w:rsid w:val="008F1244"/>
    <w:rsid w:val="008F4660"/>
    <w:rsid w:val="008F7D96"/>
    <w:rsid w:val="009523FF"/>
    <w:rsid w:val="0098242A"/>
    <w:rsid w:val="00A04357"/>
    <w:rsid w:val="00A31C74"/>
    <w:rsid w:val="00A513EF"/>
    <w:rsid w:val="00A61DF8"/>
    <w:rsid w:val="00AB69D6"/>
    <w:rsid w:val="00B13783"/>
    <w:rsid w:val="00BC51BF"/>
    <w:rsid w:val="00C419B1"/>
    <w:rsid w:val="00CD69F2"/>
    <w:rsid w:val="00D65A78"/>
    <w:rsid w:val="00F52375"/>
    <w:rsid w:val="00F54645"/>
    <w:rsid w:val="00F73CEC"/>
    <w:rsid w:val="00FA38B8"/>
    <w:rsid w:val="00FC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6CE68-EC54-4065-92F1-FA09C4AB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5291"/>
    <w:pPr>
      <w:spacing w:line="360" w:lineRule="auto"/>
      <w:contextualSpacing/>
    </w:pPr>
    <w:rPr>
      <w:rFonts w:ascii="Times New Roman" w:hAnsi="Times New Roman"/>
      <w:sz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4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4660"/>
    <w:rPr>
      <w:rFonts w:ascii="Segoe U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A61DF8"/>
    <w:pPr>
      <w:spacing w:after="0" w:line="240" w:lineRule="auto"/>
    </w:pPr>
    <w:rPr>
      <w:rFonts w:ascii="Times New Roman" w:hAnsi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Motte</dc:creator>
  <cp:keywords/>
  <dc:description/>
  <cp:lastModifiedBy>Motte</cp:lastModifiedBy>
  <cp:revision>2</cp:revision>
  <dcterms:created xsi:type="dcterms:W3CDTF">2023-08-03T19:39:00Z</dcterms:created>
  <dcterms:modified xsi:type="dcterms:W3CDTF">2023-08-03T19:39:00Z</dcterms:modified>
</cp:coreProperties>
</file>