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46EE" w14:textId="77777777" w:rsidR="007C3832" w:rsidRDefault="007C3832" w:rsidP="00856249">
      <w:pPr>
        <w:spacing w:line="480" w:lineRule="auto"/>
        <w:rPr>
          <w:b/>
          <w:bCs/>
          <w:i/>
          <w:iCs/>
          <w:lang w:val="en-US"/>
        </w:rPr>
      </w:pPr>
    </w:p>
    <w:p w14:paraId="06D72C82" w14:textId="77777777" w:rsidR="005D0D39" w:rsidRPr="006B16DE" w:rsidRDefault="005D0D39" w:rsidP="005D0D39">
      <w:pPr>
        <w:spacing w:before="60"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6B16DE">
        <w:rPr>
          <w:rFonts w:ascii="Arial" w:hAnsi="Arial" w:cs="Arial"/>
          <w:b/>
          <w:bCs/>
          <w:sz w:val="22"/>
          <w:szCs w:val="22"/>
          <w:lang w:val="en-US"/>
        </w:rPr>
        <w:t>Impact of meteorological conditions on the foliar nutrition of old-growth European beech (</w:t>
      </w:r>
      <w:r w:rsidRPr="006B16DE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Fagus sylvatica</w:t>
      </w:r>
      <w:r w:rsidRPr="006B16DE">
        <w:rPr>
          <w:rFonts w:ascii="Arial" w:hAnsi="Arial" w:cs="Arial"/>
          <w:b/>
          <w:bCs/>
          <w:sz w:val="22"/>
          <w:szCs w:val="22"/>
          <w:lang w:val="en-US"/>
        </w:rPr>
        <w:t xml:space="preserve"> L.) stands – results of long-term serial analysis of macro- and micronutrients</w:t>
      </w:r>
    </w:p>
    <w:p w14:paraId="07D32FE0" w14:textId="77777777" w:rsidR="005D0D39" w:rsidRPr="006B16DE" w:rsidRDefault="005D0D39" w:rsidP="005D0D39">
      <w:pPr>
        <w:spacing w:before="60" w:line="480" w:lineRule="auto"/>
        <w:rPr>
          <w:rFonts w:ascii="Arial" w:hAnsi="Arial" w:cs="Arial"/>
          <w:sz w:val="22"/>
          <w:szCs w:val="22"/>
          <w:lang w:val="en-US"/>
        </w:rPr>
      </w:pPr>
    </w:p>
    <w:p w14:paraId="4BE06423" w14:textId="09C620E0" w:rsidR="005D0D39" w:rsidRPr="006B16DE" w:rsidRDefault="005D0D39" w:rsidP="005D0D39">
      <w:pPr>
        <w:spacing w:before="60" w:line="480" w:lineRule="auto"/>
        <w:rPr>
          <w:rFonts w:ascii="Arial" w:hAnsi="Arial" w:cs="Arial"/>
          <w:sz w:val="22"/>
          <w:szCs w:val="22"/>
          <w:vertAlign w:val="superscript"/>
        </w:rPr>
      </w:pPr>
      <w:r w:rsidRPr="006B16DE">
        <w:rPr>
          <w:rFonts w:ascii="Arial" w:hAnsi="Arial" w:cs="Arial"/>
          <w:sz w:val="22"/>
          <w:szCs w:val="22"/>
        </w:rPr>
        <w:t>Alexander Borys*, Barbara Wieczorek, Jens Schumacher, Anka Nicke, Jutta Walstab</w:t>
      </w:r>
    </w:p>
    <w:p w14:paraId="7A6E82A8" w14:textId="77777777" w:rsidR="005D0D39" w:rsidRPr="006B16DE" w:rsidRDefault="005D0D39" w:rsidP="005D0D39">
      <w:pPr>
        <w:spacing w:before="60" w:line="480" w:lineRule="auto"/>
        <w:rPr>
          <w:rFonts w:ascii="Arial" w:hAnsi="Arial" w:cs="Arial"/>
          <w:sz w:val="22"/>
          <w:szCs w:val="22"/>
          <w:vertAlign w:val="superscript"/>
        </w:rPr>
      </w:pPr>
    </w:p>
    <w:p w14:paraId="4B9645A6" w14:textId="05F95B73" w:rsidR="005D0D39" w:rsidRPr="006B16DE" w:rsidRDefault="005D0D39" w:rsidP="005D0D39">
      <w:pPr>
        <w:spacing w:before="60" w:line="480" w:lineRule="auto"/>
        <w:ind w:left="142" w:hanging="142"/>
        <w:rPr>
          <w:rFonts w:ascii="Arial" w:hAnsi="Arial" w:cs="Arial"/>
          <w:sz w:val="22"/>
          <w:szCs w:val="22"/>
        </w:rPr>
      </w:pPr>
      <w:r w:rsidRPr="006B16DE">
        <w:rPr>
          <w:rFonts w:ascii="Arial" w:hAnsi="Arial" w:cs="Arial"/>
          <w:b/>
          <w:bCs/>
          <w:sz w:val="22"/>
          <w:szCs w:val="22"/>
        </w:rPr>
        <w:t>*</w:t>
      </w:r>
      <w:proofErr w:type="spellStart"/>
      <w:r w:rsidRPr="006B16DE">
        <w:rPr>
          <w:rFonts w:ascii="Arial" w:hAnsi="Arial" w:cs="Arial"/>
          <w:b/>
          <w:bCs/>
          <w:sz w:val="22"/>
          <w:szCs w:val="22"/>
        </w:rPr>
        <w:t>Corresponding</w:t>
      </w:r>
      <w:proofErr w:type="spellEnd"/>
      <w:r w:rsidRPr="006B16D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B16DE">
        <w:rPr>
          <w:rFonts w:ascii="Arial" w:hAnsi="Arial" w:cs="Arial"/>
          <w:b/>
          <w:bCs/>
          <w:sz w:val="22"/>
          <w:szCs w:val="22"/>
        </w:rPr>
        <w:t>author</w:t>
      </w:r>
      <w:proofErr w:type="spellEnd"/>
      <w:r w:rsidRPr="006B16DE">
        <w:rPr>
          <w:rFonts w:ascii="Arial" w:hAnsi="Arial" w:cs="Arial"/>
          <w:b/>
          <w:bCs/>
          <w:sz w:val="22"/>
          <w:szCs w:val="22"/>
        </w:rPr>
        <w:t xml:space="preserve">: </w:t>
      </w:r>
      <w:r w:rsidRPr="006B16DE">
        <w:rPr>
          <w:rFonts w:ascii="Arial" w:hAnsi="Arial" w:cs="Arial"/>
          <w:sz w:val="22"/>
          <w:szCs w:val="22"/>
        </w:rPr>
        <w:t xml:space="preserve">Universität Halle-Wittenberg, </w:t>
      </w:r>
      <w:r w:rsidRPr="006B16D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Universitätsplatz 10, </w:t>
      </w:r>
      <w:r w:rsidRPr="006B16DE">
        <w:rPr>
          <w:rFonts w:ascii="Arial" w:hAnsi="Arial" w:cs="Arial"/>
          <w:sz w:val="22"/>
          <w:szCs w:val="22"/>
        </w:rPr>
        <w:t xml:space="preserve">06120 Halle (Saale), Germany; </w:t>
      </w:r>
      <w:proofErr w:type="spellStart"/>
      <w:r w:rsidRPr="006B16DE">
        <w:rPr>
          <w:rFonts w:ascii="Arial" w:hAnsi="Arial" w:cs="Arial"/>
          <w:bCs/>
          <w:sz w:val="22"/>
          <w:szCs w:val="22"/>
        </w:rPr>
        <w:t>e-mail</w:t>
      </w:r>
      <w:proofErr w:type="spellEnd"/>
      <w:r w:rsidRPr="006B16DE">
        <w:rPr>
          <w:rFonts w:ascii="Arial" w:hAnsi="Arial" w:cs="Arial"/>
          <w:bCs/>
          <w:sz w:val="22"/>
          <w:szCs w:val="22"/>
        </w:rPr>
        <w:t xml:space="preserve">: </w:t>
      </w:r>
      <w:hyperlink r:id="rId6" w:history="1">
        <w:r w:rsidRPr="006B16DE">
          <w:rPr>
            <w:rStyle w:val="Hyperlink"/>
            <w:rFonts w:ascii="Arial" w:hAnsi="Arial" w:cs="Arial"/>
            <w:bCs/>
            <w:sz w:val="22"/>
            <w:szCs w:val="22"/>
          </w:rPr>
          <w:t>alexander</w:t>
        </w:r>
        <w:r w:rsidRPr="006B16DE">
          <w:rPr>
            <w:rStyle w:val="Hyperlink"/>
            <w:rFonts w:ascii="Arial" w:hAnsi="Arial" w:cs="Arial"/>
            <w:sz w:val="22"/>
            <w:szCs w:val="22"/>
          </w:rPr>
          <w:t>.borys@uni-erfurt.de</w:t>
        </w:r>
      </w:hyperlink>
    </w:p>
    <w:p w14:paraId="09B49C7C" w14:textId="77777777" w:rsidR="007C3832" w:rsidRPr="005D0D39" w:rsidRDefault="007C3832">
      <w:pPr>
        <w:rPr>
          <w:b/>
          <w:bCs/>
        </w:rPr>
      </w:pPr>
      <w:r w:rsidRPr="005D0D39">
        <w:rPr>
          <w:b/>
          <w:bCs/>
        </w:rPr>
        <w:br w:type="page"/>
      </w:r>
    </w:p>
    <w:p w14:paraId="7B4C5E45" w14:textId="77777777" w:rsidR="006B16DE" w:rsidRPr="00FA6702" w:rsidRDefault="006B16DE">
      <w:pPr>
        <w:rPr>
          <w:rFonts w:ascii="Arial" w:hAnsi="Arial" w:cs="Arial"/>
          <w:b/>
          <w:bCs/>
          <w:sz w:val="19"/>
          <w:szCs w:val="19"/>
        </w:rPr>
      </w:pPr>
    </w:p>
    <w:p w14:paraId="396AADC0" w14:textId="7AAC7756" w:rsidR="006B16DE" w:rsidRDefault="006B16DE">
      <w:pPr>
        <w:rPr>
          <w:rFonts w:ascii="Arial" w:hAnsi="Arial" w:cs="Arial"/>
          <w:b/>
          <w:bCs/>
          <w:sz w:val="19"/>
          <w:szCs w:val="19"/>
          <w:lang w:val="en-US"/>
        </w:rPr>
      </w:pPr>
      <w:r>
        <w:rPr>
          <w:rFonts w:ascii="Arial" w:hAnsi="Arial" w:cs="Arial"/>
          <w:b/>
          <w:bCs/>
          <w:noProof/>
          <w:sz w:val="19"/>
          <w:szCs w:val="19"/>
          <w:lang w:val="en-US"/>
          <w14:ligatures w14:val="standardContextual"/>
        </w:rPr>
        <w:drawing>
          <wp:inline distT="0" distB="0" distL="0" distR="0" wp14:anchorId="456B1AEC" wp14:editId="59223F82">
            <wp:extent cx="6440400" cy="6163200"/>
            <wp:effectExtent l="0" t="0" r="0" b="0"/>
            <wp:docPr id="3268118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11821" name="Grafik 3268118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400" cy="61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C540B" w14:textId="77777777" w:rsidR="006B16DE" w:rsidRDefault="006B16DE">
      <w:pPr>
        <w:rPr>
          <w:rFonts w:ascii="Arial" w:hAnsi="Arial" w:cs="Arial"/>
          <w:b/>
          <w:bCs/>
          <w:sz w:val="19"/>
          <w:szCs w:val="19"/>
          <w:lang w:val="en-US"/>
        </w:rPr>
      </w:pPr>
    </w:p>
    <w:p w14:paraId="474FBD69" w14:textId="44101C8B" w:rsidR="006B16DE" w:rsidRPr="009F6133" w:rsidRDefault="009F6133" w:rsidP="009F6133">
      <w:pPr>
        <w:spacing w:before="120"/>
        <w:jc w:val="both"/>
        <w:rPr>
          <w:rFonts w:ascii="Arial" w:hAnsi="Arial" w:cs="Arial"/>
          <w:sz w:val="20"/>
          <w:szCs w:val="20"/>
          <w:lang w:val="en-US"/>
        </w:rPr>
      </w:pPr>
      <w:r w:rsidRPr="009F6133">
        <w:rPr>
          <w:rFonts w:ascii="Arial" w:hAnsi="Arial" w:cs="Arial"/>
          <w:b/>
          <w:bCs/>
          <w:sz w:val="20"/>
          <w:szCs w:val="20"/>
          <w:lang w:val="en-US"/>
        </w:rPr>
        <w:t xml:space="preserve">Suppl Fig. 1 </w:t>
      </w:r>
      <w:r w:rsidRPr="009F6133">
        <w:rPr>
          <w:rFonts w:ascii="Arial" w:hAnsi="Arial" w:cs="Arial"/>
          <w:sz w:val="20"/>
          <w:szCs w:val="20"/>
          <w:lang w:val="en-US"/>
        </w:rPr>
        <w:t xml:space="preserve">Leaf nutrition (macronutrients, micronutrients) </w:t>
      </w:r>
      <w:r>
        <w:rPr>
          <w:rFonts w:ascii="Arial" w:hAnsi="Arial" w:cs="Arial"/>
          <w:sz w:val="20"/>
          <w:szCs w:val="20"/>
          <w:lang w:val="en-US"/>
        </w:rPr>
        <w:t xml:space="preserve">of European beech </w:t>
      </w:r>
      <w:r w:rsidRPr="009F6133">
        <w:rPr>
          <w:rFonts w:ascii="Arial" w:hAnsi="Arial" w:cs="Arial"/>
          <w:sz w:val="20"/>
          <w:szCs w:val="20"/>
          <w:lang w:val="en-US"/>
        </w:rPr>
        <w:t>by means of serial foliar analysis from 2009 to 2021</w:t>
      </w:r>
    </w:p>
    <w:p w14:paraId="18EDE6C5" w14:textId="226D3FBB" w:rsidR="009F6133" w:rsidRPr="009F6133" w:rsidRDefault="009F6133" w:rsidP="009F6133">
      <w:pPr>
        <w:spacing w:before="120"/>
        <w:jc w:val="both"/>
        <w:rPr>
          <w:rFonts w:ascii="Arial" w:hAnsi="Arial" w:cs="Arial"/>
          <w:sz w:val="20"/>
          <w:szCs w:val="20"/>
          <w:lang w:val="en-US"/>
        </w:rPr>
      </w:pPr>
      <w:r w:rsidRPr="009F6133">
        <w:rPr>
          <w:rFonts w:ascii="Arial" w:hAnsi="Arial" w:cs="Arial"/>
          <w:sz w:val="20"/>
          <w:szCs w:val="20"/>
          <w:lang w:val="en-US"/>
        </w:rPr>
        <w:t>Shown are arithmetic means </w:t>
      </w:r>
      <w:r w:rsidRPr="009F6133">
        <w:rPr>
          <w:rFonts w:ascii="Arial" w:hAnsi="Arial" w:cs="Arial"/>
          <w:sz w:val="20"/>
          <w:szCs w:val="20"/>
          <w:lang w:val="en-US"/>
        </w:rPr>
        <w:sym w:font="Symbol" w:char="F0B1"/>
      </w:r>
      <w:r w:rsidRPr="009F6133">
        <w:rPr>
          <w:rFonts w:ascii="Arial" w:hAnsi="Arial" w:cs="Arial"/>
          <w:sz w:val="20"/>
          <w:szCs w:val="20"/>
          <w:lang w:val="en-US"/>
        </w:rPr>
        <w:t xml:space="preserve"> standard deviations of 12 (calcareous</w:t>
      </w:r>
      <w:r w:rsidR="00FA6702">
        <w:rPr>
          <w:rFonts w:ascii="Arial" w:hAnsi="Arial" w:cs="Arial"/>
          <w:sz w:val="20"/>
          <w:szCs w:val="20"/>
          <w:lang w:val="en-US"/>
        </w:rPr>
        <w:t xml:space="preserve"> site</w:t>
      </w:r>
      <w:r w:rsidRPr="009F6133">
        <w:rPr>
          <w:rFonts w:ascii="Arial" w:hAnsi="Arial" w:cs="Arial"/>
          <w:sz w:val="20"/>
          <w:szCs w:val="20"/>
          <w:lang w:val="en-US"/>
        </w:rPr>
        <w:t>) or 6 (acidic</w:t>
      </w:r>
      <w:r w:rsidR="00FA6702">
        <w:rPr>
          <w:rFonts w:ascii="Arial" w:hAnsi="Arial" w:cs="Arial"/>
          <w:sz w:val="20"/>
          <w:szCs w:val="20"/>
          <w:lang w:val="en-US"/>
        </w:rPr>
        <w:t xml:space="preserve"> site</w:t>
      </w:r>
      <w:r w:rsidRPr="009F6133">
        <w:rPr>
          <w:rFonts w:ascii="Arial" w:hAnsi="Arial" w:cs="Arial"/>
          <w:sz w:val="20"/>
          <w:szCs w:val="20"/>
          <w:lang w:val="en-US"/>
        </w:rPr>
        <w:t xml:space="preserve">) trees. Nutritional levels according to critical values for European beech </w:t>
      </w:r>
      <w:r w:rsidRPr="009F6133">
        <w:rPr>
          <w:rFonts w:ascii="Arial" w:hAnsi="Arial" w:cs="Arial"/>
          <w:sz w:val="20"/>
          <w:szCs w:val="20"/>
          <w:lang w:val="en-US"/>
        </w:rPr>
        <w:fldChar w:fldCharType="begin"/>
      </w:r>
      <w:r w:rsidRPr="009F6133">
        <w:rPr>
          <w:rFonts w:ascii="Arial" w:hAnsi="Arial" w:cs="Arial"/>
          <w:sz w:val="20"/>
          <w:szCs w:val="20"/>
          <w:lang w:val="en-US"/>
        </w:rPr>
        <w:instrText xml:space="preserve"> ADDIN EN.CITE &lt;EndNote&gt;&lt;Cite&gt;&lt;Author&gt;Göttlein&lt;/Author&gt;&lt;Year&gt;2015&lt;/Year&gt;&lt;RecNum&gt;62&lt;/RecNum&gt;&lt;DisplayText&gt;(Göttlein, 2015)&lt;/DisplayText&gt;&lt;record&gt;&lt;rec-number&gt;62&lt;/rec-number&gt;&lt;foreign-keys&gt;&lt;key app="EN" db-id="99zzt95xpeexd5exf585arrwa5tzxpwz52rz" timestamp="1711980667"&gt;62&lt;/key&gt;&lt;/foreign-keys&gt;&lt;ref-type name="Journal Article"&gt;17&lt;/ref-type&gt;&lt;contributors&gt;&lt;authors&gt;&lt;author&gt;Göttlein, A.&lt;/author&gt;&lt;/authors&gt;&lt;/contributors&gt;&lt;titles&gt;&lt;title&gt;Grenzwertbereiche für die ernährungsdiagnostische Einwertung der Hauptbaumarten Fichte, Kiefer, Eiche, Buche&lt;/title&gt;&lt;secondary-title&gt;German Journal of Forest Research&lt;/secondary-title&gt;&lt;/titles&gt;&lt;periodical&gt;&lt;full-title&gt;German Journal of Forest Research&lt;/full-title&gt;&lt;/periodical&gt;&lt;pages&gt;110-116&lt;/pages&gt;&lt;volume&gt;186&lt;/volume&gt;&lt;number&gt;5/6&lt;/number&gt;&lt;dates&gt;&lt;year&gt;2015&lt;/year&gt;&lt;/dates&gt;&lt;urls&gt;&lt;/urls&gt;&lt;/record&gt;&lt;/Cite&gt;&lt;/EndNote&gt;</w:instrText>
      </w:r>
      <w:r w:rsidRPr="009F6133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9F6133">
        <w:rPr>
          <w:rFonts w:ascii="Arial" w:hAnsi="Arial" w:cs="Arial"/>
          <w:sz w:val="20"/>
          <w:szCs w:val="20"/>
          <w:lang w:val="en-US"/>
        </w:rPr>
        <w:t>(Göttlein 2015)</w:t>
      </w:r>
      <w:r w:rsidRPr="009F6133">
        <w:rPr>
          <w:rFonts w:ascii="Arial" w:hAnsi="Arial" w:cs="Arial"/>
          <w:sz w:val="20"/>
          <w:szCs w:val="20"/>
          <w:lang w:val="en-US"/>
        </w:rPr>
        <w:fldChar w:fldCharType="end"/>
      </w:r>
      <w:r>
        <w:rPr>
          <w:rStyle w:val="Funotenzeichen"/>
          <w:rFonts w:ascii="Arial" w:hAnsi="Arial" w:cs="Arial"/>
          <w:sz w:val="20"/>
          <w:szCs w:val="20"/>
          <w:lang w:val="en-US"/>
        </w:rPr>
        <w:footnoteReference w:id="1"/>
      </w:r>
      <w:r w:rsidRPr="009F6133">
        <w:rPr>
          <w:rFonts w:ascii="Arial" w:hAnsi="Arial" w:cs="Arial"/>
          <w:sz w:val="20"/>
          <w:szCs w:val="20"/>
          <w:lang w:val="en-US"/>
        </w:rPr>
        <w:t xml:space="preserve"> are indicated; horizontal dashed lines represent thresholds of nutrition levels </w:t>
      </w:r>
    </w:p>
    <w:p w14:paraId="16DA157C" w14:textId="77777777" w:rsidR="009F6133" w:rsidRPr="009F6133" w:rsidRDefault="009F6133" w:rsidP="009F6133">
      <w:pPr>
        <w:jc w:val="both"/>
        <w:rPr>
          <w:rFonts w:ascii="Arial" w:hAnsi="Arial" w:cs="Arial"/>
          <w:sz w:val="19"/>
          <w:szCs w:val="19"/>
          <w:lang w:val="en-US"/>
        </w:rPr>
      </w:pPr>
    </w:p>
    <w:p w14:paraId="6B58FE38" w14:textId="7EFAEC68" w:rsidR="006B16DE" w:rsidRDefault="006B16DE">
      <w:pPr>
        <w:rPr>
          <w:rFonts w:ascii="Arial" w:hAnsi="Arial" w:cs="Arial"/>
          <w:b/>
          <w:bCs/>
          <w:sz w:val="19"/>
          <w:szCs w:val="19"/>
          <w:lang w:val="en-US"/>
        </w:rPr>
      </w:pPr>
      <w:r>
        <w:rPr>
          <w:rFonts w:ascii="Arial" w:hAnsi="Arial" w:cs="Arial"/>
          <w:b/>
          <w:bCs/>
          <w:sz w:val="19"/>
          <w:szCs w:val="19"/>
          <w:lang w:val="en-US"/>
        </w:rPr>
        <w:br w:type="page"/>
      </w:r>
    </w:p>
    <w:p w14:paraId="0BC44D16" w14:textId="0D9A9907" w:rsidR="00856249" w:rsidRPr="006B16DE" w:rsidRDefault="00856249" w:rsidP="007C3832">
      <w:pPr>
        <w:spacing w:after="120"/>
        <w:jc w:val="both"/>
        <w:rPr>
          <w:rFonts w:ascii="Arial" w:hAnsi="Arial" w:cs="Arial"/>
          <w:color w:val="000000" w:themeColor="text1"/>
          <w:sz w:val="19"/>
          <w:szCs w:val="19"/>
          <w:lang w:val="en-US"/>
        </w:rPr>
      </w:pPr>
      <w:r w:rsidRPr="006B16DE">
        <w:rPr>
          <w:rFonts w:ascii="Arial" w:hAnsi="Arial" w:cs="Arial"/>
          <w:b/>
          <w:bCs/>
          <w:sz w:val="19"/>
          <w:szCs w:val="19"/>
          <w:lang w:val="en-US"/>
        </w:rPr>
        <w:lastRenderedPageBreak/>
        <w:t xml:space="preserve">Suppl </w:t>
      </w:r>
      <w:r w:rsidR="006B16DE">
        <w:rPr>
          <w:rFonts w:ascii="Arial" w:hAnsi="Arial" w:cs="Arial"/>
          <w:b/>
          <w:bCs/>
          <w:sz w:val="19"/>
          <w:szCs w:val="19"/>
          <w:lang w:val="en-US"/>
        </w:rPr>
        <w:t>T</w:t>
      </w:r>
      <w:r w:rsidRPr="006B16DE">
        <w:rPr>
          <w:rFonts w:ascii="Arial" w:hAnsi="Arial" w:cs="Arial"/>
          <w:b/>
          <w:bCs/>
          <w:sz w:val="19"/>
          <w:szCs w:val="19"/>
          <w:lang w:val="en-US"/>
        </w:rPr>
        <w:t>able 1</w:t>
      </w:r>
      <w:r w:rsidRPr="006B16DE">
        <w:rPr>
          <w:rFonts w:ascii="Arial" w:hAnsi="Arial" w:cs="Arial"/>
          <w:sz w:val="19"/>
          <w:szCs w:val="19"/>
          <w:lang w:val="en-US"/>
        </w:rPr>
        <w:t xml:space="preserve"> Fixed</w:t>
      </w:r>
      <w:r w:rsidR="005055DA" w:rsidRPr="006B16DE">
        <w:rPr>
          <w:rFonts w:ascii="Arial" w:hAnsi="Arial" w:cs="Arial"/>
          <w:sz w:val="19"/>
          <w:szCs w:val="19"/>
          <w:lang w:val="en-US"/>
        </w:rPr>
        <w:t>-</w:t>
      </w:r>
      <w:r w:rsidRPr="006B16DE">
        <w:rPr>
          <w:rFonts w:ascii="Arial" w:hAnsi="Arial" w:cs="Arial"/>
          <w:sz w:val="19"/>
          <w:szCs w:val="19"/>
          <w:lang w:val="en-US"/>
        </w:rPr>
        <w:t>effect</w:t>
      </w:r>
      <w:r w:rsidR="005055DA" w:rsidRPr="006B16DE">
        <w:rPr>
          <w:rFonts w:ascii="Arial" w:hAnsi="Arial" w:cs="Arial"/>
          <w:sz w:val="19"/>
          <w:szCs w:val="19"/>
          <w:lang w:val="en-US"/>
        </w:rPr>
        <w:t xml:space="preserve"> estimates</w:t>
      </w:r>
      <w:r w:rsidRPr="006B16DE">
        <w:rPr>
          <w:rFonts w:ascii="Arial" w:hAnsi="Arial" w:cs="Arial"/>
          <w:sz w:val="19"/>
          <w:szCs w:val="19"/>
          <w:lang w:val="en-US"/>
        </w:rPr>
        <w:t xml:space="preserve"> of linear mixed-effects models </w:t>
      </w:r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 xml:space="preserve">on the association of meteorological conditions with nutritional status over time, depending on the site (soil type: calcareous or </w:t>
      </w:r>
      <w:proofErr w:type="gramStart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acidic)</w:t>
      </w:r>
      <w:r w:rsidR="008118D2" w:rsidRPr="00236C77">
        <w:rPr>
          <w:rFonts w:ascii="Arial" w:hAnsi="Arial" w:cs="Arial"/>
          <w:color w:val="000000" w:themeColor="text1"/>
          <w:sz w:val="19"/>
          <w:szCs w:val="19"/>
          <w:vertAlign w:val="superscript"/>
          <w:lang w:val="en-US"/>
        </w:rPr>
        <w:t>&amp;</w:t>
      </w:r>
      <w:proofErr w:type="gramEnd"/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497"/>
        <w:gridCol w:w="3598"/>
      </w:tblGrid>
      <w:tr w:rsidR="00856249" w:rsidRPr="006B16DE" w14:paraId="769230C8" w14:textId="77777777" w:rsidTr="006B16DE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CE025D" w14:textId="77777777" w:rsidR="00856249" w:rsidRPr="006B16DE" w:rsidRDefault="00856249" w:rsidP="00283DF2">
            <w:pPr>
              <w:spacing w:before="10" w:after="1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3D5431" w14:textId="77777777" w:rsidR="00856249" w:rsidRPr="006B16DE" w:rsidRDefault="00856249" w:rsidP="00283DF2">
            <w:pPr>
              <w:spacing w:before="10" w:after="1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Parameter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3D4A9" w14:textId="37DF2501" w:rsidR="00856249" w:rsidRPr="006B16DE" w:rsidRDefault="00856249" w:rsidP="00283DF2">
            <w:pPr>
              <w:spacing w:before="10" w:after="10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Fixed</w:t>
            </w:r>
            <w:r w:rsidR="00643FF4" w:rsidRPr="006B16DE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-</w:t>
            </w:r>
            <w:r w:rsidRPr="006B16DE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effect estimate</w:t>
            </w:r>
          </w:p>
        </w:tc>
      </w:tr>
      <w:tr w:rsidR="00EB6F98" w:rsidRPr="006B16DE" w14:paraId="7D389877" w14:textId="77777777" w:rsidTr="006B16DE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29308F" w14:textId="4007396E" w:rsidR="00EB6F98" w:rsidRPr="006B16DE" w:rsidRDefault="00EB6F98" w:rsidP="00283DF2">
            <w:pPr>
              <w:spacing w:before="10" w:after="1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Macronutrients</w:t>
            </w:r>
          </w:p>
        </w:tc>
      </w:tr>
      <w:tr w:rsidR="00856249" w:rsidRPr="006B16DE" w14:paraId="2937D83E" w14:textId="77777777" w:rsidTr="006B16DE"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7F3E081C" w14:textId="77777777" w:rsidR="00856249" w:rsidRPr="006B16DE" w:rsidRDefault="00856249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Nitrogen (N)</w:t>
            </w:r>
          </w:p>
        </w:tc>
        <w:tc>
          <w:tcPr>
            <w:tcW w:w="2497" w:type="dxa"/>
            <w:tcBorders>
              <w:top w:val="single" w:sz="4" w:space="0" w:color="auto"/>
            </w:tcBorders>
            <w:vAlign w:val="center"/>
          </w:tcPr>
          <w:p w14:paraId="09CA162F" w14:textId="7813E981" w:rsidR="00856249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6271DE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tcBorders>
              <w:top w:val="single" w:sz="4" w:space="0" w:color="auto"/>
            </w:tcBorders>
            <w:vAlign w:val="center"/>
          </w:tcPr>
          <w:p w14:paraId="28C1ADDE" w14:textId="372A8998" w:rsidR="00856249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-9.005</w:t>
            </w:r>
          </w:p>
        </w:tc>
      </w:tr>
      <w:tr w:rsidR="006271DE" w:rsidRPr="006B16DE" w14:paraId="65B9D5F3" w14:textId="77777777" w:rsidTr="006B16DE">
        <w:tc>
          <w:tcPr>
            <w:tcW w:w="3544" w:type="dxa"/>
            <w:vAlign w:val="center"/>
          </w:tcPr>
          <w:p w14:paraId="5E6F9E02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7B0DAA9C" w14:textId="12FF3C57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</w:t>
            </w:r>
            <w:r w:rsidR="006271DE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ite</w:t>
            </w:r>
          </w:p>
        </w:tc>
        <w:tc>
          <w:tcPr>
            <w:tcW w:w="3598" w:type="dxa"/>
            <w:vAlign w:val="center"/>
          </w:tcPr>
          <w:p w14:paraId="5657147D" w14:textId="73EDE3B1" w:rsidR="006271DE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-1.833</w:t>
            </w:r>
          </w:p>
        </w:tc>
      </w:tr>
      <w:tr w:rsidR="006271DE" w:rsidRPr="006B16DE" w14:paraId="17D267B7" w14:textId="77777777" w:rsidTr="006B16DE">
        <w:tc>
          <w:tcPr>
            <w:tcW w:w="3544" w:type="dxa"/>
            <w:vAlign w:val="center"/>
          </w:tcPr>
          <w:p w14:paraId="2551C39D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4CCA2CEF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vAlign w:val="center"/>
          </w:tcPr>
          <w:p w14:paraId="032AB0EF" w14:textId="442A50E7" w:rsidR="006271DE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2.463</w:t>
            </w:r>
          </w:p>
        </w:tc>
      </w:tr>
      <w:tr w:rsidR="006271DE" w:rsidRPr="006B16DE" w14:paraId="0CF3E302" w14:textId="77777777" w:rsidTr="006B16DE">
        <w:tc>
          <w:tcPr>
            <w:tcW w:w="3544" w:type="dxa"/>
            <w:vAlign w:val="center"/>
          </w:tcPr>
          <w:p w14:paraId="7DE1955F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522C4FB4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2</w:t>
            </w:r>
          </w:p>
        </w:tc>
        <w:tc>
          <w:tcPr>
            <w:tcW w:w="3598" w:type="dxa"/>
            <w:vAlign w:val="center"/>
          </w:tcPr>
          <w:p w14:paraId="08FA7F57" w14:textId="4EB12B01" w:rsidR="006271DE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-0.129</w:t>
            </w:r>
          </w:p>
        </w:tc>
      </w:tr>
      <w:tr w:rsidR="006271DE" w:rsidRPr="006B16DE" w14:paraId="5A37824F" w14:textId="77777777" w:rsidTr="006B16DE">
        <w:tc>
          <w:tcPr>
            <w:tcW w:w="3544" w:type="dxa"/>
            <w:vAlign w:val="center"/>
          </w:tcPr>
          <w:p w14:paraId="03587243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73242018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site*</w:t>
            </w: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vAlign w:val="center"/>
          </w:tcPr>
          <w:p w14:paraId="4BF03BEB" w14:textId="03CE30E8" w:rsidR="006271DE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0.160</w:t>
            </w:r>
          </w:p>
        </w:tc>
      </w:tr>
      <w:tr w:rsidR="006271DE" w:rsidRPr="006B16DE" w14:paraId="0791431F" w14:textId="77777777" w:rsidTr="006B16DE">
        <w:tc>
          <w:tcPr>
            <w:tcW w:w="3544" w:type="dxa"/>
            <w:vAlign w:val="center"/>
          </w:tcPr>
          <w:p w14:paraId="1E8EE5AC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6B0DAA35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MAPprev</w:t>
            </w:r>
            <w:proofErr w:type="spellEnd"/>
          </w:p>
        </w:tc>
        <w:tc>
          <w:tcPr>
            <w:tcW w:w="3598" w:type="dxa"/>
            <w:vAlign w:val="center"/>
          </w:tcPr>
          <w:p w14:paraId="0647B256" w14:textId="632BF0D8" w:rsidR="006271DE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-4.340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-4</w:t>
            </w:r>
          </w:p>
        </w:tc>
      </w:tr>
      <w:tr w:rsidR="007C3832" w:rsidRPr="006B16DE" w14:paraId="4611F898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AC8A060" w14:textId="77777777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Phosphorus (P)</w:t>
            </w: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2DBD71D8" w14:textId="65EFBC5B" w:rsidR="007C3832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7C3832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57C545C2" w14:textId="1C3F447E" w:rsidR="007C3832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-2.342</w:t>
            </w:r>
          </w:p>
        </w:tc>
      </w:tr>
      <w:tr w:rsidR="007C3832" w:rsidRPr="006B16DE" w14:paraId="2C3EC0F5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314D325" w14:textId="77777777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30F510B4" w14:textId="7754CE9C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448E9033" w14:textId="5ADDA7D7" w:rsidR="007C3832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-1.127</w:t>
            </w:r>
          </w:p>
        </w:tc>
      </w:tr>
      <w:tr w:rsidR="007C3832" w:rsidRPr="006B16DE" w14:paraId="2CEC0464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E7D34F7" w14:textId="77777777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2465F040" w14:textId="58CB142D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75BE9F23" w14:textId="1EAC80D7" w:rsidR="007C3832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0.543</w:t>
            </w:r>
          </w:p>
        </w:tc>
      </w:tr>
      <w:tr w:rsidR="007C3832" w:rsidRPr="006B16DE" w14:paraId="57632FBB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57141C6" w14:textId="77777777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14F533C8" w14:textId="2AAACFCA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2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1DD033E2" w14:textId="71300681" w:rsidR="007C3832" w:rsidRPr="006B16DE" w:rsidRDefault="008C678F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3.006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-2</w:t>
            </w:r>
          </w:p>
        </w:tc>
      </w:tr>
      <w:tr w:rsidR="007C3832" w:rsidRPr="006B16DE" w14:paraId="13C2E0A0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32AEF7B" w14:textId="77777777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7131ED4A" w14:textId="06E980BB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site*</w:t>
            </w: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23692526" w14:textId="1638A398" w:rsidR="007C3832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0.239</w:t>
            </w:r>
          </w:p>
        </w:tc>
      </w:tr>
      <w:tr w:rsidR="007C3832" w:rsidRPr="006B16DE" w14:paraId="4BE1E7E8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8D6D1A5" w14:textId="77777777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1435A1AD" w14:textId="41A43CF8" w:rsidR="007C3832" w:rsidRPr="006B16DE" w:rsidRDefault="007C3832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site*MATcurr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2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6888318D" w14:textId="6359066A" w:rsidR="007C3832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-1.226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-2</w:t>
            </w:r>
          </w:p>
        </w:tc>
      </w:tr>
      <w:tr w:rsidR="006271DE" w:rsidRPr="006B16DE" w14:paraId="5AFAB494" w14:textId="77777777" w:rsidTr="006B16DE">
        <w:tc>
          <w:tcPr>
            <w:tcW w:w="3544" w:type="dxa"/>
            <w:vAlign w:val="center"/>
          </w:tcPr>
          <w:p w14:paraId="3A7AC63F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Potassium (K)</w:t>
            </w:r>
          </w:p>
        </w:tc>
        <w:tc>
          <w:tcPr>
            <w:tcW w:w="2497" w:type="dxa"/>
            <w:vAlign w:val="center"/>
          </w:tcPr>
          <w:p w14:paraId="13142F5D" w14:textId="0961449F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7C3832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vAlign w:val="center"/>
          </w:tcPr>
          <w:p w14:paraId="0869B969" w14:textId="39FE8490" w:rsidR="006271DE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-0.131</w:t>
            </w:r>
          </w:p>
        </w:tc>
      </w:tr>
      <w:tr w:rsidR="00643FF4" w:rsidRPr="006B16DE" w14:paraId="6AD0E860" w14:textId="77777777" w:rsidTr="006B16DE">
        <w:tc>
          <w:tcPr>
            <w:tcW w:w="3544" w:type="dxa"/>
            <w:vAlign w:val="center"/>
          </w:tcPr>
          <w:p w14:paraId="1608D40E" w14:textId="77777777" w:rsidR="00643FF4" w:rsidRPr="006B16DE" w:rsidRDefault="00643FF4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6BBBD9DA" w14:textId="0BD7C3BF" w:rsidR="00643FF4" w:rsidRPr="006B16DE" w:rsidRDefault="00643FF4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</w:t>
            </w:r>
          </w:p>
        </w:tc>
        <w:tc>
          <w:tcPr>
            <w:tcW w:w="3598" w:type="dxa"/>
            <w:vAlign w:val="center"/>
          </w:tcPr>
          <w:p w14:paraId="20A165F3" w14:textId="34AB08E5" w:rsidR="00643FF4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0.824</w:t>
            </w:r>
          </w:p>
        </w:tc>
      </w:tr>
      <w:tr w:rsidR="00643FF4" w:rsidRPr="006B16DE" w14:paraId="037F5956" w14:textId="77777777" w:rsidTr="006B16DE">
        <w:tc>
          <w:tcPr>
            <w:tcW w:w="3544" w:type="dxa"/>
            <w:vAlign w:val="center"/>
          </w:tcPr>
          <w:p w14:paraId="6B6FA78E" w14:textId="77777777" w:rsidR="00643FF4" w:rsidRPr="006B16DE" w:rsidRDefault="00643FF4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357BD604" w14:textId="4675AE4D" w:rsidR="00643FF4" w:rsidRPr="006B16DE" w:rsidRDefault="00643FF4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MATprev</w:t>
            </w:r>
            <w:proofErr w:type="spellEnd"/>
          </w:p>
        </w:tc>
        <w:tc>
          <w:tcPr>
            <w:tcW w:w="3598" w:type="dxa"/>
            <w:vAlign w:val="center"/>
          </w:tcPr>
          <w:p w14:paraId="6ACE32CA" w14:textId="47F939C0" w:rsidR="00643FF4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9.410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-2</w:t>
            </w:r>
          </w:p>
        </w:tc>
      </w:tr>
      <w:tr w:rsidR="00643FF4" w:rsidRPr="006B16DE" w14:paraId="5E69E591" w14:textId="77777777" w:rsidTr="006B16DE">
        <w:tc>
          <w:tcPr>
            <w:tcW w:w="3544" w:type="dxa"/>
            <w:vAlign w:val="center"/>
          </w:tcPr>
          <w:p w14:paraId="4792E593" w14:textId="77777777" w:rsidR="00643FF4" w:rsidRPr="006B16DE" w:rsidRDefault="00643FF4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697E0E1E" w14:textId="16E3419F" w:rsidR="00643FF4" w:rsidRPr="006B16DE" w:rsidRDefault="00643FF4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site*</w:t>
            </w: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MATprev</w:t>
            </w:r>
            <w:proofErr w:type="spellEnd"/>
          </w:p>
        </w:tc>
        <w:tc>
          <w:tcPr>
            <w:tcW w:w="3598" w:type="dxa"/>
            <w:vAlign w:val="center"/>
          </w:tcPr>
          <w:p w14:paraId="23F08D4F" w14:textId="07486953" w:rsidR="00643FF4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8.991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-2</w:t>
            </w:r>
          </w:p>
        </w:tc>
      </w:tr>
      <w:tr w:rsidR="00643FF4" w:rsidRPr="006B16DE" w14:paraId="58B5E7CE" w14:textId="77777777" w:rsidTr="006B16DE">
        <w:tc>
          <w:tcPr>
            <w:tcW w:w="3544" w:type="dxa"/>
            <w:vAlign w:val="center"/>
          </w:tcPr>
          <w:p w14:paraId="1F98CBA9" w14:textId="77777777" w:rsidR="00643FF4" w:rsidRPr="006B16DE" w:rsidRDefault="00643FF4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43C9E005" w14:textId="5741B293" w:rsidR="00643FF4" w:rsidRPr="006B16DE" w:rsidRDefault="00643FF4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MAPcurr</w:t>
            </w:r>
            <w:proofErr w:type="spellEnd"/>
          </w:p>
        </w:tc>
        <w:tc>
          <w:tcPr>
            <w:tcW w:w="3598" w:type="dxa"/>
            <w:vAlign w:val="center"/>
          </w:tcPr>
          <w:p w14:paraId="32A4008D" w14:textId="04CB2551" w:rsidR="00643FF4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3.370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-4</w:t>
            </w:r>
          </w:p>
        </w:tc>
      </w:tr>
      <w:tr w:rsidR="006271DE" w:rsidRPr="006B16DE" w14:paraId="0E63DF2E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EEE7DE3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Calcium (Ca)</w:t>
            </w: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7E604B6C" w14:textId="4C61C00C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7C3832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4F3A65E5" w14:textId="1F34ADE1" w:rsidR="006271DE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2.766</w:t>
            </w:r>
          </w:p>
        </w:tc>
      </w:tr>
      <w:tr w:rsidR="00EB6F98" w:rsidRPr="006B16DE" w14:paraId="07D43F7B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C8893B2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2E96F632" w14:textId="3D5A213C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706FB088" w14:textId="63623751" w:rsidR="00EB6F98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-0.586</w:t>
            </w:r>
          </w:p>
        </w:tc>
      </w:tr>
      <w:tr w:rsidR="00EB6F98" w:rsidRPr="006B16DE" w14:paraId="52416C0A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493FEB6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6C9F92B0" w14:textId="0452363E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MATprev</w:t>
            </w:r>
            <w:proofErr w:type="spellEnd"/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40CB4C78" w14:textId="77BCA663" w:rsidR="00EB6F98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-0.114</w:t>
            </w:r>
          </w:p>
        </w:tc>
      </w:tr>
      <w:tr w:rsidR="00EB6F98" w:rsidRPr="006B16DE" w14:paraId="0C8900C1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2DA8A4F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04F8C7E7" w14:textId="3CDC197B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MAPcurr</w:t>
            </w:r>
            <w:proofErr w:type="spellEnd"/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57199C2B" w14:textId="0579378A" w:rsidR="00EB6F98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-5.240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-4</w:t>
            </w:r>
          </w:p>
        </w:tc>
      </w:tr>
      <w:tr w:rsidR="006271DE" w:rsidRPr="006B16DE" w14:paraId="68C57EBA" w14:textId="77777777" w:rsidTr="006B16DE">
        <w:tc>
          <w:tcPr>
            <w:tcW w:w="3544" w:type="dxa"/>
            <w:vAlign w:val="center"/>
          </w:tcPr>
          <w:p w14:paraId="2875AB26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Magnesium (Mg)</w:t>
            </w:r>
          </w:p>
        </w:tc>
        <w:tc>
          <w:tcPr>
            <w:tcW w:w="2497" w:type="dxa"/>
            <w:vAlign w:val="center"/>
          </w:tcPr>
          <w:p w14:paraId="45339690" w14:textId="7FA18329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882C3B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vAlign w:val="center"/>
          </w:tcPr>
          <w:p w14:paraId="6723F045" w14:textId="66CB4D84" w:rsidR="006271DE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-8.731</w:t>
            </w:r>
          </w:p>
        </w:tc>
      </w:tr>
      <w:tr w:rsidR="00EB6F98" w:rsidRPr="006B16DE" w14:paraId="3AB0256B" w14:textId="77777777" w:rsidTr="006B16DE">
        <w:tc>
          <w:tcPr>
            <w:tcW w:w="3544" w:type="dxa"/>
            <w:vAlign w:val="center"/>
          </w:tcPr>
          <w:p w14:paraId="22C51438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7DA564F5" w14:textId="07EB01B9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</w:t>
            </w:r>
          </w:p>
        </w:tc>
        <w:tc>
          <w:tcPr>
            <w:tcW w:w="3598" w:type="dxa"/>
            <w:vAlign w:val="center"/>
          </w:tcPr>
          <w:p w14:paraId="4D1F092F" w14:textId="128440D3" w:rsidR="00EB6F98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-5.743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-2</w:t>
            </w:r>
          </w:p>
        </w:tc>
      </w:tr>
      <w:tr w:rsidR="00EB6F98" w:rsidRPr="006B16DE" w14:paraId="7F913298" w14:textId="77777777" w:rsidTr="006B16DE">
        <w:tc>
          <w:tcPr>
            <w:tcW w:w="3544" w:type="dxa"/>
            <w:vAlign w:val="center"/>
          </w:tcPr>
          <w:p w14:paraId="12984F71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782C6628" w14:textId="73431E95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vAlign w:val="center"/>
          </w:tcPr>
          <w:p w14:paraId="5A581101" w14:textId="561B1D1B" w:rsidR="00EB6F98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1.963</w:t>
            </w:r>
          </w:p>
        </w:tc>
      </w:tr>
      <w:tr w:rsidR="00EB6F98" w:rsidRPr="006B16DE" w14:paraId="2CC6C31B" w14:textId="77777777" w:rsidTr="006B16DE">
        <w:tc>
          <w:tcPr>
            <w:tcW w:w="3544" w:type="dxa"/>
            <w:vAlign w:val="center"/>
          </w:tcPr>
          <w:p w14:paraId="004EEC41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6ECA36D4" w14:textId="40523A96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2</w:t>
            </w:r>
          </w:p>
        </w:tc>
        <w:tc>
          <w:tcPr>
            <w:tcW w:w="3598" w:type="dxa"/>
            <w:vAlign w:val="center"/>
          </w:tcPr>
          <w:p w14:paraId="5EA64C37" w14:textId="06A3D245" w:rsidR="00EB6F98" w:rsidRPr="006B16DE" w:rsidRDefault="00283DF2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-0.107</w:t>
            </w:r>
          </w:p>
        </w:tc>
      </w:tr>
      <w:tr w:rsidR="006271DE" w:rsidRPr="006B16DE" w14:paraId="328778D6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B9B827A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Sulfur (S)</w:t>
            </w: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17E98B84" w14:textId="79C7944A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882C3B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759A10E8" w14:textId="222C3C9C" w:rsidR="006271DE" w:rsidRPr="006B16DE" w:rsidRDefault="00BF434A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-1.700</w:t>
            </w:r>
          </w:p>
        </w:tc>
      </w:tr>
      <w:tr w:rsidR="00EB6F98" w:rsidRPr="006B16DE" w14:paraId="13C501AD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55F609F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770AA02E" w14:textId="6BA062B0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6DAFFE8B" w14:textId="468C1FA9" w:rsidR="00EB6F98" w:rsidRPr="006B16DE" w:rsidRDefault="00BF434A" w:rsidP="00283DF2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-1.422</w:t>
            </w:r>
          </w:p>
        </w:tc>
      </w:tr>
      <w:tr w:rsidR="00EB6F98" w:rsidRPr="006B16DE" w14:paraId="675072DE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7DE01F9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6AFE62CE" w14:textId="47ADB604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3C215F43" w14:textId="5CEF23A3" w:rsidR="00EB6F98" w:rsidRPr="006B16DE" w:rsidRDefault="00BF434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0.403</w:t>
            </w:r>
          </w:p>
        </w:tc>
      </w:tr>
      <w:tr w:rsidR="00EB6F98" w:rsidRPr="006B16DE" w14:paraId="293F4AD1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4538D36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645D0CEF" w14:textId="39E93ECB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2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60C60F21" w14:textId="15EF9BEA" w:rsidR="00EB6F98" w:rsidRPr="006B16DE" w:rsidRDefault="00BF434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-2.179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-2</w:t>
            </w:r>
          </w:p>
        </w:tc>
      </w:tr>
      <w:tr w:rsidR="00EB6F98" w:rsidRPr="006B16DE" w14:paraId="084760B1" w14:textId="77777777" w:rsidTr="006B16DE">
        <w:tc>
          <w:tcPr>
            <w:tcW w:w="354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2607FE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0D93D5" w14:textId="0AF85C6C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site*</w:t>
            </w: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ED3642" w14:textId="16881AEF" w:rsidR="00EB6F98" w:rsidRPr="006B16DE" w:rsidRDefault="00BF434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0.301</w:t>
            </w:r>
          </w:p>
        </w:tc>
      </w:tr>
      <w:tr w:rsidR="00EB6F98" w:rsidRPr="006B16DE" w14:paraId="4D6BFCC6" w14:textId="77777777" w:rsidTr="006B16DE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086734" w14:textId="14AAE157" w:rsidR="00EB6F98" w:rsidRPr="006B16DE" w:rsidRDefault="00EB6F98" w:rsidP="00BF434A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Micronutrients</w:t>
            </w:r>
          </w:p>
        </w:tc>
      </w:tr>
      <w:tr w:rsidR="006271DE" w:rsidRPr="006B16DE" w14:paraId="1FCC8B03" w14:textId="77777777" w:rsidTr="006B16DE"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42CD0B53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Copper (Cu)</w:t>
            </w:r>
          </w:p>
        </w:tc>
        <w:tc>
          <w:tcPr>
            <w:tcW w:w="2497" w:type="dxa"/>
            <w:tcBorders>
              <w:top w:val="single" w:sz="4" w:space="0" w:color="auto"/>
            </w:tcBorders>
            <w:vAlign w:val="center"/>
          </w:tcPr>
          <w:p w14:paraId="4F384F5C" w14:textId="68AA674E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882C3B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tcBorders>
              <w:top w:val="single" w:sz="4" w:space="0" w:color="auto"/>
            </w:tcBorders>
            <w:vAlign w:val="center"/>
          </w:tcPr>
          <w:p w14:paraId="3E495EF4" w14:textId="3E33498F" w:rsidR="006271DE" w:rsidRPr="006B16DE" w:rsidRDefault="00BF434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-108.446</w:t>
            </w:r>
          </w:p>
        </w:tc>
      </w:tr>
      <w:tr w:rsidR="00EB6F98" w:rsidRPr="006B16DE" w14:paraId="128BBF22" w14:textId="77777777" w:rsidTr="006B16DE">
        <w:tc>
          <w:tcPr>
            <w:tcW w:w="3544" w:type="dxa"/>
            <w:vAlign w:val="center"/>
          </w:tcPr>
          <w:p w14:paraId="223B1E9C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51121545" w14:textId="3BC1A704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</w:t>
            </w:r>
          </w:p>
        </w:tc>
        <w:tc>
          <w:tcPr>
            <w:tcW w:w="3598" w:type="dxa"/>
            <w:vAlign w:val="center"/>
          </w:tcPr>
          <w:p w14:paraId="3DC6E6A9" w14:textId="4D6219AC" w:rsidR="00EB6F98" w:rsidRPr="006B16DE" w:rsidRDefault="00BF434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-10.055</w:t>
            </w:r>
          </w:p>
        </w:tc>
      </w:tr>
      <w:tr w:rsidR="00EB6F98" w:rsidRPr="006B16DE" w14:paraId="5873296F" w14:textId="77777777" w:rsidTr="006B16DE">
        <w:tc>
          <w:tcPr>
            <w:tcW w:w="3544" w:type="dxa"/>
            <w:vAlign w:val="center"/>
          </w:tcPr>
          <w:p w14:paraId="7AB0F0F2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71187204" w14:textId="0CDADF04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vAlign w:val="center"/>
          </w:tcPr>
          <w:p w14:paraId="51DAF844" w14:textId="6970D740" w:rsidR="00EB6F98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26.148</w:t>
            </w:r>
          </w:p>
        </w:tc>
      </w:tr>
      <w:tr w:rsidR="00EB6F98" w:rsidRPr="006B16DE" w14:paraId="29E6D521" w14:textId="77777777" w:rsidTr="006B16DE">
        <w:tc>
          <w:tcPr>
            <w:tcW w:w="3544" w:type="dxa"/>
            <w:vAlign w:val="center"/>
          </w:tcPr>
          <w:p w14:paraId="55097445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66BE58F3" w14:textId="064C0446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2</w:t>
            </w:r>
          </w:p>
        </w:tc>
        <w:tc>
          <w:tcPr>
            <w:tcW w:w="3598" w:type="dxa"/>
            <w:vAlign w:val="center"/>
          </w:tcPr>
          <w:p w14:paraId="2F6752F9" w14:textId="0108604C" w:rsidR="00EB6F98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-1.443</w:t>
            </w:r>
          </w:p>
        </w:tc>
      </w:tr>
      <w:tr w:rsidR="00EB6F98" w:rsidRPr="006B16DE" w14:paraId="7AE90DDE" w14:textId="77777777" w:rsidTr="006B16DE">
        <w:tc>
          <w:tcPr>
            <w:tcW w:w="3544" w:type="dxa"/>
            <w:vAlign w:val="center"/>
          </w:tcPr>
          <w:p w14:paraId="163037BF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52D75D4C" w14:textId="2C4DCC43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site*</w:t>
            </w: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vAlign w:val="center"/>
          </w:tcPr>
          <w:p w14:paraId="2B230E51" w14:textId="7880A769" w:rsidR="00EB6F98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0.913</w:t>
            </w:r>
          </w:p>
        </w:tc>
      </w:tr>
      <w:tr w:rsidR="00EB6F98" w:rsidRPr="006B16DE" w14:paraId="4CA0D2A5" w14:textId="77777777" w:rsidTr="006B16DE">
        <w:tc>
          <w:tcPr>
            <w:tcW w:w="3544" w:type="dxa"/>
            <w:vAlign w:val="center"/>
          </w:tcPr>
          <w:p w14:paraId="59C5F2AF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19FC1924" w14:textId="20386A90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MAPprev</w:t>
            </w:r>
            <w:proofErr w:type="spellEnd"/>
          </w:p>
        </w:tc>
        <w:tc>
          <w:tcPr>
            <w:tcW w:w="3598" w:type="dxa"/>
            <w:vAlign w:val="center"/>
          </w:tcPr>
          <w:p w14:paraId="775D2D53" w14:textId="5327474E" w:rsidR="00EB6F98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-3.458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-3</w:t>
            </w:r>
          </w:p>
        </w:tc>
      </w:tr>
      <w:tr w:rsidR="006271DE" w:rsidRPr="006B16DE" w14:paraId="557A562E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4FDB9CD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Manganese (Mn)</w:t>
            </w: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14CD9A6F" w14:textId="701B254E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882C3B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2EAA4734" w14:textId="59D2FE69" w:rsidR="006271DE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-519.964</w:t>
            </w:r>
          </w:p>
        </w:tc>
      </w:tr>
      <w:tr w:rsidR="00882C3B" w:rsidRPr="006B16DE" w14:paraId="67CCABB4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C4E5B3E" w14:textId="77777777" w:rsidR="00882C3B" w:rsidRPr="006B16DE" w:rsidRDefault="00882C3B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750F3648" w14:textId="6B9D2D4B" w:rsidR="00882C3B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63A26369" w14:textId="19CE2E69" w:rsidR="00882C3B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2599.142</w:t>
            </w:r>
          </w:p>
        </w:tc>
      </w:tr>
      <w:tr w:rsidR="00882C3B" w:rsidRPr="006B16DE" w14:paraId="0625B9B9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1E3FC32" w14:textId="77777777" w:rsidR="00882C3B" w:rsidRPr="006B16DE" w:rsidRDefault="00882C3B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124EE1E9" w14:textId="3F7758F4" w:rsidR="00882C3B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773D4FA7" w14:textId="248882D7" w:rsidR="00882C3B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99.816</w:t>
            </w:r>
          </w:p>
        </w:tc>
      </w:tr>
      <w:tr w:rsidR="006271DE" w:rsidRPr="006B16DE" w14:paraId="34DEE29D" w14:textId="77777777" w:rsidTr="006B16DE">
        <w:tc>
          <w:tcPr>
            <w:tcW w:w="3544" w:type="dxa"/>
            <w:vAlign w:val="center"/>
          </w:tcPr>
          <w:p w14:paraId="5148F6B4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Iron (Fe)</w:t>
            </w:r>
          </w:p>
        </w:tc>
        <w:tc>
          <w:tcPr>
            <w:tcW w:w="2497" w:type="dxa"/>
            <w:vAlign w:val="center"/>
          </w:tcPr>
          <w:p w14:paraId="772D48FB" w14:textId="46031217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882C3B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vAlign w:val="center"/>
          </w:tcPr>
          <w:p w14:paraId="1F55AD1D" w14:textId="370A52F2" w:rsidR="006271DE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-24.429</w:t>
            </w:r>
          </w:p>
        </w:tc>
      </w:tr>
      <w:tr w:rsidR="00882C3B" w:rsidRPr="006B16DE" w14:paraId="130D40E2" w14:textId="77777777" w:rsidTr="006B16DE">
        <w:tc>
          <w:tcPr>
            <w:tcW w:w="3544" w:type="dxa"/>
            <w:vAlign w:val="center"/>
          </w:tcPr>
          <w:p w14:paraId="58A283F4" w14:textId="77777777" w:rsidR="00882C3B" w:rsidRPr="006B16DE" w:rsidRDefault="00882C3B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6DACFDCE" w14:textId="4B8C8DE8" w:rsidR="00882C3B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site </w:t>
            </w:r>
          </w:p>
        </w:tc>
        <w:tc>
          <w:tcPr>
            <w:tcW w:w="3598" w:type="dxa"/>
            <w:vAlign w:val="center"/>
          </w:tcPr>
          <w:p w14:paraId="2091C3B2" w14:textId="6B745C8F" w:rsidR="00882C3B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28.881</w:t>
            </w:r>
          </w:p>
        </w:tc>
      </w:tr>
      <w:tr w:rsidR="00882C3B" w:rsidRPr="006B16DE" w14:paraId="337E0CEE" w14:textId="77777777" w:rsidTr="006B16DE">
        <w:tc>
          <w:tcPr>
            <w:tcW w:w="3544" w:type="dxa"/>
            <w:vAlign w:val="center"/>
          </w:tcPr>
          <w:p w14:paraId="7E7EE0EF" w14:textId="77777777" w:rsidR="00882C3B" w:rsidRPr="006B16DE" w:rsidRDefault="00882C3B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648831EC" w14:textId="6FFCB641" w:rsidR="00882C3B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vAlign w:val="center"/>
          </w:tcPr>
          <w:p w14:paraId="57F029BD" w14:textId="3B474412" w:rsidR="00882C3B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14.078</w:t>
            </w:r>
          </w:p>
        </w:tc>
      </w:tr>
      <w:tr w:rsidR="00882C3B" w:rsidRPr="006B16DE" w14:paraId="0AD9A403" w14:textId="77777777" w:rsidTr="006B16DE">
        <w:tc>
          <w:tcPr>
            <w:tcW w:w="3544" w:type="dxa"/>
            <w:vAlign w:val="center"/>
          </w:tcPr>
          <w:p w14:paraId="5C546838" w14:textId="77777777" w:rsidR="00882C3B" w:rsidRPr="006B16DE" w:rsidRDefault="00882C3B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vAlign w:val="center"/>
          </w:tcPr>
          <w:p w14:paraId="2D2F1E03" w14:textId="1382E955" w:rsidR="00882C3B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MAPprev</w:t>
            </w:r>
            <w:proofErr w:type="spellEnd"/>
          </w:p>
        </w:tc>
        <w:tc>
          <w:tcPr>
            <w:tcW w:w="3598" w:type="dxa"/>
            <w:vAlign w:val="center"/>
          </w:tcPr>
          <w:p w14:paraId="039F21A0" w14:textId="34C5A171" w:rsidR="00882C3B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-3.570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-2</w:t>
            </w:r>
          </w:p>
        </w:tc>
      </w:tr>
      <w:tr w:rsidR="006271DE" w:rsidRPr="006B16DE" w14:paraId="0E368F58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5A879E6" w14:textId="77777777" w:rsidR="006271DE" w:rsidRPr="006B16DE" w:rsidRDefault="006271DE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Zinc (Zn)</w:t>
            </w: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0B5956BB" w14:textId="04C1BBF0" w:rsidR="006271DE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</w:t>
            </w:r>
            <w:r w:rsidR="00882C3B"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onstant term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7D61062B" w14:textId="50D11E8A" w:rsidR="006271DE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-409.460</w:t>
            </w:r>
          </w:p>
        </w:tc>
      </w:tr>
      <w:tr w:rsidR="00EB6F98" w:rsidRPr="006B16DE" w14:paraId="57F1E898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EF7C6B1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428E3736" w14:textId="12222491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site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64E8F452" w14:textId="6536B3BA" w:rsidR="00EB6F98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2.294</w:t>
            </w:r>
          </w:p>
        </w:tc>
      </w:tr>
      <w:tr w:rsidR="00EB6F98" w:rsidRPr="006B16DE" w14:paraId="751F1A5E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6750441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0231272E" w14:textId="209C0A2B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proofErr w:type="spellEnd"/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32B8C30A" w14:textId="2CC550B3" w:rsidR="00EB6F98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98.325</w:t>
            </w:r>
          </w:p>
        </w:tc>
      </w:tr>
      <w:tr w:rsidR="00EB6F98" w:rsidRPr="006B16DE" w14:paraId="401790E1" w14:textId="77777777" w:rsidTr="006B16DE"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54380C8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shd w:val="clear" w:color="auto" w:fill="F2F2F2" w:themeFill="background1" w:themeFillShade="F2"/>
            <w:vAlign w:val="center"/>
          </w:tcPr>
          <w:p w14:paraId="49B0636E" w14:textId="2441079E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MATcurr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2</w:t>
            </w:r>
          </w:p>
        </w:tc>
        <w:tc>
          <w:tcPr>
            <w:tcW w:w="3598" w:type="dxa"/>
            <w:shd w:val="clear" w:color="auto" w:fill="F2F2F2" w:themeFill="background1" w:themeFillShade="F2"/>
            <w:vAlign w:val="center"/>
          </w:tcPr>
          <w:p w14:paraId="0EE34696" w14:textId="140170BF" w:rsidR="00EB6F98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-5.456</w:t>
            </w:r>
          </w:p>
        </w:tc>
      </w:tr>
      <w:tr w:rsidR="00EB6F98" w:rsidRPr="006B16DE" w14:paraId="595EE98E" w14:textId="77777777" w:rsidTr="006B16DE">
        <w:tc>
          <w:tcPr>
            <w:tcW w:w="354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DDDE7" w14:textId="77777777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6E2C7" w14:textId="4C602855" w:rsidR="00EB6F98" w:rsidRPr="006B16DE" w:rsidRDefault="00EB6F98" w:rsidP="00283DF2">
            <w:pPr>
              <w:spacing w:before="10" w:after="10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proofErr w:type="spellStart"/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MAPprev</w:t>
            </w:r>
            <w:proofErr w:type="spellEnd"/>
          </w:p>
        </w:tc>
        <w:tc>
          <w:tcPr>
            <w:tcW w:w="359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6A96F" w14:textId="59E17C97" w:rsidR="00EB6F98" w:rsidRPr="006B16DE" w:rsidRDefault="005055DA" w:rsidP="00BF434A">
            <w:pPr>
              <w:spacing w:before="10" w:after="10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-1.219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sym w:font="Symbol" w:char="F0B7"/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Pr="006B16DE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  <w:lang w:val="en-US"/>
              </w:rPr>
              <w:t>-2</w:t>
            </w:r>
          </w:p>
        </w:tc>
      </w:tr>
    </w:tbl>
    <w:p w14:paraId="23E25F89" w14:textId="77777777" w:rsidR="008118D2" w:rsidRDefault="008118D2" w:rsidP="00EB6F98">
      <w:pPr>
        <w:spacing w:before="60"/>
        <w:rPr>
          <w:rFonts w:ascii="Arial" w:hAnsi="Arial" w:cs="Arial"/>
          <w:color w:val="000000" w:themeColor="text1"/>
          <w:sz w:val="19"/>
          <w:szCs w:val="19"/>
          <w:lang w:val="en-US"/>
        </w:rPr>
      </w:pPr>
      <w:r w:rsidRPr="0060301F">
        <w:rPr>
          <w:rFonts w:ascii="Arial" w:hAnsi="Arial" w:cs="Arial"/>
          <w:color w:val="000000" w:themeColor="text1"/>
          <w:sz w:val="19"/>
          <w:szCs w:val="19"/>
          <w:vertAlign w:val="superscript"/>
          <w:lang w:val="en-US"/>
        </w:rPr>
        <w:t>&amp;</w:t>
      </w:r>
      <w:r w:rsidRPr="0060301F">
        <w:rPr>
          <w:rFonts w:ascii="Arial" w:hAnsi="Arial" w:cs="Arial"/>
          <w:color w:val="000000" w:themeColor="text1"/>
          <w:sz w:val="19"/>
          <w:szCs w:val="19"/>
          <w:lang w:val="en-US"/>
        </w:rPr>
        <w:t>The table only shows the variables that were retained in the final models (= the variables for which a significant correlation to the nutrient concentration was found)</w:t>
      </w:r>
      <w:r>
        <w:rPr>
          <w:rFonts w:ascii="Arial" w:hAnsi="Arial" w:cs="Arial"/>
          <w:color w:val="000000" w:themeColor="text1"/>
          <w:sz w:val="19"/>
          <w:szCs w:val="19"/>
          <w:lang w:val="en-US"/>
        </w:rPr>
        <w:t xml:space="preserve">. </w:t>
      </w:r>
    </w:p>
    <w:p w14:paraId="7C1D8D06" w14:textId="3CC9DB4A" w:rsidR="008118D2" w:rsidRDefault="008118D2" w:rsidP="00EB6F98">
      <w:pPr>
        <w:spacing w:before="60"/>
        <w:rPr>
          <w:bCs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19"/>
          <w:szCs w:val="19"/>
          <w:lang w:val="en-US"/>
        </w:rPr>
        <w:t xml:space="preserve">Negative values for MAT/MAP indicate a decreasing nutrient concentration with increasing MAT/MAP. </w:t>
      </w:r>
      <w:r w:rsidRPr="00563809">
        <w:rPr>
          <w:bCs/>
          <w:sz w:val="20"/>
          <w:szCs w:val="20"/>
          <w:lang w:val="en-US"/>
        </w:rPr>
        <w:t xml:space="preserve"> </w:t>
      </w:r>
    </w:p>
    <w:p w14:paraId="6BA3B077" w14:textId="66CDB174" w:rsidR="00856249" w:rsidRPr="006B16DE" w:rsidRDefault="00EB6F98" w:rsidP="00EB6F98">
      <w:pPr>
        <w:spacing w:before="60"/>
        <w:rPr>
          <w:rFonts w:ascii="Arial" w:hAnsi="Arial" w:cs="Arial"/>
          <w:sz w:val="19"/>
          <w:szCs w:val="19"/>
          <w:lang w:val="en-US"/>
        </w:rPr>
      </w:pPr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MAT/</w:t>
      </w:r>
      <w:proofErr w:type="spellStart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MAPcurr</w:t>
      </w:r>
      <w:proofErr w:type="spellEnd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/</w:t>
      </w:r>
      <w:proofErr w:type="spellStart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prev</w:t>
      </w:r>
      <w:proofErr w:type="spellEnd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: mean annual temperature (MAT)/</w:t>
      </w:r>
      <w:r w:rsidR="00283DF2"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 xml:space="preserve">mean annual </w:t>
      </w:r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precipitation (MAP) of the current (</w:t>
      </w:r>
      <w:proofErr w:type="spellStart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curr</w:t>
      </w:r>
      <w:proofErr w:type="spellEnd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)</w:t>
      </w:r>
      <w:r w:rsidR="00283DF2"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 xml:space="preserve"> or </w:t>
      </w:r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previous (</w:t>
      </w:r>
      <w:proofErr w:type="spellStart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prev</w:t>
      </w:r>
      <w:proofErr w:type="spellEnd"/>
      <w:r w:rsidRPr="006B16DE">
        <w:rPr>
          <w:rFonts w:ascii="Arial" w:hAnsi="Arial" w:cs="Arial"/>
          <w:color w:val="000000" w:themeColor="text1"/>
          <w:sz w:val="19"/>
          <w:szCs w:val="19"/>
          <w:lang w:val="en-US"/>
        </w:rPr>
        <w:t>) year</w:t>
      </w:r>
    </w:p>
    <w:sectPr w:rsidR="00856249" w:rsidRPr="006B16DE" w:rsidSect="006B16DE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08124" w14:textId="77777777" w:rsidR="008E63F9" w:rsidRDefault="008E63F9" w:rsidP="00856249">
      <w:r>
        <w:separator/>
      </w:r>
    </w:p>
  </w:endnote>
  <w:endnote w:type="continuationSeparator" w:id="0">
    <w:p w14:paraId="5F1074AA" w14:textId="77777777" w:rsidR="008E63F9" w:rsidRDefault="008E63F9" w:rsidP="0085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ACF8" w14:textId="77777777" w:rsidR="008E63F9" w:rsidRDefault="008E63F9" w:rsidP="00856249">
      <w:r>
        <w:separator/>
      </w:r>
    </w:p>
  </w:footnote>
  <w:footnote w:type="continuationSeparator" w:id="0">
    <w:p w14:paraId="7D2CB2B3" w14:textId="77777777" w:rsidR="008E63F9" w:rsidRDefault="008E63F9" w:rsidP="00856249">
      <w:r>
        <w:continuationSeparator/>
      </w:r>
    </w:p>
  </w:footnote>
  <w:footnote w:id="1">
    <w:p w14:paraId="6346190B" w14:textId="6E1EB17C" w:rsidR="009F6133" w:rsidRPr="009F6133" w:rsidRDefault="009F6133">
      <w:pPr>
        <w:pStyle w:val="Funotentext"/>
        <w:rPr>
          <w:rFonts w:ascii="Arial" w:hAnsi="Arial" w:cs="Arial"/>
        </w:rPr>
      </w:pPr>
      <w:r w:rsidRPr="009F6133">
        <w:rPr>
          <w:rStyle w:val="Funotenzeichen"/>
          <w:rFonts w:ascii="Arial" w:hAnsi="Arial" w:cs="Arial"/>
        </w:rPr>
        <w:footnoteRef/>
      </w:r>
      <w:proofErr w:type="spellStart"/>
      <w:r w:rsidRPr="009F6133">
        <w:rPr>
          <w:rFonts w:ascii="Arial" w:hAnsi="Arial" w:cs="Arial"/>
        </w:rPr>
        <w:t>Göttlein</w:t>
      </w:r>
      <w:proofErr w:type="spellEnd"/>
      <w:r w:rsidRPr="009F6133">
        <w:rPr>
          <w:rFonts w:ascii="Arial" w:hAnsi="Arial" w:cs="Arial"/>
        </w:rPr>
        <w:t xml:space="preserve"> A (2015) </w:t>
      </w:r>
      <w:r w:rsidR="00AE3E18">
        <w:rPr>
          <w:rFonts w:ascii="Arial" w:hAnsi="Arial" w:cs="Arial"/>
        </w:rPr>
        <w:t>[</w:t>
      </w:r>
      <w:r w:rsidRPr="009F6133">
        <w:rPr>
          <w:rFonts w:ascii="Arial" w:hAnsi="Arial" w:cs="Arial"/>
        </w:rPr>
        <w:t>Grenzwertbereiche für die ernährungsdiagnostische Einwertung der Hauptbaumarten Fichte, Kiefer, Eiche, Buche</w:t>
      </w:r>
      <w:r w:rsidR="00AE3E18">
        <w:rPr>
          <w:rFonts w:ascii="Arial" w:hAnsi="Arial" w:cs="Arial"/>
        </w:rPr>
        <w:t>]</w:t>
      </w:r>
      <w:r w:rsidRPr="009F6133">
        <w:rPr>
          <w:rFonts w:ascii="Arial" w:hAnsi="Arial" w:cs="Arial"/>
        </w:rPr>
        <w:t xml:space="preserve">. German Journal </w:t>
      </w:r>
      <w:proofErr w:type="spellStart"/>
      <w:r w:rsidRPr="009F6133">
        <w:rPr>
          <w:rFonts w:ascii="Arial" w:hAnsi="Arial" w:cs="Arial"/>
        </w:rPr>
        <w:t>of</w:t>
      </w:r>
      <w:proofErr w:type="spellEnd"/>
      <w:r w:rsidRPr="009F6133">
        <w:rPr>
          <w:rFonts w:ascii="Arial" w:hAnsi="Arial" w:cs="Arial"/>
        </w:rPr>
        <w:t xml:space="preserve"> Forest Research. 186(5/6):110-116.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9B0C" w14:textId="34939831" w:rsidR="00856249" w:rsidRPr="006B16DE" w:rsidRDefault="00856249">
    <w:pPr>
      <w:pStyle w:val="Kopfzeile"/>
      <w:rPr>
        <w:rFonts w:ascii="Arial" w:hAnsi="Arial" w:cs="Arial"/>
        <w:sz w:val="22"/>
        <w:szCs w:val="22"/>
        <w:lang w:val="en-US"/>
      </w:rPr>
    </w:pPr>
    <w:r w:rsidRPr="006B16DE">
      <w:rPr>
        <w:rFonts w:ascii="Arial" w:hAnsi="Arial" w:cs="Arial"/>
        <w:sz w:val="22"/>
        <w:szCs w:val="22"/>
        <w:lang w:val="en-US"/>
      </w:rPr>
      <w:t xml:space="preserve">Supplemental data: </w:t>
    </w:r>
    <w:r w:rsidRPr="006B16DE">
      <w:rPr>
        <w:rFonts w:ascii="Arial" w:hAnsi="Arial" w:cs="Arial"/>
        <w:sz w:val="22"/>
        <w:szCs w:val="22"/>
        <w:lang w:val="en-GB"/>
      </w:rPr>
      <w:t>Impact of meteorological conditions on European beech nutrition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49"/>
    <w:rsid w:val="000A3964"/>
    <w:rsid w:val="00283DF2"/>
    <w:rsid w:val="003E68DA"/>
    <w:rsid w:val="00442F61"/>
    <w:rsid w:val="005055DA"/>
    <w:rsid w:val="005D0D39"/>
    <w:rsid w:val="0060301F"/>
    <w:rsid w:val="006271DE"/>
    <w:rsid w:val="00643FF4"/>
    <w:rsid w:val="006B16DE"/>
    <w:rsid w:val="007C3832"/>
    <w:rsid w:val="007F1B1D"/>
    <w:rsid w:val="008118D2"/>
    <w:rsid w:val="008444CE"/>
    <w:rsid w:val="00856249"/>
    <w:rsid w:val="0086022C"/>
    <w:rsid w:val="00882C3B"/>
    <w:rsid w:val="008C678F"/>
    <w:rsid w:val="008E63F9"/>
    <w:rsid w:val="00916CEF"/>
    <w:rsid w:val="009D0C41"/>
    <w:rsid w:val="009F6133"/>
    <w:rsid w:val="00A37FBF"/>
    <w:rsid w:val="00A92E93"/>
    <w:rsid w:val="00AC0E5D"/>
    <w:rsid w:val="00AE3E18"/>
    <w:rsid w:val="00BF3822"/>
    <w:rsid w:val="00BF434A"/>
    <w:rsid w:val="00C32E82"/>
    <w:rsid w:val="00C77568"/>
    <w:rsid w:val="00DF47B5"/>
    <w:rsid w:val="00EB6F98"/>
    <w:rsid w:val="00EE0515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5815"/>
  <w15:chartTrackingRefBased/>
  <w15:docId w15:val="{588B38F3-671B-8544-811F-115C6E92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6249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6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56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62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562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62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62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62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62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62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62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56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62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624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624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624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624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624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62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62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56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62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6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624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562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624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5624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62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624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6249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562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856249"/>
  </w:style>
  <w:style w:type="paragraph" w:styleId="Fuzeile">
    <w:name w:val="footer"/>
    <w:basedOn w:val="Standard"/>
    <w:link w:val="FuzeileZchn"/>
    <w:uiPriority w:val="99"/>
    <w:unhideWhenUsed/>
    <w:rsid w:val="008562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856249"/>
  </w:style>
  <w:style w:type="table" w:styleId="Tabellenraster">
    <w:name w:val="Table Grid"/>
    <w:basedOn w:val="NormaleTabelle"/>
    <w:uiPriority w:val="39"/>
    <w:rsid w:val="00856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C38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383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3832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38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3832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5D0D3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F613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F6133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9F6133"/>
    <w:rPr>
      <w:vertAlign w:val="superscript"/>
    </w:rPr>
  </w:style>
  <w:style w:type="paragraph" w:styleId="berarbeitung">
    <w:name w:val="Revision"/>
    <w:hidden/>
    <w:uiPriority w:val="99"/>
    <w:semiHidden/>
    <w:rsid w:val="008118D2"/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ander.borys@uni-erfurt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Walstab</dc:creator>
  <cp:keywords/>
  <dc:description/>
  <cp:lastModifiedBy>Jutta Walstab</cp:lastModifiedBy>
  <cp:revision>7</cp:revision>
  <dcterms:created xsi:type="dcterms:W3CDTF">2025-06-08T12:13:00Z</dcterms:created>
  <dcterms:modified xsi:type="dcterms:W3CDTF">2025-08-16T12:41:00Z</dcterms:modified>
</cp:coreProperties>
</file>