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94DBD5" w14:textId="77777777" w:rsidR="00DA27BC" w:rsidRPr="00044526" w:rsidRDefault="00DA27BC" w:rsidP="00DA27BC">
      <w:pPr>
        <w:pStyle w:val="Title"/>
        <w:spacing w:line="360" w:lineRule="auto"/>
        <w:rPr>
          <w:rFonts w:cs="Arial"/>
          <w:b/>
        </w:rPr>
      </w:pPr>
      <w:r w:rsidRPr="00044526">
        <w:rPr>
          <w:rFonts w:cs="Arial"/>
          <w:b/>
        </w:rPr>
        <w:t>Supplementary Material:</w:t>
      </w:r>
    </w:p>
    <w:p w14:paraId="7514F922" w14:textId="713587BB" w:rsidR="006B3029" w:rsidRPr="00044526" w:rsidRDefault="006B3029" w:rsidP="006A4336">
      <w:pPr>
        <w:autoSpaceDE w:val="0"/>
        <w:autoSpaceDN w:val="0"/>
        <w:adjustRightInd w:val="0"/>
        <w:spacing w:after="0" w:line="360" w:lineRule="auto"/>
        <w:rPr>
          <w:rFonts w:ascii="Times New Roman" w:hAnsi="Times New Roman" w:cs="Times New Roman"/>
          <w:b/>
          <w:bCs/>
          <w:sz w:val="26"/>
          <w:szCs w:val="26"/>
          <w:lang w:val="en-GB"/>
        </w:rPr>
      </w:pPr>
      <w:r w:rsidRPr="00044526">
        <w:rPr>
          <w:rFonts w:ascii="Times New Roman" w:hAnsi="Times New Roman" w:cs="Times New Roman"/>
          <w:b/>
          <w:bCs/>
          <w:sz w:val="26"/>
          <w:szCs w:val="26"/>
          <w:lang w:val="en-GB"/>
        </w:rPr>
        <w:t xml:space="preserve">Journal of </w:t>
      </w:r>
      <w:r w:rsidR="006A4336" w:rsidRPr="00044526">
        <w:rPr>
          <w:rFonts w:ascii="Times New Roman" w:hAnsi="Times New Roman" w:cs="Times New Roman"/>
          <w:b/>
          <w:bCs/>
          <w:sz w:val="26"/>
          <w:szCs w:val="26"/>
          <w:lang w:val="en-GB"/>
        </w:rPr>
        <w:t>Trees</w:t>
      </w:r>
    </w:p>
    <w:p w14:paraId="45A68FF1" w14:textId="77777777" w:rsidR="00876DA6" w:rsidRPr="00044526" w:rsidRDefault="00876DA6" w:rsidP="00876DA6">
      <w:pPr>
        <w:autoSpaceDE w:val="0"/>
        <w:autoSpaceDN w:val="0"/>
        <w:adjustRightInd w:val="0"/>
        <w:spacing w:after="0" w:line="360" w:lineRule="auto"/>
        <w:rPr>
          <w:rFonts w:ascii="Times New Roman" w:hAnsi="Times New Roman" w:cs="Times New Roman"/>
          <w:b/>
          <w:bCs/>
          <w:sz w:val="26"/>
          <w:szCs w:val="26"/>
          <w:lang w:val="en-GB"/>
        </w:rPr>
      </w:pPr>
    </w:p>
    <w:p w14:paraId="45A4D746" w14:textId="36326A91" w:rsidR="000E6043" w:rsidRPr="00044526" w:rsidRDefault="004F3484" w:rsidP="004F3484">
      <w:pPr>
        <w:autoSpaceDE w:val="0"/>
        <w:autoSpaceDN w:val="0"/>
        <w:adjustRightInd w:val="0"/>
        <w:spacing w:after="0" w:line="360" w:lineRule="auto"/>
        <w:rPr>
          <w:rFonts w:ascii="Times New Roman" w:hAnsi="Times New Roman" w:cs="Times New Roman"/>
          <w:b/>
          <w:bCs/>
          <w:sz w:val="26"/>
          <w:szCs w:val="26"/>
          <w:lang w:val="en-GB"/>
        </w:rPr>
      </w:pPr>
      <w:r w:rsidRPr="00044526">
        <w:rPr>
          <w:rFonts w:ascii="Times New Roman" w:hAnsi="Times New Roman" w:cs="Times New Roman"/>
          <w:b/>
          <w:bCs/>
          <w:sz w:val="26"/>
          <w:szCs w:val="26"/>
          <w:lang w:val="en-GB"/>
        </w:rPr>
        <w:t>Sub</w:t>
      </w:r>
      <w:r w:rsidR="000E6043" w:rsidRPr="00044526">
        <w:rPr>
          <w:rFonts w:ascii="Times New Roman" w:hAnsi="Times New Roman" w:cs="Times New Roman"/>
          <w:b/>
          <w:bCs/>
          <w:sz w:val="26"/>
          <w:szCs w:val="26"/>
          <w:lang w:val="en-GB"/>
        </w:rPr>
        <w:t xml:space="preserve">-annual growth responses of Persian oak </w:t>
      </w:r>
      <w:r w:rsidR="000E6043" w:rsidRPr="00044526">
        <w:rPr>
          <w:rFonts w:ascii="Times New Roman" w:hAnsi="Times New Roman" w:cs="Times New Roman"/>
          <w:b/>
          <w:bCs/>
          <w:sz w:val="28"/>
          <w:szCs w:val="28"/>
          <w:lang w:val="en-GB"/>
        </w:rPr>
        <w:t>(</w:t>
      </w:r>
      <w:r w:rsidR="000E6043" w:rsidRPr="00044526">
        <w:rPr>
          <w:rFonts w:asciiTheme="majorBidi" w:hAnsiTheme="majorBidi" w:cstheme="majorBidi"/>
          <w:b/>
          <w:bCs/>
          <w:i/>
          <w:iCs/>
          <w:sz w:val="28"/>
          <w:szCs w:val="28"/>
        </w:rPr>
        <w:t>Quercus</w:t>
      </w:r>
      <w:r w:rsidR="000E6043" w:rsidRPr="00044526">
        <w:rPr>
          <w:rFonts w:asciiTheme="majorBidi" w:hAnsiTheme="majorBidi" w:cstheme="majorBidi"/>
          <w:b/>
          <w:bCs/>
          <w:i/>
          <w:iCs/>
          <w:sz w:val="28"/>
          <w:szCs w:val="28"/>
          <w:rtl/>
        </w:rPr>
        <w:t xml:space="preserve"> </w:t>
      </w:r>
      <w:r w:rsidR="000E6043" w:rsidRPr="00044526">
        <w:rPr>
          <w:rFonts w:asciiTheme="majorBidi" w:hAnsiTheme="majorBidi" w:cstheme="majorBidi"/>
          <w:b/>
          <w:bCs/>
          <w:i/>
          <w:iCs/>
          <w:sz w:val="28"/>
          <w:szCs w:val="28"/>
        </w:rPr>
        <w:t>brantii</w:t>
      </w:r>
      <w:r w:rsidR="000E6043" w:rsidRPr="00044526">
        <w:rPr>
          <w:rFonts w:asciiTheme="majorBidi" w:hAnsiTheme="majorBidi" w:cstheme="majorBidi"/>
          <w:b/>
          <w:bCs/>
          <w:sz w:val="28"/>
          <w:szCs w:val="28"/>
        </w:rPr>
        <w:t xml:space="preserve"> Lindl.) </w:t>
      </w:r>
      <w:r w:rsidRPr="00044526">
        <w:rPr>
          <w:rFonts w:asciiTheme="majorBidi" w:hAnsiTheme="majorBidi" w:cstheme="majorBidi"/>
          <w:b/>
          <w:bCs/>
          <w:sz w:val="28"/>
          <w:szCs w:val="28"/>
        </w:rPr>
        <w:t xml:space="preserve">to climate in </w:t>
      </w:r>
      <w:r w:rsidR="000E6043" w:rsidRPr="00044526">
        <w:rPr>
          <w:rFonts w:ascii="Times New Roman" w:hAnsi="Times New Roman" w:cs="Times New Roman"/>
          <w:b/>
          <w:bCs/>
          <w:sz w:val="26"/>
          <w:szCs w:val="26"/>
          <w:lang w:val="en-GB"/>
        </w:rPr>
        <w:t xml:space="preserve">the Zagros Mountains, western Iran: regional climate imprint is stronger than the influences of microclimate and elevation </w:t>
      </w:r>
    </w:p>
    <w:p w14:paraId="26BEA200" w14:textId="77777777" w:rsidR="00DA27BC" w:rsidRPr="00044526" w:rsidRDefault="00DA27BC" w:rsidP="00DA27BC">
      <w:pPr>
        <w:spacing w:line="360" w:lineRule="auto"/>
        <w:jc w:val="both"/>
        <w:textAlignment w:val="baseline"/>
        <w:rPr>
          <w:rFonts w:asciiTheme="majorBidi" w:hAnsiTheme="majorBidi" w:cstheme="majorBidi"/>
          <w:sz w:val="24"/>
          <w:szCs w:val="24"/>
          <w:vertAlign w:val="superscript"/>
          <w:lang w:val="de-DE"/>
        </w:rPr>
      </w:pPr>
      <w:r w:rsidRPr="00044526">
        <w:rPr>
          <w:rFonts w:asciiTheme="majorBidi" w:hAnsiTheme="majorBidi" w:cstheme="majorBidi"/>
          <w:sz w:val="24"/>
          <w:szCs w:val="24"/>
          <w:lang w:val="de-DE"/>
        </w:rPr>
        <w:t xml:space="preserve">Mohsen Arsalani </w:t>
      </w:r>
      <w:r w:rsidRPr="00044526">
        <w:rPr>
          <w:rFonts w:asciiTheme="majorBidi" w:hAnsiTheme="majorBidi" w:cstheme="majorBidi"/>
          <w:sz w:val="24"/>
          <w:szCs w:val="24"/>
          <w:vertAlign w:val="superscript"/>
          <w:lang w:val="de-DE"/>
        </w:rPr>
        <w:t>a,</w:t>
      </w:r>
      <w:r w:rsidRPr="00044526">
        <w:rPr>
          <w:rFonts w:asciiTheme="majorBidi" w:hAnsiTheme="majorBidi" w:cstheme="majorBidi"/>
          <w:sz w:val="24"/>
          <w:szCs w:val="24"/>
          <w:lang w:val="de-DE"/>
        </w:rPr>
        <w:t xml:space="preserve">*, Jussi Grießinger </w:t>
      </w:r>
      <w:r w:rsidRPr="00044526">
        <w:rPr>
          <w:rFonts w:asciiTheme="majorBidi" w:hAnsiTheme="majorBidi" w:cstheme="majorBidi"/>
          <w:sz w:val="24"/>
          <w:szCs w:val="24"/>
          <w:vertAlign w:val="superscript"/>
          <w:lang w:val="de-DE"/>
        </w:rPr>
        <w:t>b</w:t>
      </w:r>
      <w:r w:rsidRPr="00044526">
        <w:rPr>
          <w:rFonts w:asciiTheme="majorBidi" w:hAnsiTheme="majorBidi" w:cstheme="majorBidi"/>
          <w:sz w:val="24"/>
          <w:szCs w:val="24"/>
          <w:lang w:val="de-DE"/>
        </w:rPr>
        <w:t>, Sugam Aryal</w:t>
      </w:r>
      <w:r w:rsidRPr="00044526">
        <w:rPr>
          <w:rFonts w:asciiTheme="majorBidi" w:hAnsiTheme="majorBidi" w:cstheme="majorBidi"/>
          <w:sz w:val="24"/>
          <w:szCs w:val="24"/>
          <w:vertAlign w:val="superscript"/>
          <w:lang w:val="de-DE"/>
        </w:rPr>
        <w:t>a</w:t>
      </w:r>
      <w:r w:rsidRPr="00044526">
        <w:rPr>
          <w:rFonts w:asciiTheme="majorBidi" w:hAnsiTheme="majorBidi" w:cstheme="majorBidi"/>
          <w:sz w:val="24"/>
          <w:szCs w:val="24"/>
          <w:lang w:val="de-DE"/>
        </w:rPr>
        <w:t xml:space="preserve">, Achim </w:t>
      </w:r>
      <w:hyperlink r:id="rId6" w:anchor="!" w:history="1">
        <w:r w:rsidRPr="00044526">
          <w:rPr>
            <w:rFonts w:asciiTheme="majorBidi" w:hAnsiTheme="majorBidi" w:cstheme="majorBidi"/>
            <w:sz w:val="24"/>
            <w:szCs w:val="24"/>
            <w:lang w:val="de-DE"/>
          </w:rPr>
          <w:t>Bräuning</w:t>
        </w:r>
      </w:hyperlink>
      <w:r w:rsidRPr="00044526">
        <w:rPr>
          <w:rFonts w:asciiTheme="majorBidi" w:hAnsiTheme="majorBidi" w:cstheme="majorBidi"/>
          <w:sz w:val="24"/>
          <w:szCs w:val="24"/>
          <w:lang w:val="de-DE"/>
        </w:rPr>
        <w:t xml:space="preserve"> </w:t>
      </w:r>
      <w:r w:rsidRPr="00044526">
        <w:rPr>
          <w:rFonts w:asciiTheme="majorBidi" w:hAnsiTheme="majorBidi" w:cstheme="majorBidi"/>
          <w:sz w:val="24"/>
          <w:szCs w:val="24"/>
          <w:vertAlign w:val="superscript"/>
          <w:lang w:val="de-DE"/>
        </w:rPr>
        <w:t>a</w:t>
      </w:r>
    </w:p>
    <w:p w14:paraId="7A5999B0" w14:textId="46E2EF51" w:rsidR="00DA27BC" w:rsidRPr="00044526" w:rsidRDefault="00DA27BC" w:rsidP="00193BF4">
      <w:pPr>
        <w:spacing w:line="360" w:lineRule="auto"/>
        <w:jc w:val="both"/>
        <w:textAlignment w:val="baseline"/>
        <w:rPr>
          <w:rFonts w:asciiTheme="majorBidi" w:hAnsiTheme="majorBidi" w:cstheme="majorBidi"/>
          <w:sz w:val="20"/>
          <w:szCs w:val="20"/>
        </w:rPr>
      </w:pPr>
      <w:r w:rsidRPr="00044526">
        <w:rPr>
          <w:rFonts w:asciiTheme="majorBidi" w:hAnsiTheme="majorBidi" w:cstheme="majorBidi"/>
          <w:sz w:val="20"/>
          <w:szCs w:val="20"/>
          <w:vertAlign w:val="superscript"/>
        </w:rPr>
        <w:t>a</w:t>
      </w:r>
      <w:r w:rsidRPr="00044526">
        <w:rPr>
          <w:rFonts w:asciiTheme="majorBidi" w:hAnsiTheme="majorBidi" w:cstheme="majorBidi"/>
          <w:sz w:val="20"/>
          <w:szCs w:val="20"/>
        </w:rPr>
        <w:t xml:space="preserve"> Institute of Geography, Friedrich-Alexander-University Erlangen-</w:t>
      </w:r>
      <w:r w:rsidR="00193BF4" w:rsidRPr="00044526">
        <w:rPr>
          <w:rFonts w:asciiTheme="majorBidi" w:hAnsiTheme="majorBidi" w:cstheme="majorBidi"/>
          <w:sz w:val="20"/>
          <w:szCs w:val="20"/>
          <w:lang w:val="de-DE"/>
        </w:rPr>
        <w:t>Nürnberg</w:t>
      </w:r>
      <w:r w:rsidRPr="00044526">
        <w:rPr>
          <w:rFonts w:asciiTheme="majorBidi" w:hAnsiTheme="majorBidi" w:cstheme="majorBidi"/>
          <w:sz w:val="20"/>
          <w:szCs w:val="20"/>
        </w:rPr>
        <w:t xml:space="preserve">, Wetterkreuz 15, 91058 Erlangen, Germany </w:t>
      </w:r>
    </w:p>
    <w:p w14:paraId="5A69DDE9" w14:textId="77777777" w:rsidR="00DA27BC" w:rsidRPr="00044526" w:rsidRDefault="00DA27BC" w:rsidP="00DA27BC">
      <w:pPr>
        <w:spacing w:line="360" w:lineRule="auto"/>
        <w:jc w:val="both"/>
        <w:textAlignment w:val="baseline"/>
        <w:rPr>
          <w:rFonts w:asciiTheme="majorBidi" w:hAnsiTheme="majorBidi" w:cstheme="majorBidi"/>
          <w:sz w:val="20"/>
          <w:szCs w:val="20"/>
        </w:rPr>
      </w:pPr>
      <w:r w:rsidRPr="00044526">
        <w:rPr>
          <w:rFonts w:asciiTheme="majorBidi" w:hAnsiTheme="majorBidi" w:cstheme="majorBidi"/>
          <w:sz w:val="20"/>
          <w:szCs w:val="20"/>
          <w:vertAlign w:val="superscript"/>
        </w:rPr>
        <w:t>b</w:t>
      </w:r>
      <w:r w:rsidRPr="00044526">
        <w:rPr>
          <w:rFonts w:asciiTheme="majorBidi" w:hAnsiTheme="majorBidi" w:cstheme="majorBidi"/>
          <w:sz w:val="20"/>
          <w:szCs w:val="20"/>
        </w:rPr>
        <w:t xml:space="preserve"> Department of Environmental and Biodiversity, University of Salzburg, Salzburg 5020, Austria</w:t>
      </w:r>
    </w:p>
    <w:p w14:paraId="2A731FEB" w14:textId="48F63B06" w:rsidR="009F013D" w:rsidRPr="00044526" w:rsidRDefault="00DA27BC" w:rsidP="00DA27BC">
      <w:pPr>
        <w:spacing w:line="360" w:lineRule="auto"/>
        <w:jc w:val="both"/>
        <w:textAlignment w:val="baseline"/>
        <w:rPr>
          <w:rFonts w:asciiTheme="majorBidi" w:hAnsiTheme="majorBidi" w:cstheme="majorBidi"/>
          <w:sz w:val="20"/>
          <w:szCs w:val="20"/>
        </w:rPr>
      </w:pPr>
      <w:r w:rsidRPr="00044526">
        <w:rPr>
          <w:rFonts w:asciiTheme="majorBidi" w:hAnsiTheme="majorBidi" w:cstheme="majorBidi"/>
          <w:sz w:val="20"/>
          <w:szCs w:val="20"/>
        </w:rPr>
        <w:t xml:space="preserve">*) Corresponding author; </w:t>
      </w:r>
      <w:hyperlink r:id="rId7" w:history="1">
        <w:r w:rsidRPr="00044526">
          <w:rPr>
            <w:rStyle w:val="Hyperlink"/>
            <w:rFonts w:asciiTheme="majorBidi" w:hAnsiTheme="majorBidi" w:cstheme="majorBidi"/>
            <w:color w:val="auto"/>
            <w:sz w:val="20"/>
            <w:szCs w:val="20"/>
            <w:u w:val="none"/>
          </w:rPr>
          <w:t>mohsen.arsalani@fau.de</w:t>
        </w:r>
      </w:hyperlink>
      <w:r w:rsidRPr="00044526">
        <w:rPr>
          <w:rFonts w:asciiTheme="majorBidi" w:hAnsiTheme="majorBidi" w:cstheme="majorBidi"/>
          <w:sz w:val="20"/>
          <w:szCs w:val="20"/>
        </w:rPr>
        <w:t>. Tel: +49 9131 85-22920. Fax: +49 9131 85-22013</w:t>
      </w:r>
    </w:p>
    <w:p w14:paraId="29433D68" w14:textId="77777777" w:rsidR="00140800" w:rsidRPr="00044526" w:rsidRDefault="00140800" w:rsidP="00DA27BC">
      <w:pPr>
        <w:spacing w:line="360" w:lineRule="auto"/>
        <w:jc w:val="both"/>
        <w:textAlignment w:val="baseline"/>
        <w:rPr>
          <w:rFonts w:asciiTheme="majorBidi" w:hAnsiTheme="majorBidi" w:cstheme="majorBidi"/>
          <w:sz w:val="20"/>
          <w:szCs w:val="20"/>
        </w:rPr>
      </w:pPr>
    </w:p>
    <w:p w14:paraId="560AD967" w14:textId="49D1F8EF" w:rsidR="009F013D" w:rsidRPr="00044526" w:rsidRDefault="000824B6" w:rsidP="009F013D">
      <w:pPr>
        <w:rPr>
          <w:rFonts w:asciiTheme="majorBidi" w:hAnsiTheme="majorBidi" w:cstheme="majorBidi"/>
          <w:sz w:val="20"/>
          <w:szCs w:val="20"/>
        </w:rPr>
      </w:pPr>
      <w:r w:rsidRPr="00044526">
        <w:rPr>
          <w:rFonts w:asciiTheme="majorBidi" w:hAnsiTheme="majorBidi" w:cstheme="majorBidi"/>
          <w:noProof/>
          <w:sz w:val="20"/>
          <w:szCs w:val="20"/>
          <w:lang w:val="en-GB" w:eastAsia="en-GB"/>
        </w:rPr>
        <w:lastRenderedPageBreak/>
        <w:drawing>
          <wp:inline distT="0" distB="0" distL="0" distR="0" wp14:anchorId="1E34D385" wp14:editId="1BF2A6AD">
            <wp:extent cx="5943600" cy="7692977"/>
            <wp:effectExtent l="0" t="0" r="0" b="3810"/>
            <wp:docPr id="1" name="Picture 1" descr="E:\DFG Project\DFG\Measurements\Ring-width\Manuscript\Figures\Iran Annual Map DFG222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FG Project\DFG\Measurements\Ring-width\Manuscript\Figures\Iran Annual Map DFG22212-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7692977"/>
                    </a:xfrm>
                    <a:prstGeom prst="rect">
                      <a:avLst/>
                    </a:prstGeom>
                    <a:noFill/>
                    <a:ln>
                      <a:noFill/>
                    </a:ln>
                  </pic:spPr>
                </pic:pic>
              </a:graphicData>
            </a:graphic>
          </wp:inline>
        </w:drawing>
      </w:r>
    </w:p>
    <w:p w14:paraId="5E001CC4" w14:textId="6479A845" w:rsidR="00140800" w:rsidRPr="00044526" w:rsidRDefault="00140800" w:rsidP="004A2EDF">
      <w:pPr>
        <w:spacing w:line="240" w:lineRule="auto"/>
        <w:jc w:val="both"/>
        <w:rPr>
          <w:rFonts w:asciiTheme="majorBidi" w:hAnsiTheme="majorBidi" w:cstheme="majorBidi"/>
          <w:b/>
          <w:bCs/>
          <w:sz w:val="24"/>
          <w:szCs w:val="24"/>
        </w:rPr>
      </w:pPr>
      <w:r w:rsidRPr="00044526">
        <w:rPr>
          <w:rFonts w:asciiTheme="majorBidi" w:hAnsiTheme="majorBidi" w:cstheme="majorBidi"/>
          <w:b/>
          <w:bCs/>
          <w:noProof/>
          <w:sz w:val="24"/>
          <w:szCs w:val="24"/>
          <w:lang w:val="en-GB" w:eastAsia="en-GB"/>
        </w:rPr>
        <w:lastRenderedPageBreak/>
        <w:drawing>
          <wp:inline distT="0" distB="0" distL="0" distR="0" wp14:anchorId="7007D88A" wp14:editId="1B65B9BA">
            <wp:extent cx="5812403" cy="5429446"/>
            <wp:effectExtent l="0" t="0" r="0" b="0"/>
            <wp:docPr id="26" name="Picture 26" descr="E:\DFG Project\DFG\Measurements\Ring-width\Manuscript\Figures\Iran Precipitation Ma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DFG Project\DFG\Measurements\Ring-width\Manuscript\Figures\Iran Precipitation Map1.ti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6923" r="29094" b="7405"/>
                    <a:stretch/>
                  </pic:blipFill>
                  <pic:spPr bwMode="auto">
                    <a:xfrm>
                      <a:off x="0" y="0"/>
                      <a:ext cx="5821839" cy="5438261"/>
                    </a:xfrm>
                    <a:prstGeom prst="rect">
                      <a:avLst/>
                    </a:prstGeom>
                    <a:noFill/>
                    <a:ln>
                      <a:noFill/>
                    </a:ln>
                    <a:extLst>
                      <a:ext uri="{53640926-AAD7-44D8-BBD7-CCE9431645EC}">
                        <a14:shadowObscured xmlns:a14="http://schemas.microsoft.com/office/drawing/2010/main"/>
                      </a:ext>
                    </a:extLst>
                  </pic:spPr>
                </pic:pic>
              </a:graphicData>
            </a:graphic>
          </wp:inline>
        </w:drawing>
      </w:r>
    </w:p>
    <w:p w14:paraId="3D742201" w14:textId="0E45DE59" w:rsidR="000E221B" w:rsidRPr="00044526" w:rsidRDefault="00F963E0" w:rsidP="000E221B">
      <w:pPr>
        <w:spacing w:line="240" w:lineRule="auto"/>
        <w:jc w:val="both"/>
        <w:rPr>
          <w:rFonts w:asciiTheme="majorBidi" w:hAnsiTheme="majorBidi" w:cstheme="majorBidi"/>
          <w:sz w:val="24"/>
          <w:szCs w:val="24"/>
        </w:rPr>
      </w:pPr>
      <w:r w:rsidRPr="00044526">
        <w:rPr>
          <w:rFonts w:asciiTheme="majorBidi" w:hAnsiTheme="majorBidi" w:cstheme="majorBidi"/>
          <w:b/>
          <w:bCs/>
          <w:sz w:val="24"/>
          <w:szCs w:val="24"/>
        </w:rPr>
        <w:t>Fig. S1</w:t>
      </w:r>
      <w:r w:rsidRPr="00044526">
        <w:rPr>
          <w:rFonts w:asciiTheme="majorBidi" w:hAnsiTheme="majorBidi" w:cstheme="majorBidi"/>
          <w:sz w:val="24"/>
          <w:szCs w:val="24"/>
        </w:rPr>
        <w:t xml:space="preserve">: </w:t>
      </w:r>
      <w:r w:rsidR="000E221B" w:rsidRPr="00044526">
        <w:rPr>
          <w:rFonts w:asciiTheme="majorBidi" w:hAnsiTheme="majorBidi" w:cstheme="majorBidi"/>
          <w:sz w:val="24"/>
          <w:szCs w:val="24"/>
        </w:rPr>
        <w:t xml:space="preserve">a) Mean annual precipitation (1980–2020) of Iran (recorded by climate stations) and the locations of climate stations and sampling sites (BA: Baneh, JR: Javanrood, DA: Dalao, SH: Shineh, SD: Shabandar, SA: Sar Aga Seyed, IZ: Izeh, SI: Sisakht, DB: Dasht Barm). Climate diagrams of Snandaj, Koohrang, and Shiraz climate stations represent monthly precipitation (P) and Tmean in the northern, central, and southern Zagros Mountains, respectively. The inserted values in the diagrams show Tmean of July (the warmest month) and total annual precipitation recorded at each station. b) Isohyets of total annual precipitation, based on the same data as in (a), illustrating the steep vertical humidity gradients in the study area.  </w:t>
      </w:r>
    </w:p>
    <w:p w14:paraId="57036207" w14:textId="77777777" w:rsidR="000E221B" w:rsidRPr="00044526" w:rsidRDefault="000E221B" w:rsidP="00DA6B1E">
      <w:pPr>
        <w:spacing w:line="240" w:lineRule="auto"/>
        <w:jc w:val="both"/>
        <w:rPr>
          <w:rFonts w:asciiTheme="majorBidi" w:hAnsiTheme="majorBidi" w:cstheme="majorBidi"/>
          <w:sz w:val="24"/>
          <w:szCs w:val="24"/>
        </w:rPr>
      </w:pPr>
    </w:p>
    <w:p w14:paraId="44021CA8" w14:textId="0835AE34" w:rsidR="00FB5633" w:rsidRPr="00044526" w:rsidRDefault="00FB5633" w:rsidP="007B0DF3">
      <w:pPr>
        <w:tabs>
          <w:tab w:val="left" w:pos="2037"/>
        </w:tabs>
        <w:jc w:val="center"/>
      </w:pPr>
    </w:p>
    <w:p w14:paraId="7320412D" w14:textId="709E692C" w:rsidR="004B7002" w:rsidRPr="00044526" w:rsidRDefault="009A7EB9" w:rsidP="004B7002">
      <w:pPr>
        <w:autoSpaceDE w:val="0"/>
        <w:autoSpaceDN w:val="0"/>
        <w:adjustRightInd w:val="0"/>
        <w:spacing w:after="0" w:line="276" w:lineRule="auto"/>
        <w:jc w:val="both"/>
        <w:rPr>
          <w:rFonts w:asciiTheme="majorBidi" w:hAnsiTheme="majorBidi" w:cstheme="majorBidi"/>
          <w:sz w:val="24"/>
          <w:szCs w:val="24"/>
        </w:rPr>
      </w:pPr>
      <w:r w:rsidRPr="00044526">
        <w:rPr>
          <w:rFonts w:asciiTheme="majorBidi" w:hAnsiTheme="majorBidi" w:cstheme="majorBidi"/>
          <w:noProof/>
          <w:sz w:val="24"/>
          <w:szCs w:val="24"/>
          <w:lang w:val="en-GB" w:eastAsia="en-GB"/>
        </w:rPr>
        <w:lastRenderedPageBreak/>
        <w:drawing>
          <wp:inline distT="0" distB="0" distL="0" distR="0" wp14:anchorId="3A692965" wp14:editId="3CACF73D">
            <wp:extent cx="5943600" cy="2159766"/>
            <wp:effectExtent l="0" t="0" r="0" b="0"/>
            <wp:docPr id="10" name="Picture 10" descr="E:\DFG Project\DFG\Measurements\Ring-width\Manuscript\Figures\2023 17a Chemeshk witout chalk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FG Project\DFG\Measurements\Ring-width\Manuscript\Figures\2023 17a Chemeshk witout chalk 2.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159766"/>
                    </a:xfrm>
                    <a:prstGeom prst="rect">
                      <a:avLst/>
                    </a:prstGeom>
                    <a:noFill/>
                    <a:ln>
                      <a:noFill/>
                    </a:ln>
                  </pic:spPr>
                </pic:pic>
              </a:graphicData>
            </a:graphic>
          </wp:inline>
        </w:drawing>
      </w:r>
    </w:p>
    <w:p w14:paraId="52AF801A" w14:textId="186554E7" w:rsidR="004B7002" w:rsidRPr="00044526" w:rsidRDefault="004B7002" w:rsidP="00414792">
      <w:pPr>
        <w:autoSpaceDE w:val="0"/>
        <w:autoSpaceDN w:val="0"/>
        <w:adjustRightInd w:val="0"/>
        <w:spacing w:after="0" w:line="240" w:lineRule="auto"/>
        <w:jc w:val="both"/>
        <w:rPr>
          <w:rFonts w:asciiTheme="majorBidi" w:hAnsiTheme="majorBidi" w:cstheme="majorBidi"/>
          <w:sz w:val="24"/>
          <w:szCs w:val="24"/>
        </w:rPr>
      </w:pPr>
      <w:r w:rsidRPr="00044526">
        <w:rPr>
          <w:rFonts w:asciiTheme="majorBidi" w:hAnsiTheme="majorBidi" w:cstheme="majorBidi"/>
          <w:b/>
          <w:bCs/>
          <w:sz w:val="24"/>
          <w:szCs w:val="24"/>
        </w:rPr>
        <w:t>Fig. S</w:t>
      </w:r>
      <w:r w:rsidR="00414792" w:rsidRPr="00044526">
        <w:rPr>
          <w:rFonts w:asciiTheme="majorBidi" w:hAnsiTheme="majorBidi" w:cstheme="majorBidi"/>
          <w:b/>
          <w:bCs/>
          <w:sz w:val="24"/>
          <w:szCs w:val="24"/>
        </w:rPr>
        <w:t>2</w:t>
      </w:r>
      <w:r w:rsidRPr="00044526">
        <w:rPr>
          <w:rFonts w:asciiTheme="majorBidi" w:hAnsiTheme="majorBidi" w:cstheme="majorBidi"/>
          <w:sz w:val="24"/>
          <w:szCs w:val="24"/>
        </w:rPr>
        <w:t xml:space="preserve"> A surface picture from a smoothed sample of </w:t>
      </w:r>
      <w:r w:rsidRPr="00044526">
        <w:rPr>
          <w:rFonts w:asciiTheme="majorBidi" w:hAnsiTheme="majorBidi" w:cstheme="majorBidi"/>
          <w:i/>
          <w:iCs/>
          <w:sz w:val="24"/>
          <w:szCs w:val="24"/>
        </w:rPr>
        <w:t>Q. brantii</w:t>
      </w:r>
      <w:r w:rsidRPr="00044526">
        <w:rPr>
          <w:rFonts w:asciiTheme="majorBidi" w:hAnsiTheme="majorBidi" w:cstheme="majorBidi"/>
          <w:sz w:val="24"/>
          <w:szCs w:val="24"/>
        </w:rPr>
        <w:t>, illustrating the earlywood width</w:t>
      </w:r>
      <w:r w:rsidR="00FE040E" w:rsidRPr="00044526">
        <w:rPr>
          <w:rFonts w:asciiTheme="majorBidi" w:hAnsiTheme="majorBidi" w:cstheme="majorBidi"/>
          <w:sz w:val="24"/>
          <w:szCs w:val="24"/>
        </w:rPr>
        <w:t xml:space="preserve"> (EWW)</w:t>
      </w:r>
      <w:r w:rsidRPr="00044526">
        <w:rPr>
          <w:rFonts w:asciiTheme="majorBidi" w:hAnsiTheme="majorBidi" w:cstheme="majorBidi"/>
          <w:sz w:val="24"/>
          <w:szCs w:val="24"/>
        </w:rPr>
        <w:t>, latewood width</w:t>
      </w:r>
      <w:r w:rsidR="00FE040E" w:rsidRPr="00044526">
        <w:rPr>
          <w:rFonts w:asciiTheme="majorBidi" w:hAnsiTheme="majorBidi" w:cstheme="majorBidi"/>
          <w:sz w:val="24"/>
          <w:szCs w:val="24"/>
        </w:rPr>
        <w:t xml:space="preserve"> (LWW)</w:t>
      </w:r>
      <w:r w:rsidRPr="00044526">
        <w:rPr>
          <w:rFonts w:asciiTheme="majorBidi" w:hAnsiTheme="majorBidi" w:cstheme="majorBidi"/>
          <w:sz w:val="24"/>
          <w:szCs w:val="24"/>
        </w:rPr>
        <w:t xml:space="preserve"> and total ring-width </w:t>
      </w:r>
      <w:r w:rsidR="00FE040E" w:rsidRPr="00044526">
        <w:rPr>
          <w:rFonts w:asciiTheme="majorBidi" w:hAnsiTheme="majorBidi" w:cstheme="majorBidi"/>
          <w:sz w:val="24"/>
          <w:szCs w:val="24"/>
        </w:rPr>
        <w:t xml:space="preserve">(TRW) </w:t>
      </w:r>
      <w:r w:rsidRPr="00044526">
        <w:rPr>
          <w:rFonts w:asciiTheme="majorBidi" w:hAnsiTheme="majorBidi" w:cstheme="majorBidi"/>
          <w:sz w:val="24"/>
          <w:szCs w:val="24"/>
        </w:rPr>
        <w:t xml:space="preserve">boundaries and vessel distribution of the species. The red </w:t>
      </w:r>
      <w:r w:rsidR="00FE040E" w:rsidRPr="00044526">
        <w:rPr>
          <w:rFonts w:asciiTheme="majorBidi" w:hAnsiTheme="majorBidi" w:cstheme="majorBidi"/>
          <w:sz w:val="24"/>
          <w:szCs w:val="24"/>
        </w:rPr>
        <w:t xml:space="preserve">and white </w:t>
      </w:r>
      <w:r w:rsidRPr="00044526">
        <w:rPr>
          <w:rFonts w:asciiTheme="majorBidi" w:hAnsiTheme="majorBidi" w:cstheme="majorBidi"/>
          <w:sz w:val="24"/>
          <w:szCs w:val="24"/>
        </w:rPr>
        <w:t xml:space="preserve">arrows show </w:t>
      </w:r>
      <w:r w:rsidR="00FE040E" w:rsidRPr="00044526">
        <w:rPr>
          <w:rFonts w:asciiTheme="majorBidi" w:hAnsiTheme="majorBidi" w:cstheme="majorBidi"/>
          <w:sz w:val="24"/>
          <w:szCs w:val="24"/>
        </w:rPr>
        <w:t xml:space="preserve">the ray and </w:t>
      </w:r>
      <w:r w:rsidRPr="00044526">
        <w:rPr>
          <w:rFonts w:asciiTheme="majorBidi" w:hAnsiTheme="majorBidi" w:cstheme="majorBidi"/>
          <w:sz w:val="24"/>
          <w:szCs w:val="24"/>
        </w:rPr>
        <w:t>the growth direction</w:t>
      </w:r>
      <w:r w:rsidR="00FE040E" w:rsidRPr="00044526">
        <w:rPr>
          <w:rFonts w:asciiTheme="majorBidi" w:hAnsiTheme="majorBidi" w:cstheme="majorBidi"/>
          <w:sz w:val="24"/>
          <w:szCs w:val="24"/>
        </w:rPr>
        <w:t>,</w:t>
      </w:r>
      <w:r w:rsidRPr="00044526">
        <w:rPr>
          <w:rFonts w:asciiTheme="majorBidi" w:hAnsiTheme="majorBidi" w:cstheme="majorBidi"/>
          <w:sz w:val="24"/>
          <w:szCs w:val="24"/>
        </w:rPr>
        <w:t xml:space="preserve"> respectively. </w:t>
      </w:r>
    </w:p>
    <w:p w14:paraId="4BF52DED" w14:textId="77777777" w:rsidR="00EC3081" w:rsidRPr="00044526" w:rsidRDefault="00EC3081" w:rsidP="004B7002">
      <w:pPr>
        <w:rPr>
          <w:rFonts w:asciiTheme="majorBidi" w:hAnsiTheme="majorBidi" w:cstheme="majorBidi"/>
          <w:noProof/>
          <w:sz w:val="24"/>
          <w:szCs w:val="24"/>
          <w:lang w:val="en-GB" w:eastAsia="en-GB"/>
        </w:rPr>
      </w:pPr>
    </w:p>
    <w:p w14:paraId="64F04856" w14:textId="77777777" w:rsidR="00EC3081" w:rsidRPr="00044526" w:rsidRDefault="00EC3081" w:rsidP="004B7002">
      <w:pPr>
        <w:rPr>
          <w:rFonts w:asciiTheme="majorBidi" w:hAnsiTheme="majorBidi" w:cstheme="majorBidi"/>
          <w:noProof/>
          <w:sz w:val="24"/>
          <w:szCs w:val="24"/>
          <w:lang w:val="en-GB" w:eastAsia="en-GB"/>
        </w:rPr>
      </w:pPr>
    </w:p>
    <w:p w14:paraId="3E761279" w14:textId="7113FD81" w:rsidR="00F60D24" w:rsidRPr="00044526" w:rsidRDefault="00F60D24" w:rsidP="004B7002">
      <w:pPr>
        <w:rPr>
          <w:rFonts w:asciiTheme="majorBidi" w:hAnsiTheme="majorBidi" w:cstheme="majorBidi"/>
          <w:sz w:val="24"/>
          <w:szCs w:val="24"/>
        </w:rPr>
      </w:pPr>
    </w:p>
    <w:p w14:paraId="1C6B8858" w14:textId="2B79F19F" w:rsidR="00C90292" w:rsidRPr="00044526" w:rsidRDefault="00EA14D1" w:rsidP="0032369F">
      <w:pPr>
        <w:rPr>
          <w:rFonts w:asciiTheme="majorBidi" w:hAnsiTheme="majorBidi" w:cstheme="majorBidi"/>
          <w:sz w:val="24"/>
          <w:szCs w:val="24"/>
        </w:rPr>
      </w:pPr>
      <w:r w:rsidRPr="00044526">
        <w:rPr>
          <w:rFonts w:asciiTheme="majorBidi" w:hAnsiTheme="majorBidi" w:cstheme="majorBidi"/>
          <w:noProof/>
          <w:sz w:val="24"/>
          <w:szCs w:val="24"/>
          <w:lang w:val="en-GB" w:eastAsia="en-GB"/>
        </w:rPr>
        <w:lastRenderedPageBreak/>
        <w:drawing>
          <wp:inline distT="0" distB="0" distL="0" distR="0" wp14:anchorId="69C8B387" wp14:editId="591B0444">
            <wp:extent cx="4495119" cy="7150100"/>
            <wp:effectExtent l="0" t="0" r="1270" b="0"/>
            <wp:docPr id="6" name="Picture 6" descr="E:\DFG Project\DFG\Measurements\Ring-width\Manuscript\Figures\All_chronologies4.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FG Project\DFG\Measurements\Ring-width\Manuscript\Figures\All_chronologies4.tif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418"/>
                    <a:stretch/>
                  </pic:blipFill>
                  <pic:spPr bwMode="auto">
                    <a:xfrm>
                      <a:off x="0" y="0"/>
                      <a:ext cx="4514146" cy="7180366"/>
                    </a:xfrm>
                    <a:prstGeom prst="rect">
                      <a:avLst/>
                    </a:prstGeom>
                    <a:noFill/>
                    <a:ln>
                      <a:noFill/>
                    </a:ln>
                    <a:extLst>
                      <a:ext uri="{53640926-AAD7-44D8-BBD7-CCE9431645EC}">
                        <a14:shadowObscured xmlns:a14="http://schemas.microsoft.com/office/drawing/2010/main"/>
                      </a:ext>
                    </a:extLst>
                  </pic:spPr>
                </pic:pic>
              </a:graphicData>
            </a:graphic>
          </wp:inline>
        </w:drawing>
      </w:r>
    </w:p>
    <w:p w14:paraId="37F6D2C4" w14:textId="77777777" w:rsidR="006F10F2" w:rsidRPr="00044526" w:rsidRDefault="00C90292" w:rsidP="006F10F2">
      <w:pPr>
        <w:rPr>
          <w:rFonts w:asciiTheme="majorBidi" w:hAnsiTheme="majorBidi" w:cstheme="majorBidi"/>
          <w:sz w:val="24"/>
          <w:szCs w:val="24"/>
        </w:rPr>
      </w:pPr>
      <w:r w:rsidRPr="00044526">
        <w:rPr>
          <w:rFonts w:asciiTheme="majorBidi" w:hAnsiTheme="majorBidi" w:cstheme="majorBidi"/>
          <w:b/>
          <w:bCs/>
          <w:sz w:val="24"/>
          <w:szCs w:val="24"/>
        </w:rPr>
        <w:t>Fig. S</w:t>
      </w:r>
      <w:r w:rsidR="00414792" w:rsidRPr="00044526">
        <w:rPr>
          <w:rFonts w:asciiTheme="majorBidi" w:hAnsiTheme="majorBidi" w:cstheme="majorBidi"/>
          <w:b/>
          <w:bCs/>
          <w:sz w:val="24"/>
          <w:szCs w:val="24"/>
        </w:rPr>
        <w:t>3</w:t>
      </w:r>
      <w:r w:rsidR="0032369F" w:rsidRPr="00044526">
        <w:rPr>
          <w:rFonts w:asciiTheme="majorBidi" w:hAnsiTheme="majorBidi" w:cstheme="majorBidi"/>
          <w:sz w:val="24"/>
          <w:szCs w:val="24"/>
        </w:rPr>
        <w:t xml:space="preserve"> Total ring-width (TRW), earlywood width (EWW), and latewood width (LWW) site chronologies in the Zagros Mountains, Iran including the respective sample depth.</w:t>
      </w:r>
      <w:r w:rsidR="006F10F2" w:rsidRPr="00044526">
        <w:rPr>
          <w:rFonts w:asciiTheme="majorBidi" w:hAnsiTheme="majorBidi" w:cstheme="majorBidi"/>
          <w:sz w:val="24"/>
          <w:szCs w:val="24"/>
        </w:rPr>
        <w:t xml:space="preserve"> Chronology site codes refer to Table 1 in the main text.</w:t>
      </w:r>
    </w:p>
    <w:p w14:paraId="2730CB6E" w14:textId="34E07699" w:rsidR="00C90292" w:rsidRPr="00044526" w:rsidRDefault="00C90292" w:rsidP="003047B0">
      <w:pPr>
        <w:rPr>
          <w:rFonts w:asciiTheme="majorBidi" w:hAnsiTheme="majorBidi" w:cstheme="majorBidi"/>
          <w:sz w:val="24"/>
          <w:szCs w:val="24"/>
        </w:rPr>
      </w:pPr>
    </w:p>
    <w:p w14:paraId="0C26AB0E" w14:textId="0399DBBC" w:rsidR="00FA61BC" w:rsidRPr="00044526" w:rsidRDefault="00F7699C" w:rsidP="00FA61BC">
      <w:pPr>
        <w:jc w:val="center"/>
        <w:rPr>
          <w:rFonts w:asciiTheme="majorBidi" w:hAnsiTheme="majorBidi" w:cstheme="majorBidi"/>
          <w:sz w:val="24"/>
          <w:szCs w:val="24"/>
        </w:rPr>
      </w:pPr>
      <w:r w:rsidRPr="00044526">
        <w:rPr>
          <w:rFonts w:asciiTheme="majorBidi" w:hAnsiTheme="majorBidi" w:cstheme="majorBidi"/>
          <w:noProof/>
          <w:sz w:val="24"/>
          <w:szCs w:val="24"/>
          <w:lang w:val="en-GB" w:eastAsia="en-GB"/>
        </w:rPr>
        <w:lastRenderedPageBreak/>
        <w:drawing>
          <wp:inline distT="0" distB="0" distL="0" distR="0" wp14:anchorId="597178B8" wp14:editId="67526329">
            <wp:extent cx="6162675" cy="489650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b="5354"/>
                    <a:stretch/>
                  </pic:blipFill>
                  <pic:spPr bwMode="auto">
                    <a:xfrm>
                      <a:off x="0" y="0"/>
                      <a:ext cx="6168819" cy="4901389"/>
                    </a:xfrm>
                    <a:prstGeom prst="rect">
                      <a:avLst/>
                    </a:prstGeom>
                    <a:noFill/>
                    <a:ln>
                      <a:noFill/>
                    </a:ln>
                    <a:extLst>
                      <a:ext uri="{53640926-AAD7-44D8-BBD7-CCE9431645EC}">
                        <a14:shadowObscured xmlns:a14="http://schemas.microsoft.com/office/drawing/2010/main"/>
                      </a:ext>
                    </a:extLst>
                  </pic:spPr>
                </pic:pic>
              </a:graphicData>
            </a:graphic>
          </wp:inline>
        </w:drawing>
      </w:r>
    </w:p>
    <w:p w14:paraId="0FD7744F" w14:textId="3112B9FF" w:rsidR="00C90292" w:rsidRPr="00044526" w:rsidRDefault="00FA61BC" w:rsidP="00723666">
      <w:pPr>
        <w:autoSpaceDE w:val="0"/>
        <w:autoSpaceDN w:val="0"/>
        <w:adjustRightInd w:val="0"/>
        <w:spacing w:after="0" w:line="240" w:lineRule="auto"/>
        <w:jc w:val="both"/>
        <w:rPr>
          <w:rFonts w:asciiTheme="majorBidi" w:hAnsiTheme="majorBidi" w:cstheme="majorBidi"/>
          <w:sz w:val="24"/>
          <w:szCs w:val="24"/>
        </w:rPr>
      </w:pPr>
      <w:r w:rsidRPr="00044526">
        <w:rPr>
          <w:rFonts w:asciiTheme="majorBidi" w:hAnsiTheme="majorBidi" w:cstheme="majorBidi"/>
          <w:b/>
          <w:bCs/>
          <w:sz w:val="24"/>
          <w:szCs w:val="24"/>
        </w:rPr>
        <w:t>Fig. S</w:t>
      </w:r>
      <w:r w:rsidR="00723666" w:rsidRPr="00044526">
        <w:rPr>
          <w:rFonts w:asciiTheme="majorBidi" w:hAnsiTheme="majorBidi" w:cstheme="majorBidi"/>
          <w:b/>
          <w:bCs/>
          <w:sz w:val="24"/>
          <w:szCs w:val="24"/>
        </w:rPr>
        <w:t xml:space="preserve">4 </w:t>
      </w:r>
      <w:r w:rsidRPr="00044526">
        <w:rPr>
          <w:rFonts w:asciiTheme="majorBidi" w:hAnsiTheme="majorBidi" w:cstheme="majorBidi"/>
          <w:b/>
          <w:bCs/>
          <w:sz w:val="24"/>
          <w:szCs w:val="24"/>
        </w:rPr>
        <w:t xml:space="preserve"> </w:t>
      </w:r>
      <w:r w:rsidR="00E64929" w:rsidRPr="00044526">
        <w:rPr>
          <w:rFonts w:asciiTheme="majorBidi" w:hAnsiTheme="majorBidi" w:cstheme="majorBidi"/>
          <w:sz w:val="24"/>
          <w:szCs w:val="24"/>
        </w:rPr>
        <w:t xml:space="preserve">Comparison between </w:t>
      </w:r>
      <w:r w:rsidR="00F7699C" w:rsidRPr="00044526">
        <w:rPr>
          <w:rFonts w:asciiTheme="majorBidi" w:hAnsiTheme="majorBidi" w:cstheme="majorBidi"/>
          <w:sz w:val="24"/>
          <w:szCs w:val="24"/>
        </w:rPr>
        <w:t>the</w:t>
      </w:r>
      <w:r w:rsidR="00E8652B" w:rsidRPr="00044526">
        <w:rPr>
          <w:rFonts w:asciiTheme="majorBidi" w:hAnsiTheme="majorBidi" w:cstheme="majorBidi"/>
          <w:sz w:val="24"/>
          <w:szCs w:val="24"/>
        </w:rPr>
        <w:t xml:space="preserve"> regional mean of the</w:t>
      </w:r>
      <w:r w:rsidR="00F7699C" w:rsidRPr="00044526">
        <w:rPr>
          <w:rFonts w:asciiTheme="majorBidi" w:hAnsiTheme="majorBidi" w:cstheme="majorBidi"/>
          <w:sz w:val="24"/>
          <w:szCs w:val="24"/>
        </w:rPr>
        <w:t xml:space="preserve"> three PC groups and total ring-width (TRW), earlywood width (EWW), and latewood width (LWW) regional chronologies (RC). Three asterisks indicate significance at the 0.01 level.</w:t>
      </w:r>
    </w:p>
    <w:p w14:paraId="29B8FA9A" w14:textId="117492C5" w:rsidR="004E408B" w:rsidRPr="00044526" w:rsidRDefault="00A77DE3" w:rsidP="00A77DE3">
      <w:pPr>
        <w:autoSpaceDE w:val="0"/>
        <w:autoSpaceDN w:val="0"/>
        <w:adjustRightInd w:val="0"/>
        <w:spacing w:after="0" w:line="240" w:lineRule="auto"/>
        <w:jc w:val="both"/>
        <w:rPr>
          <w:rFonts w:asciiTheme="majorBidi" w:hAnsiTheme="majorBidi" w:cstheme="majorBidi"/>
          <w:sz w:val="24"/>
          <w:szCs w:val="24"/>
        </w:rPr>
      </w:pPr>
      <w:r w:rsidRPr="00044526">
        <w:rPr>
          <w:rFonts w:asciiTheme="majorBidi" w:hAnsiTheme="majorBidi" w:cstheme="majorBidi"/>
          <w:noProof/>
          <w:sz w:val="24"/>
          <w:szCs w:val="24"/>
          <w:lang w:val="en-GB" w:eastAsia="en-GB"/>
        </w:rPr>
        <w:lastRenderedPageBreak/>
        <w:drawing>
          <wp:inline distT="0" distB="0" distL="0" distR="0" wp14:anchorId="29F5E28F" wp14:editId="7D472D5E">
            <wp:extent cx="3698257" cy="4981433"/>
            <wp:effectExtent l="0" t="0" r="0" b="0"/>
            <wp:docPr id="11" name="Picture 11" descr="E:\DFG Project\DFG\Measurements\Ring-width\Manuscript\Figures\Mixed TRW-EWW-LWW with Tm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FG Project\DFG\Measurements\Ring-width\Manuscript\Figures\Mixed TRW-EWW-LWW with Tmean.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9368" b="28836"/>
                    <a:stretch/>
                  </pic:blipFill>
                  <pic:spPr bwMode="auto">
                    <a:xfrm>
                      <a:off x="0" y="0"/>
                      <a:ext cx="3706863" cy="4993025"/>
                    </a:xfrm>
                    <a:prstGeom prst="rect">
                      <a:avLst/>
                    </a:prstGeom>
                    <a:noFill/>
                    <a:ln>
                      <a:noFill/>
                    </a:ln>
                    <a:extLst>
                      <a:ext uri="{53640926-AAD7-44D8-BBD7-CCE9431645EC}">
                        <a14:shadowObscured xmlns:a14="http://schemas.microsoft.com/office/drawing/2010/main"/>
                      </a:ext>
                    </a:extLst>
                  </pic:spPr>
                </pic:pic>
              </a:graphicData>
            </a:graphic>
          </wp:inline>
        </w:drawing>
      </w:r>
    </w:p>
    <w:p w14:paraId="3872A51C" w14:textId="1139A19E" w:rsidR="00316F36" w:rsidRPr="00044526" w:rsidRDefault="00316F36" w:rsidP="00560493">
      <w:pPr>
        <w:tabs>
          <w:tab w:val="left" w:pos="2037"/>
        </w:tabs>
        <w:spacing w:line="240" w:lineRule="auto"/>
        <w:jc w:val="both"/>
        <w:rPr>
          <w:rFonts w:asciiTheme="majorBidi" w:hAnsiTheme="majorBidi" w:cstheme="majorBidi"/>
          <w:sz w:val="24"/>
          <w:szCs w:val="24"/>
        </w:rPr>
      </w:pPr>
      <w:r w:rsidRPr="00044526">
        <w:rPr>
          <w:rFonts w:asciiTheme="majorBidi" w:hAnsiTheme="majorBidi" w:cstheme="majorBidi"/>
          <w:b/>
          <w:bCs/>
          <w:sz w:val="24"/>
          <w:szCs w:val="24"/>
        </w:rPr>
        <w:t>Fig. S</w:t>
      </w:r>
      <w:r w:rsidR="00560493" w:rsidRPr="00044526">
        <w:rPr>
          <w:rFonts w:asciiTheme="majorBidi" w:hAnsiTheme="majorBidi" w:cstheme="majorBidi"/>
          <w:b/>
          <w:bCs/>
          <w:sz w:val="24"/>
          <w:szCs w:val="24"/>
        </w:rPr>
        <w:t>5</w:t>
      </w:r>
      <w:r w:rsidRPr="00044526">
        <w:rPr>
          <w:rFonts w:asciiTheme="majorBidi" w:hAnsiTheme="majorBidi" w:cstheme="majorBidi"/>
          <w:sz w:val="24"/>
          <w:szCs w:val="24"/>
        </w:rPr>
        <w:t xml:space="preserve"> Pearson's correlation between mean monthly (Tmean) temperatures and a</w:t>
      </w:r>
      <w:r w:rsidR="00C46B32" w:rsidRPr="00044526">
        <w:rPr>
          <w:rFonts w:asciiTheme="majorBidi" w:hAnsiTheme="majorBidi" w:cstheme="majorBidi"/>
          <w:sz w:val="24"/>
          <w:szCs w:val="24"/>
        </w:rPr>
        <w:t>) total ring-</w:t>
      </w:r>
      <w:r w:rsidRPr="00044526">
        <w:rPr>
          <w:rFonts w:asciiTheme="majorBidi" w:hAnsiTheme="majorBidi" w:cstheme="majorBidi"/>
          <w:sz w:val="24"/>
          <w:szCs w:val="24"/>
        </w:rPr>
        <w:t xml:space="preserve">width (TRW), b) earlywood width (EWW) and, c) latewood width (LWW) standard chronologies. </w:t>
      </w:r>
    </w:p>
    <w:p w14:paraId="4A7AE14A" w14:textId="762E635C" w:rsidR="0078374E" w:rsidRPr="00044526" w:rsidRDefault="0078374E" w:rsidP="00584F57">
      <w:pPr>
        <w:tabs>
          <w:tab w:val="left" w:pos="2037"/>
        </w:tabs>
        <w:spacing w:line="360" w:lineRule="auto"/>
        <w:jc w:val="both"/>
        <w:rPr>
          <w:rFonts w:asciiTheme="majorBidi" w:hAnsiTheme="majorBidi" w:cstheme="majorBidi"/>
          <w:sz w:val="24"/>
          <w:szCs w:val="24"/>
        </w:rPr>
      </w:pPr>
    </w:p>
    <w:p w14:paraId="213501BC" w14:textId="7FA0D416" w:rsidR="00B20767" w:rsidRPr="00044526" w:rsidRDefault="001E6F5B" w:rsidP="001E6F5B">
      <w:pPr>
        <w:tabs>
          <w:tab w:val="left" w:pos="2037"/>
        </w:tabs>
        <w:spacing w:line="360" w:lineRule="auto"/>
        <w:jc w:val="both"/>
        <w:rPr>
          <w:rFonts w:asciiTheme="majorBidi" w:hAnsiTheme="majorBidi" w:cstheme="majorBidi"/>
          <w:sz w:val="24"/>
          <w:szCs w:val="24"/>
        </w:rPr>
      </w:pPr>
      <w:r w:rsidRPr="00044526">
        <w:rPr>
          <w:rFonts w:asciiTheme="majorBidi" w:hAnsiTheme="majorBidi" w:cstheme="majorBidi"/>
          <w:noProof/>
          <w:sz w:val="24"/>
          <w:szCs w:val="24"/>
          <w:lang w:val="en-GB" w:eastAsia="en-GB"/>
        </w:rPr>
        <w:lastRenderedPageBreak/>
        <w:drawing>
          <wp:inline distT="0" distB="0" distL="0" distR="0" wp14:anchorId="720CB1F8" wp14:editId="1356AEA9">
            <wp:extent cx="4304472" cy="5796501"/>
            <wp:effectExtent l="0" t="0" r="1270" b="0"/>
            <wp:docPr id="12" name="Picture 12" descr="E:\DFG Project\DFG\Measurements\Ring-width\Manuscript\Figures\Mixed TRW-EWW-LWW with Tm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FG Project\DFG\Measurements\Ring-width\Manuscript\Figures\Mixed TRW-EWW-LWW with Tmin.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49430" b="28966"/>
                    <a:stretch/>
                  </pic:blipFill>
                  <pic:spPr bwMode="auto">
                    <a:xfrm>
                      <a:off x="0" y="0"/>
                      <a:ext cx="4313392" cy="5808513"/>
                    </a:xfrm>
                    <a:prstGeom prst="rect">
                      <a:avLst/>
                    </a:prstGeom>
                    <a:noFill/>
                    <a:ln>
                      <a:noFill/>
                    </a:ln>
                    <a:extLst>
                      <a:ext uri="{53640926-AAD7-44D8-BBD7-CCE9431645EC}">
                        <a14:shadowObscured xmlns:a14="http://schemas.microsoft.com/office/drawing/2010/main"/>
                      </a:ext>
                    </a:extLst>
                  </pic:spPr>
                </pic:pic>
              </a:graphicData>
            </a:graphic>
          </wp:inline>
        </w:drawing>
      </w:r>
      <w:r w:rsidR="00B20767" w:rsidRPr="00044526">
        <w:rPr>
          <w:rFonts w:asciiTheme="majorBidi" w:hAnsiTheme="majorBidi" w:cstheme="majorBidi"/>
          <w:sz w:val="24"/>
          <w:szCs w:val="24"/>
        </w:rPr>
        <w:t xml:space="preserve"> </w:t>
      </w:r>
    </w:p>
    <w:p w14:paraId="0990459E" w14:textId="3909F83C" w:rsidR="00B20767" w:rsidRPr="00044526" w:rsidRDefault="00B20767" w:rsidP="00560493">
      <w:pPr>
        <w:autoSpaceDE w:val="0"/>
        <w:autoSpaceDN w:val="0"/>
        <w:adjustRightInd w:val="0"/>
        <w:spacing w:after="0" w:line="240" w:lineRule="auto"/>
        <w:jc w:val="both"/>
        <w:rPr>
          <w:rFonts w:asciiTheme="majorBidi" w:hAnsiTheme="majorBidi" w:cstheme="majorBidi"/>
          <w:sz w:val="24"/>
          <w:szCs w:val="24"/>
        </w:rPr>
      </w:pPr>
      <w:r w:rsidRPr="00044526">
        <w:rPr>
          <w:rFonts w:asciiTheme="majorBidi" w:hAnsiTheme="majorBidi" w:cstheme="majorBidi"/>
          <w:b/>
          <w:bCs/>
          <w:sz w:val="24"/>
          <w:szCs w:val="24"/>
        </w:rPr>
        <w:t>Fig. S</w:t>
      </w:r>
      <w:r w:rsidR="00560493" w:rsidRPr="00044526">
        <w:rPr>
          <w:rFonts w:asciiTheme="majorBidi" w:hAnsiTheme="majorBidi" w:cstheme="majorBidi"/>
          <w:b/>
          <w:bCs/>
          <w:sz w:val="24"/>
          <w:szCs w:val="24"/>
        </w:rPr>
        <w:t>6</w:t>
      </w:r>
      <w:r w:rsidRPr="00044526">
        <w:rPr>
          <w:rFonts w:asciiTheme="majorBidi" w:hAnsiTheme="majorBidi" w:cstheme="majorBidi"/>
          <w:sz w:val="24"/>
          <w:szCs w:val="24"/>
        </w:rPr>
        <w:t xml:space="preserve"> Pearson's correlation between mean monthly minimum (Tmin) temperatures and a) </w:t>
      </w:r>
      <w:r w:rsidR="00C46B32" w:rsidRPr="00044526">
        <w:rPr>
          <w:rFonts w:asciiTheme="majorBidi" w:hAnsiTheme="majorBidi" w:cstheme="majorBidi"/>
          <w:sz w:val="24"/>
          <w:szCs w:val="24"/>
        </w:rPr>
        <w:t>total ring-</w:t>
      </w:r>
      <w:r w:rsidRPr="00044526">
        <w:rPr>
          <w:rFonts w:asciiTheme="majorBidi" w:hAnsiTheme="majorBidi" w:cstheme="majorBidi"/>
          <w:sz w:val="24"/>
          <w:szCs w:val="24"/>
        </w:rPr>
        <w:t>width (TRW), b) earlywood width (EWW) and, c) latewood width (LWW) standard chronologies.</w:t>
      </w:r>
    </w:p>
    <w:p w14:paraId="4E84F8A0" w14:textId="7D8691D3" w:rsidR="00826471" w:rsidRPr="00044526" w:rsidRDefault="00826471" w:rsidP="00560493">
      <w:pPr>
        <w:autoSpaceDE w:val="0"/>
        <w:autoSpaceDN w:val="0"/>
        <w:adjustRightInd w:val="0"/>
        <w:spacing w:after="0" w:line="240" w:lineRule="auto"/>
        <w:jc w:val="both"/>
        <w:rPr>
          <w:rFonts w:asciiTheme="majorBidi" w:hAnsiTheme="majorBidi" w:cstheme="majorBidi"/>
          <w:sz w:val="24"/>
          <w:szCs w:val="24"/>
        </w:rPr>
      </w:pPr>
    </w:p>
    <w:p w14:paraId="19D81379" w14:textId="57AD0165" w:rsidR="00601C8B" w:rsidRPr="00044526" w:rsidRDefault="00826471" w:rsidP="006C4AE6">
      <w:pPr>
        <w:autoSpaceDE w:val="0"/>
        <w:autoSpaceDN w:val="0"/>
        <w:adjustRightInd w:val="0"/>
        <w:spacing w:after="0" w:line="240" w:lineRule="auto"/>
        <w:jc w:val="both"/>
        <w:rPr>
          <w:rFonts w:asciiTheme="majorBidi" w:hAnsiTheme="majorBidi" w:cstheme="majorBidi"/>
          <w:sz w:val="24"/>
          <w:szCs w:val="24"/>
        </w:rPr>
      </w:pPr>
      <w:r w:rsidRPr="00044526">
        <w:rPr>
          <w:rFonts w:asciiTheme="majorBidi" w:hAnsiTheme="majorBidi" w:cstheme="majorBidi"/>
          <w:noProof/>
          <w:sz w:val="24"/>
          <w:szCs w:val="24"/>
          <w:lang w:val="en-GB" w:eastAsia="en-GB"/>
        </w:rPr>
        <w:lastRenderedPageBreak/>
        <w:drawing>
          <wp:inline distT="0" distB="0" distL="0" distR="0" wp14:anchorId="51E582AE" wp14:editId="354D8F64">
            <wp:extent cx="5729497" cy="2306472"/>
            <wp:effectExtent l="0" t="0" r="5080" b="0"/>
            <wp:docPr id="8" name="Picture 8" descr="E:\DFG Project\DFG\Measurements\Ring-width\Manuscript\Figures\Mixed TRW-EWW-LWW with SPEI-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FG Project\DFG\Measurements\Ring-width\Manuscript\Figures\Mixed TRW-EWW-LWW with SPEI-4-2.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58073" b="63752"/>
                    <a:stretch/>
                  </pic:blipFill>
                  <pic:spPr bwMode="auto">
                    <a:xfrm>
                      <a:off x="0" y="0"/>
                      <a:ext cx="5766142" cy="2321224"/>
                    </a:xfrm>
                    <a:prstGeom prst="rect">
                      <a:avLst/>
                    </a:prstGeom>
                    <a:noFill/>
                    <a:ln>
                      <a:noFill/>
                    </a:ln>
                    <a:extLst>
                      <a:ext uri="{53640926-AAD7-44D8-BBD7-CCE9431645EC}">
                        <a14:shadowObscured xmlns:a14="http://schemas.microsoft.com/office/drawing/2010/main"/>
                      </a:ext>
                    </a:extLst>
                  </pic:spPr>
                </pic:pic>
              </a:graphicData>
            </a:graphic>
          </wp:inline>
        </w:drawing>
      </w:r>
      <w:r w:rsidR="00584F57" w:rsidRPr="00044526">
        <w:rPr>
          <w:rFonts w:asciiTheme="majorBidi" w:hAnsiTheme="majorBidi" w:cstheme="majorBidi"/>
          <w:b/>
          <w:bCs/>
          <w:sz w:val="24"/>
          <w:szCs w:val="24"/>
        </w:rPr>
        <w:t>Fig.</w:t>
      </w:r>
      <w:r w:rsidR="00601C8B" w:rsidRPr="00044526">
        <w:rPr>
          <w:rFonts w:asciiTheme="majorBidi" w:hAnsiTheme="majorBidi" w:cstheme="majorBidi"/>
          <w:b/>
          <w:bCs/>
          <w:sz w:val="24"/>
          <w:szCs w:val="24"/>
        </w:rPr>
        <w:t xml:space="preserve"> S</w:t>
      </w:r>
      <w:r w:rsidR="000D123C" w:rsidRPr="00044526">
        <w:rPr>
          <w:rFonts w:asciiTheme="majorBidi" w:hAnsiTheme="majorBidi" w:cstheme="majorBidi"/>
          <w:b/>
          <w:bCs/>
          <w:sz w:val="24"/>
          <w:szCs w:val="24"/>
        </w:rPr>
        <w:t>7</w:t>
      </w:r>
      <w:r w:rsidR="00601C8B" w:rsidRPr="00044526">
        <w:rPr>
          <w:rFonts w:asciiTheme="majorBidi" w:hAnsiTheme="majorBidi" w:cstheme="majorBidi"/>
          <w:sz w:val="24"/>
          <w:szCs w:val="24"/>
        </w:rPr>
        <w:t xml:space="preserve"> Correlations between</w:t>
      </w:r>
      <w:r w:rsidR="00151863" w:rsidRPr="00044526">
        <w:rPr>
          <w:rFonts w:asciiTheme="majorBidi" w:hAnsiTheme="majorBidi" w:cstheme="majorBidi"/>
          <w:sz w:val="24"/>
          <w:szCs w:val="24"/>
        </w:rPr>
        <w:t xml:space="preserve"> Standardized Precipitation-Evapotranspiration Index </w:t>
      </w:r>
      <w:r w:rsidR="00D15599" w:rsidRPr="00044526">
        <w:rPr>
          <w:rFonts w:asciiTheme="majorBidi" w:hAnsiTheme="majorBidi" w:cstheme="majorBidi"/>
          <w:sz w:val="24"/>
          <w:szCs w:val="24"/>
        </w:rPr>
        <w:t>calculated at 04-month</w:t>
      </w:r>
      <w:r w:rsidR="00151863" w:rsidRPr="00044526">
        <w:rPr>
          <w:rFonts w:asciiTheme="majorBidi" w:hAnsiTheme="majorBidi" w:cstheme="majorBidi"/>
          <w:sz w:val="24"/>
          <w:szCs w:val="24"/>
        </w:rPr>
        <w:t xml:space="preserve"> </w:t>
      </w:r>
      <w:r w:rsidR="00F84928" w:rsidRPr="00044526">
        <w:rPr>
          <w:rFonts w:asciiTheme="majorBidi" w:hAnsiTheme="majorBidi" w:cstheme="majorBidi"/>
          <w:sz w:val="24"/>
          <w:szCs w:val="24"/>
        </w:rPr>
        <w:t>accumulation period</w:t>
      </w:r>
      <w:r w:rsidR="00F84928" w:rsidRPr="00044526">
        <w:rPr>
          <w:rFonts w:asciiTheme="majorBidi" w:hAnsiTheme="majorBidi" w:cstheme="majorBidi"/>
          <w:sz w:val="26"/>
          <w:szCs w:val="26"/>
        </w:rPr>
        <w:t xml:space="preserve"> </w:t>
      </w:r>
      <w:r w:rsidR="00151863" w:rsidRPr="00044526">
        <w:rPr>
          <w:rFonts w:asciiTheme="majorBidi" w:hAnsiTheme="majorBidi" w:cstheme="majorBidi"/>
          <w:sz w:val="24"/>
          <w:szCs w:val="24"/>
        </w:rPr>
        <w:t>(SPEI-04)</w:t>
      </w:r>
      <w:r w:rsidR="00601C8B" w:rsidRPr="00044526">
        <w:rPr>
          <w:rFonts w:asciiTheme="majorBidi" w:hAnsiTheme="majorBidi" w:cstheme="majorBidi"/>
          <w:sz w:val="24"/>
          <w:szCs w:val="24"/>
        </w:rPr>
        <w:t xml:space="preserve"> </w:t>
      </w:r>
      <w:r w:rsidR="00151863" w:rsidRPr="00044526">
        <w:rPr>
          <w:rFonts w:asciiTheme="majorBidi" w:hAnsiTheme="majorBidi" w:cstheme="majorBidi"/>
          <w:sz w:val="24"/>
          <w:szCs w:val="24"/>
        </w:rPr>
        <w:t xml:space="preserve">and </w:t>
      </w:r>
      <w:r w:rsidR="006C4AE6" w:rsidRPr="00044526">
        <w:rPr>
          <w:rFonts w:asciiTheme="majorBidi" w:hAnsiTheme="majorBidi" w:cstheme="majorBidi"/>
          <w:sz w:val="24"/>
          <w:szCs w:val="24"/>
        </w:rPr>
        <w:t xml:space="preserve">a) </w:t>
      </w:r>
      <w:r w:rsidR="00C46B32" w:rsidRPr="00044526">
        <w:rPr>
          <w:rFonts w:asciiTheme="majorBidi" w:hAnsiTheme="majorBidi" w:cstheme="majorBidi"/>
          <w:sz w:val="24"/>
          <w:szCs w:val="24"/>
        </w:rPr>
        <w:t>total ring-</w:t>
      </w:r>
      <w:r w:rsidR="00601C8B" w:rsidRPr="00044526">
        <w:rPr>
          <w:rFonts w:asciiTheme="majorBidi" w:hAnsiTheme="majorBidi" w:cstheme="majorBidi"/>
          <w:sz w:val="24"/>
          <w:szCs w:val="24"/>
        </w:rPr>
        <w:t>width</w:t>
      </w:r>
      <w:r w:rsidR="00151863" w:rsidRPr="00044526">
        <w:rPr>
          <w:rFonts w:asciiTheme="majorBidi" w:hAnsiTheme="majorBidi" w:cstheme="majorBidi"/>
          <w:sz w:val="24"/>
          <w:szCs w:val="24"/>
        </w:rPr>
        <w:t>,</w:t>
      </w:r>
      <w:r w:rsidR="00601C8B" w:rsidRPr="00044526">
        <w:rPr>
          <w:rFonts w:asciiTheme="majorBidi" w:hAnsiTheme="majorBidi" w:cstheme="majorBidi"/>
          <w:sz w:val="24"/>
          <w:szCs w:val="24"/>
        </w:rPr>
        <w:t xml:space="preserve"> </w:t>
      </w:r>
      <w:r w:rsidR="006C4AE6" w:rsidRPr="00044526">
        <w:rPr>
          <w:rFonts w:asciiTheme="majorBidi" w:hAnsiTheme="majorBidi" w:cstheme="majorBidi"/>
          <w:sz w:val="24"/>
          <w:szCs w:val="24"/>
        </w:rPr>
        <w:t xml:space="preserve">b) </w:t>
      </w:r>
      <w:r w:rsidR="00601C8B" w:rsidRPr="00044526">
        <w:rPr>
          <w:rFonts w:asciiTheme="majorBidi" w:hAnsiTheme="majorBidi" w:cstheme="majorBidi"/>
          <w:sz w:val="24"/>
          <w:szCs w:val="24"/>
        </w:rPr>
        <w:t>earlywood width</w:t>
      </w:r>
      <w:r w:rsidR="00151863" w:rsidRPr="00044526">
        <w:rPr>
          <w:rFonts w:asciiTheme="majorBidi" w:hAnsiTheme="majorBidi" w:cstheme="majorBidi"/>
          <w:sz w:val="24"/>
          <w:szCs w:val="24"/>
        </w:rPr>
        <w:t>, and</w:t>
      </w:r>
      <w:r w:rsidR="006C4AE6" w:rsidRPr="00044526">
        <w:rPr>
          <w:rFonts w:asciiTheme="majorBidi" w:hAnsiTheme="majorBidi" w:cstheme="majorBidi"/>
          <w:sz w:val="24"/>
          <w:szCs w:val="24"/>
        </w:rPr>
        <w:t xml:space="preserve"> c)</w:t>
      </w:r>
      <w:r w:rsidR="00601C8B" w:rsidRPr="00044526">
        <w:rPr>
          <w:rFonts w:asciiTheme="majorBidi" w:hAnsiTheme="majorBidi" w:cstheme="majorBidi"/>
          <w:sz w:val="24"/>
          <w:szCs w:val="24"/>
        </w:rPr>
        <w:t xml:space="preserve"> latewood width</w:t>
      </w:r>
      <w:r w:rsidR="00151863" w:rsidRPr="00044526">
        <w:rPr>
          <w:rFonts w:asciiTheme="majorBidi" w:hAnsiTheme="majorBidi" w:cstheme="majorBidi"/>
          <w:sz w:val="24"/>
          <w:szCs w:val="24"/>
        </w:rPr>
        <w:t xml:space="preserve"> </w:t>
      </w:r>
      <w:r w:rsidR="00601C8B" w:rsidRPr="00044526">
        <w:rPr>
          <w:rFonts w:asciiTheme="majorBidi" w:hAnsiTheme="majorBidi" w:cstheme="majorBidi"/>
          <w:sz w:val="24"/>
          <w:szCs w:val="24"/>
        </w:rPr>
        <w:t xml:space="preserve">standard chronologies. </w:t>
      </w:r>
    </w:p>
    <w:p w14:paraId="12ECDBD7" w14:textId="0C77194E" w:rsidR="006D5346" w:rsidRPr="00044526" w:rsidRDefault="006D5346" w:rsidP="006D5346">
      <w:pPr>
        <w:autoSpaceDE w:val="0"/>
        <w:autoSpaceDN w:val="0"/>
        <w:adjustRightInd w:val="0"/>
        <w:spacing w:after="0" w:line="240" w:lineRule="auto"/>
        <w:jc w:val="both"/>
        <w:rPr>
          <w:rFonts w:asciiTheme="majorBidi" w:hAnsiTheme="majorBidi" w:cstheme="majorBidi"/>
          <w:sz w:val="24"/>
          <w:szCs w:val="24"/>
        </w:rPr>
      </w:pPr>
    </w:p>
    <w:p w14:paraId="0682E12A" w14:textId="4F31957E" w:rsidR="00601C8B" w:rsidRPr="00044526" w:rsidRDefault="006D5346" w:rsidP="006D5346">
      <w:pPr>
        <w:autoSpaceDE w:val="0"/>
        <w:autoSpaceDN w:val="0"/>
        <w:adjustRightInd w:val="0"/>
        <w:spacing w:after="0" w:line="240" w:lineRule="auto"/>
        <w:jc w:val="both"/>
        <w:rPr>
          <w:rFonts w:asciiTheme="majorBidi" w:hAnsiTheme="majorBidi" w:cstheme="majorBidi"/>
          <w:sz w:val="24"/>
          <w:szCs w:val="24"/>
        </w:rPr>
      </w:pPr>
      <w:r w:rsidRPr="00044526">
        <w:rPr>
          <w:rFonts w:asciiTheme="majorBidi" w:hAnsiTheme="majorBidi" w:cstheme="majorBidi"/>
          <w:noProof/>
          <w:sz w:val="24"/>
          <w:szCs w:val="24"/>
          <w:lang w:val="en-GB" w:eastAsia="en-GB"/>
        </w:rPr>
        <w:drawing>
          <wp:inline distT="0" distB="0" distL="0" distR="0" wp14:anchorId="398184B3" wp14:editId="64EFDFFD">
            <wp:extent cx="5950113" cy="2333768"/>
            <wp:effectExtent l="0" t="0" r="0" b="9525"/>
            <wp:docPr id="9" name="Picture 9" descr="E:\DFG Project\DFG\Measurements\Ring-width\Manuscript\Figures\Mixed TRW-EWW-LWW with SPEI-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FG Project\DFG\Measurements\Ring-width\Manuscript\Figures\Mixed TRW-EWW-LWW with SPEI-7-2.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167" r="38225" b="63687"/>
                    <a:stretch/>
                  </pic:blipFill>
                  <pic:spPr bwMode="auto">
                    <a:xfrm>
                      <a:off x="0" y="0"/>
                      <a:ext cx="5982387" cy="2346427"/>
                    </a:xfrm>
                    <a:prstGeom prst="rect">
                      <a:avLst/>
                    </a:prstGeom>
                    <a:noFill/>
                    <a:ln>
                      <a:noFill/>
                    </a:ln>
                    <a:extLst>
                      <a:ext uri="{53640926-AAD7-44D8-BBD7-CCE9431645EC}">
                        <a14:shadowObscured xmlns:a14="http://schemas.microsoft.com/office/drawing/2010/main"/>
                      </a:ext>
                    </a:extLst>
                  </pic:spPr>
                </pic:pic>
              </a:graphicData>
            </a:graphic>
          </wp:inline>
        </w:drawing>
      </w:r>
    </w:p>
    <w:p w14:paraId="550084F6" w14:textId="299FD789" w:rsidR="005122DC" w:rsidRDefault="00584F57" w:rsidP="006C4AE6">
      <w:pPr>
        <w:autoSpaceDE w:val="0"/>
        <w:autoSpaceDN w:val="0"/>
        <w:adjustRightInd w:val="0"/>
        <w:spacing w:after="0" w:line="240" w:lineRule="auto"/>
        <w:jc w:val="both"/>
        <w:rPr>
          <w:rFonts w:asciiTheme="majorBidi" w:hAnsiTheme="majorBidi" w:cstheme="majorBidi"/>
          <w:sz w:val="24"/>
          <w:szCs w:val="24"/>
        </w:rPr>
      </w:pPr>
      <w:r w:rsidRPr="00044526">
        <w:rPr>
          <w:rFonts w:asciiTheme="majorBidi" w:hAnsiTheme="majorBidi" w:cstheme="majorBidi"/>
          <w:b/>
          <w:bCs/>
          <w:sz w:val="24"/>
          <w:szCs w:val="24"/>
        </w:rPr>
        <w:t>Fig.</w:t>
      </w:r>
      <w:r w:rsidR="00601C8B" w:rsidRPr="00044526">
        <w:rPr>
          <w:rFonts w:asciiTheme="majorBidi" w:hAnsiTheme="majorBidi" w:cstheme="majorBidi"/>
          <w:b/>
          <w:bCs/>
          <w:sz w:val="24"/>
          <w:szCs w:val="24"/>
        </w:rPr>
        <w:t xml:space="preserve"> S</w:t>
      </w:r>
      <w:r w:rsidR="000D123C" w:rsidRPr="00044526">
        <w:rPr>
          <w:rFonts w:asciiTheme="majorBidi" w:hAnsiTheme="majorBidi" w:cstheme="majorBidi"/>
          <w:b/>
          <w:bCs/>
          <w:sz w:val="24"/>
          <w:szCs w:val="24"/>
        </w:rPr>
        <w:t>8</w:t>
      </w:r>
      <w:r w:rsidR="00414792" w:rsidRPr="00044526">
        <w:rPr>
          <w:rFonts w:asciiTheme="majorBidi" w:hAnsiTheme="majorBidi" w:cstheme="majorBidi"/>
          <w:b/>
          <w:bCs/>
          <w:sz w:val="24"/>
          <w:szCs w:val="24"/>
        </w:rPr>
        <w:t xml:space="preserve"> </w:t>
      </w:r>
      <w:r w:rsidR="005122DC" w:rsidRPr="00044526">
        <w:rPr>
          <w:rFonts w:asciiTheme="majorBidi" w:hAnsiTheme="majorBidi" w:cstheme="majorBidi"/>
          <w:sz w:val="24"/>
          <w:szCs w:val="24"/>
        </w:rPr>
        <w:t xml:space="preserve">Correlations between Standardized Precipitation-Evapotranspiration Index calculated at 07-month </w:t>
      </w:r>
      <w:r w:rsidR="00F84928" w:rsidRPr="00044526">
        <w:rPr>
          <w:rFonts w:asciiTheme="majorBidi" w:hAnsiTheme="majorBidi" w:cstheme="majorBidi"/>
          <w:sz w:val="24"/>
          <w:szCs w:val="24"/>
        </w:rPr>
        <w:t>accumulation period</w:t>
      </w:r>
      <w:r w:rsidR="00F84928" w:rsidRPr="00044526">
        <w:rPr>
          <w:rFonts w:asciiTheme="majorBidi" w:hAnsiTheme="majorBidi" w:cstheme="majorBidi"/>
          <w:sz w:val="26"/>
          <w:szCs w:val="26"/>
        </w:rPr>
        <w:t xml:space="preserve"> </w:t>
      </w:r>
      <w:r w:rsidR="005122DC" w:rsidRPr="00044526">
        <w:rPr>
          <w:rFonts w:asciiTheme="majorBidi" w:hAnsiTheme="majorBidi" w:cstheme="majorBidi"/>
          <w:sz w:val="24"/>
          <w:szCs w:val="24"/>
        </w:rPr>
        <w:t xml:space="preserve">(SPEI-07) and </w:t>
      </w:r>
      <w:r w:rsidR="006C4AE6" w:rsidRPr="00044526">
        <w:rPr>
          <w:rFonts w:asciiTheme="majorBidi" w:hAnsiTheme="majorBidi" w:cstheme="majorBidi"/>
          <w:sz w:val="24"/>
          <w:szCs w:val="24"/>
        </w:rPr>
        <w:t xml:space="preserve">a) </w:t>
      </w:r>
      <w:r w:rsidR="005122DC" w:rsidRPr="00044526">
        <w:rPr>
          <w:rFonts w:asciiTheme="majorBidi" w:hAnsiTheme="majorBidi" w:cstheme="majorBidi"/>
          <w:sz w:val="24"/>
          <w:szCs w:val="24"/>
        </w:rPr>
        <w:t xml:space="preserve">total ring-width, </w:t>
      </w:r>
      <w:r w:rsidR="006C4AE6" w:rsidRPr="00044526">
        <w:rPr>
          <w:rFonts w:asciiTheme="majorBidi" w:hAnsiTheme="majorBidi" w:cstheme="majorBidi"/>
          <w:sz w:val="24"/>
          <w:szCs w:val="24"/>
        </w:rPr>
        <w:t xml:space="preserve">b) </w:t>
      </w:r>
      <w:r w:rsidR="005122DC" w:rsidRPr="00044526">
        <w:rPr>
          <w:rFonts w:asciiTheme="majorBidi" w:hAnsiTheme="majorBidi" w:cstheme="majorBidi"/>
          <w:sz w:val="24"/>
          <w:szCs w:val="24"/>
        </w:rPr>
        <w:t xml:space="preserve">earlywood width, and </w:t>
      </w:r>
      <w:r w:rsidR="006C4AE6" w:rsidRPr="00044526">
        <w:rPr>
          <w:rFonts w:asciiTheme="majorBidi" w:hAnsiTheme="majorBidi" w:cstheme="majorBidi"/>
          <w:sz w:val="24"/>
          <w:szCs w:val="24"/>
        </w:rPr>
        <w:t xml:space="preserve">c) </w:t>
      </w:r>
      <w:r w:rsidR="005122DC" w:rsidRPr="00044526">
        <w:rPr>
          <w:rFonts w:asciiTheme="majorBidi" w:hAnsiTheme="majorBidi" w:cstheme="majorBidi"/>
          <w:sz w:val="24"/>
          <w:szCs w:val="24"/>
        </w:rPr>
        <w:t>latewood width standard chronologies.</w:t>
      </w:r>
      <w:bookmarkStart w:id="0" w:name="_GoBack"/>
      <w:bookmarkEnd w:id="0"/>
    </w:p>
    <w:p w14:paraId="78A73C56" w14:textId="5F9F21C6" w:rsidR="00C14BE3" w:rsidRDefault="00C14BE3" w:rsidP="00414792">
      <w:pPr>
        <w:autoSpaceDE w:val="0"/>
        <w:autoSpaceDN w:val="0"/>
        <w:adjustRightInd w:val="0"/>
        <w:spacing w:after="0" w:line="240" w:lineRule="auto"/>
        <w:jc w:val="both"/>
        <w:rPr>
          <w:rFonts w:asciiTheme="majorBidi" w:hAnsiTheme="majorBidi" w:cstheme="majorBidi"/>
          <w:sz w:val="24"/>
          <w:szCs w:val="24"/>
        </w:rPr>
      </w:pPr>
    </w:p>
    <w:p w14:paraId="76DF98F2" w14:textId="7AFB6AF4" w:rsidR="00C14BE3" w:rsidRDefault="00C14BE3" w:rsidP="00414792">
      <w:pPr>
        <w:autoSpaceDE w:val="0"/>
        <w:autoSpaceDN w:val="0"/>
        <w:adjustRightInd w:val="0"/>
        <w:spacing w:after="0" w:line="240" w:lineRule="auto"/>
        <w:jc w:val="both"/>
        <w:rPr>
          <w:rFonts w:asciiTheme="majorBidi" w:hAnsiTheme="majorBidi" w:cstheme="majorBidi"/>
          <w:sz w:val="24"/>
          <w:szCs w:val="24"/>
        </w:rPr>
      </w:pPr>
    </w:p>
    <w:p w14:paraId="1A431A57" w14:textId="2C321A18" w:rsidR="00C14BE3" w:rsidRPr="00584F57" w:rsidRDefault="00C14BE3" w:rsidP="00414792">
      <w:pPr>
        <w:autoSpaceDE w:val="0"/>
        <w:autoSpaceDN w:val="0"/>
        <w:adjustRightInd w:val="0"/>
        <w:spacing w:after="0" w:line="240" w:lineRule="auto"/>
        <w:jc w:val="both"/>
        <w:rPr>
          <w:rFonts w:asciiTheme="majorBidi" w:hAnsiTheme="majorBidi" w:cstheme="majorBidi"/>
          <w:sz w:val="24"/>
          <w:szCs w:val="24"/>
        </w:rPr>
      </w:pPr>
    </w:p>
    <w:p w14:paraId="4708919C" w14:textId="77777777" w:rsidR="004E408B" w:rsidRDefault="004E408B" w:rsidP="009B34EB">
      <w:pPr>
        <w:autoSpaceDE w:val="0"/>
        <w:autoSpaceDN w:val="0"/>
        <w:adjustRightInd w:val="0"/>
        <w:spacing w:after="0" w:line="276" w:lineRule="auto"/>
        <w:jc w:val="both"/>
        <w:rPr>
          <w:rFonts w:asciiTheme="majorBidi" w:hAnsiTheme="majorBidi" w:cstheme="majorBidi"/>
          <w:sz w:val="24"/>
          <w:szCs w:val="24"/>
        </w:rPr>
      </w:pPr>
    </w:p>
    <w:p w14:paraId="2EC6DDB2" w14:textId="77777777" w:rsidR="004E408B" w:rsidRDefault="004E408B" w:rsidP="009B34EB">
      <w:pPr>
        <w:autoSpaceDE w:val="0"/>
        <w:autoSpaceDN w:val="0"/>
        <w:adjustRightInd w:val="0"/>
        <w:spacing w:after="0" w:line="276" w:lineRule="auto"/>
        <w:jc w:val="both"/>
        <w:rPr>
          <w:rFonts w:asciiTheme="majorBidi" w:hAnsiTheme="majorBidi" w:cstheme="majorBidi"/>
          <w:sz w:val="24"/>
          <w:szCs w:val="24"/>
        </w:rPr>
      </w:pPr>
    </w:p>
    <w:p w14:paraId="1E33CF35" w14:textId="77777777" w:rsidR="004E408B" w:rsidRDefault="004E408B" w:rsidP="009B34EB">
      <w:pPr>
        <w:autoSpaceDE w:val="0"/>
        <w:autoSpaceDN w:val="0"/>
        <w:adjustRightInd w:val="0"/>
        <w:spacing w:after="0" w:line="276" w:lineRule="auto"/>
        <w:jc w:val="both"/>
        <w:rPr>
          <w:rFonts w:asciiTheme="majorBidi" w:hAnsiTheme="majorBidi" w:cstheme="majorBidi"/>
          <w:sz w:val="24"/>
          <w:szCs w:val="24"/>
        </w:rPr>
      </w:pPr>
    </w:p>
    <w:p w14:paraId="44A0DA0D" w14:textId="77777777" w:rsidR="004E408B" w:rsidRDefault="004E408B" w:rsidP="009B34EB">
      <w:pPr>
        <w:autoSpaceDE w:val="0"/>
        <w:autoSpaceDN w:val="0"/>
        <w:adjustRightInd w:val="0"/>
        <w:spacing w:after="0" w:line="276" w:lineRule="auto"/>
        <w:jc w:val="both"/>
        <w:rPr>
          <w:rFonts w:asciiTheme="majorBidi" w:hAnsiTheme="majorBidi" w:cstheme="majorBidi"/>
          <w:sz w:val="24"/>
          <w:szCs w:val="24"/>
        </w:rPr>
      </w:pPr>
    </w:p>
    <w:p w14:paraId="69DA0E98" w14:textId="77777777" w:rsidR="004E408B" w:rsidRDefault="004E408B" w:rsidP="009B34EB">
      <w:pPr>
        <w:autoSpaceDE w:val="0"/>
        <w:autoSpaceDN w:val="0"/>
        <w:adjustRightInd w:val="0"/>
        <w:spacing w:after="0" w:line="276" w:lineRule="auto"/>
        <w:jc w:val="both"/>
        <w:rPr>
          <w:rFonts w:asciiTheme="majorBidi" w:hAnsiTheme="majorBidi" w:cstheme="majorBidi"/>
          <w:sz w:val="24"/>
          <w:szCs w:val="24"/>
        </w:rPr>
      </w:pPr>
    </w:p>
    <w:p w14:paraId="6D6ED04E" w14:textId="77777777" w:rsidR="004E408B" w:rsidRDefault="004E408B" w:rsidP="009B34EB">
      <w:pPr>
        <w:autoSpaceDE w:val="0"/>
        <w:autoSpaceDN w:val="0"/>
        <w:adjustRightInd w:val="0"/>
        <w:spacing w:after="0" w:line="276" w:lineRule="auto"/>
        <w:jc w:val="both"/>
        <w:rPr>
          <w:rFonts w:asciiTheme="majorBidi" w:hAnsiTheme="majorBidi" w:cstheme="majorBidi"/>
          <w:sz w:val="24"/>
          <w:szCs w:val="24"/>
        </w:rPr>
      </w:pPr>
    </w:p>
    <w:p w14:paraId="4F3A408A" w14:textId="77777777" w:rsidR="00094C10" w:rsidRDefault="00094C10" w:rsidP="00094C10">
      <w:pPr>
        <w:autoSpaceDE w:val="0"/>
        <w:autoSpaceDN w:val="0"/>
        <w:adjustRightInd w:val="0"/>
        <w:spacing w:after="0" w:line="276" w:lineRule="auto"/>
        <w:jc w:val="center"/>
        <w:rPr>
          <w:rFonts w:asciiTheme="majorBidi" w:hAnsiTheme="majorBidi" w:cstheme="majorBidi"/>
          <w:sz w:val="24"/>
          <w:szCs w:val="24"/>
        </w:rPr>
      </w:pPr>
    </w:p>
    <w:p w14:paraId="08CABFE2" w14:textId="77777777" w:rsidR="002E1F50" w:rsidRDefault="002E1F50" w:rsidP="002E1F50">
      <w:pPr>
        <w:autoSpaceDE w:val="0"/>
        <w:autoSpaceDN w:val="0"/>
        <w:adjustRightInd w:val="0"/>
        <w:spacing w:after="0" w:line="276" w:lineRule="auto"/>
        <w:jc w:val="both"/>
        <w:rPr>
          <w:rFonts w:asciiTheme="majorBidi" w:hAnsiTheme="majorBidi" w:cstheme="majorBidi"/>
          <w:sz w:val="24"/>
          <w:szCs w:val="24"/>
        </w:rPr>
      </w:pPr>
    </w:p>
    <w:p w14:paraId="492F2E52" w14:textId="5796E35E" w:rsidR="00BF5F07" w:rsidRPr="006A0904" w:rsidRDefault="00094C10" w:rsidP="006A0904">
      <w:pPr>
        <w:autoSpaceDE w:val="0"/>
        <w:autoSpaceDN w:val="0"/>
        <w:adjustRightInd w:val="0"/>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 </w:t>
      </w:r>
    </w:p>
    <w:sectPr w:rsidR="00BF5F07" w:rsidRPr="006A0904">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BA13AA" w14:textId="77777777" w:rsidR="004D5A31" w:rsidRDefault="004D5A31" w:rsidP="00B50088">
      <w:pPr>
        <w:spacing w:after="0" w:line="240" w:lineRule="auto"/>
      </w:pPr>
      <w:r>
        <w:separator/>
      </w:r>
    </w:p>
  </w:endnote>
  <w:endnote w:type="continuationSeparator" w:id="0">
    <w:p w14:paraId="4AF4A092" w14:textId="77777777" w:rsidR="004D5A31" w:rsidRDefault="004D5A31" w:rsidP="00B50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2EFF" w:usb1="D200FDFF" w:usb2="0A24602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18511" w14:textId="77777777" w:rsidR="00B50088" w:rsidRDefault="00B500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8172630"/>
      <w:docPartObj>
        <w:docPartGallery w:val="Page Numbers (Bottom of Page)"/>
        <w:docPartUnique/>
      </w:docPartObj>
    </w:sdtPr>
    <w:sdtEndPr>
      <w:rPr>
        <w:noProof/>
      </w:rPr>
    </w:sdtEndPr>
    <w:sdtContent>
      <w:p w14:paraId="44DBD41A" w14:textId="27157915" w:rsidR="00ED4A95" w:rsidRDefault="00ED4A95">
        <w:pPr>
          <w:pStyle w:val="Footer"/>
          <w:jc w:val="center"/>
        </w:pPr>
        <w:r>
          <w:fldChar w:fldCharType="begin"/>
        </w:r>
        <w:r>
          <w:instrText xml:space="preserve"> PAGE   \* MERGEFORMAT </w:instrText>
        </w:r>
        <w:r>
          <w:fldChar w:fldCharType="separate"/>
        </w:r>
        <w:r w:rsidR="00044526">
          <w:rPr>
            <w:noProof/>
          </w:rPr>
          <w:t>9</w:t>
        </w:r>
        <w:r>
          <w:rPr>
            <w:noProof/>
          </w:rPr>
          <w:fldChar w:fldCharType="end"/>
        </w:r>
      </w:p>
    </w:sdtContent>
  </w:sdt>
  <w:p w14:paraId="53C4F7B6" w14:textId="77777777" w:rsidR="00B50088" w:rsidRDefault="00B500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2C86E" w14:textId="77777777" w:rsidR="00B50088" w:rsidRDefault="00B500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50E312" w14:textId="77777777" w:rsidR="004D5A31" w:rsidRDefault="004D5A31" w:rsidP="00B50088">
      <w:pPr>
        <w:spacing w:after="0" w:line="240" w:lineRule="auto"/>
      </w:pPr>
      <w:r>
        <w:separator/>
      </w:r>
    </w:p>
  </w:footnote>
  <w:footnote w:type="continuationSeparator" w:id="0">
    <w:p w14:paraId="05B3DCA6" w14:textId="77777777" w:rsidR="004D5A31" w:rsidRDefault="004D5A31" w:rsidP="00B500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DF743" w14:textId="77777777" w:rsidR="00B50088" w:rsidRDefault="00B500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BFAF0" w14:textId="77777777" w:rsidR="00B50088" w:rsidRDefault="00B500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F531A" w14:textId="77777777" w:rsidR="00B50088" w:rsidRDefault="00B500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776"/>
    <w:rsid w:val="00044526"/>
    <w:rsid w:val="000605E1"/>
    <w:rsid w:val="0006264D"/>
    <w:rsid w:val="000824B6"/>
    <w:rsid w:val="000870BE"/>
    <w:rsid w:val="00094C10"/>
    <w:rsid w:val="000B1705"/>
    <w:rsid w:val="000D123C"/>
    <w:rsid w:val="000E221B"/>
    <w:rsid w:val="000E6043"/>
    <w:rsid w:val="000E7278"/>
    <w:rsid w:val="000F09C7"/>
    <w:rsid w:val="000F3690"/>
    <w:rsid w:val="000F56EF"/>
    <w:rsid w:val="00121DF2"/>
    <w:rsid w:val="00123445"/>
    <w:rsid w:val="001237BD"/>
    <w:rsid w:val="00137DCF"/>
    <w:rsid w:val="00140800"/>
    <w:rsid w:val="00151863"/>
    <w:rsid w:val="001812FF"/>
    <w:rsid w:val="00182763"/>
    <w:rsid w:val="00184024"/>
    <w:rsid w:val="00187761"/>
    <w:rsid w:val="00193BF4"/>
    <w:rsid w:val="001C4F1B"/>
    <w:rsid w:val="001D165D"/>
    <w:rsid w:val="001E6F5B"/>
    <w:rsid w:val="001F275E"/>
    <w:rsid w:val="00207945"/>
    <w:rsid w:val="0021448F"/>
    <w:rsid w:val="00216918"/>
    <w:rsid w:val="002444E1"/>
    <w:rsid w:val="00247780"/>
    <w:rsid w:val="00286727"/>
    <w:rsid w:val="0029642B"/>
    <w:rsid w:val="002B1EE3"/>
    <w:rsid w:val="002B3762"/>
    <w:rsid w:val="002D097C"/>
    <w:rsid w:val="002D7DD2"/>
    <w:rsid w:val="002E1F50"/>
    <w:rsid w:val="002E38C1"/>
    <w:rsid w:val="002F432B"/>
    <w:rsid w:val="002F75DC"/>
    <w:rsid w:val="003047B0"/>
    <w:rsid w:val="00316F36"/>
    <w:rsid w:val="0032369F"/>
    <w:rsid w:val="00333D28"/>
    <w:rsid w:val="003B4C26"/>
    <w:rsid w:val="003D1FD5"/>
    <w:rsid w:val="003F3DAC"/>
    <w:rsid w:val="00414792"/>
    <w:rsid w:val="0042671F"/>
    <w:rsid w:val="00432F47"/>
    <w:rsid w:val="004354AC"/>
    <w:rsid w:val="00450A56"/>
    <w:rsid w:val="00484750"/>
    <w:rsid w:val="00486C41"/>
    <w:rsid w:val="00496CF1"/>
    <w:rsid w:val="004A2EDF"/>
    <w:rsid w:val="004B7002"/>
    <w:rsid w:val="004C41FB"/>
    <w:rsid w:val="004D5A31"/>
    <w:rsid w:val="004E2D91"/>
    <w:rsid w:val="004E408B"/>
    <w:rsid w:val="004E52D9"/>
    <w:rsid w:val="004E559C"/>
    <w:rsid w:val="004F26CB"/>
    <w:rsid w:val="004F3484"/>
    <w:rsid w:val="005122DC"/>
    <w:rsid w:val="005137D2"/>
    <w:rsid w:val="00541E9D"/>
    <w:rsid w:val="00547DDA"/>
    <w:rsid w:val="00560493"/>
    <w:rsid w:val="00584F57"/>
    <w:rsid w:val="0058693B"/>
    <w:rsid w:val="005A764D"/>
    <w:rsid w:val="005D6278"/>
    <w:rsid w:val="005E3D52"/>
    <w:rsid w:val="005F025D"/>
    <w:rsid w:val="00601C8B"/>
    <w:rsid w:val="00612506"/>
    <w:rsid w:val="0065033B"/>
    <w:rsid w:val="00662C20"/>
    <w:rsid w:val="006A0904"/>
    <w:rsid w:val="006A0980"/>
    <w:rsid w:val="006A4336"/>
    <w:rsid w:val="006B3029"/>
    <w:rsid w:val="006C133B"/>
    <w:rsid w:val="006C4AE6"/>
    <w:rsid w:val="006D1A70"/>
    <w:rsid w:val="006D5346"/>
    <w:rsid w:val="006D64E7"/>
    <w:rsid w:val="006F10F2"/>
    <w:rsid w:val="00723666"/>
    <w:rsid w:val="00727925"/>
    <w:rsid w:val="00757F76"/>
    <w:rsid w:val="0078374E"/>
    <w:rsid w:val="00787776"/>
    <w:rsid w:val="00790A67"/>
    <w:rsid w:val="007B0DF3"/>
    <w:rsid w:val="007C1422"/>
    <w:rsid w:val="007F3F0B"/>
    <w:rsid w:val="00805D3A"/>
    <w:rsid w:val="00826471"/>
    <w:rsid w:val="00876DA6"/>
    <w:rsid w:val="008D2FCD"/>
    <w:rsid w:val="008E6C13"/>
    <w:rsid w:val="009079A7"/>
    <w:rsid w:val="00910D47"/>
    <w:rsid w:val="009141BE"/>
    <w:rsid w:val="00926C10"/>
    <w:rsid w:val="0093507E"/>
    <w:rsid w:val="009813E0"/>
    <w:rsid w:val="009973A0"/>
    <w:rsid w:val="009A1D68"/>
    <w:rsid w:val="009A7EB9"/>
    <w:rsid w:val="009B0FDE"/>
    <w:rsid w:val="009B34EB"/>
    <w:rsid w:val="009E6B71"/>
    <w:rsid w:val="009F013D"/>
    <w:rsid w:val="00A36F1E"/>
    <w:rsid w:val="00A533E0"/>
    <w:rsid w:val="00A64C6A"/>
    <w:rsid w:val="00A710F2"/>
    <w:rsid w:val="00A77DE3"/>
    <w:rsid w:val="00AB4704"/>
    <w:rsid w:val="00B05845"/>
    <w:rsid w:val="00B07308"/>
    <w:rsid w:val="00B11924"/>
    <w:rsid w:val="00B20767"/>
    <w:rsid w:val="00B2184B"/>
    <w:rsid w:val="00B24A8C"/>
    <w:rsid w:val="00B50088"/>
    <w:rsid w:val="00B57C3E"/>
    <w:rsid w:val="00B7421B"/>
    <w:rsid w:val="00B91559"/>
    <w:rsid w:val="00BA7E86"/>
    <w:rsid w:val="00BF3310"/>
    <w:rsid w:val="00BF5F07"/>
    <w:rsid w:val="00C06C62"/>
    <w:rsid w:val="00C07358"/>
    <w:rsid w:val="00C14BE3"/>
    <w:rsid w:val="00C46B32"/>
    <w:rsid w:val="00C90292"/>
    <w:rsid w:val="00CF4167"/>
    <w:rsid w:val="00D15599"/>
    <w:rsid w:val="00D31883"/>
    <w:rsid w:val="00D31C67"/>
    <w:rsid w:val="00D3566A"/>
    <w:rsid w:val="00D41137"/>
    <w:rsid w:val="00D5304B"/>
    <w:rsid w:val="00D55675"/>
    <w:rsid w:val="00D65740"/>
    <w:rsid w:val="00D833F3"/>
    <w:rsid w:val="00DA27BC"/>
    <w:rsid w:val="00DA6B1E"/>
    <w:rsid w:val="00DB6D02"/>
    <w:rsid w:val="00DC09AF"/>
    <w:rsid w:val="00DC62D2"/>
    <w:rsid w:val="00DE3F32"/>
    <w:rsid w:val="00E0054A"/>
    <w:rsid w:val="00E32D28"/>
    <w:rsid w:val="00E46ACC"/>
    <w:rsid w:val="00E64929"/>
    <w:rsid w:val="00E8652B"/>
    <w:rsid w:val="00E909F8"/>
    <w:rsid w:val="00EA14D1"/>
    <w:rsid w:val="00EB6501"/>
    <w:rsid w:val="00EC3081"/>
    <w:rsid w:val="00ED4A95"/>
    <w:rsid w:val="00ED52B6"/>
    <w:rsid w:val="00EE714F"/>
    <w:rsid w:val="00F02FEA"/>
    <w:rsid w:val="00F1039F"/>
    <w:rsid w:val="00F12695"/>
    <w:rsid w:val="00F136CC"/>
    <w:rsid w:val="00F13B48"/>
    <w:rsid w:val="00F43915"/>
    <w:rsid w:val="00F60D24"/>
    <w:rsid w:val="00F63A28"/>
    <w:rsid w:val="00F737DD"/>
    <w:rsid w:val="00F7699C"/>
    <w:rsid w:val="00F84928"/>
    <w:rsid w:val="00F963E0"/>
    <w:rsid w:val="00FA2DB8"/>
    <w:rsid w:val="00FA61BC"/>
    <w:rsid w:val="00FB2900"/>
    <w:rsid w:val="00FB5633"/>
    <w:rsid w:val="00FC6763"/>
    <w:rsid w:val="00FE040E"/>
    <w:rsid w:val="00FE0A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1DADE"/>
  <w15:chartTrackingRefBased/>
  <w15:docId w15:val="{68EEC3B6-6099-4D20-8C56-A374524E5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088"/>
  </w:style>
  <w:style w:type="paragraph" w:styleId="Heading1">
    <w:name w:val="heading 1"/>
    <w:basedOn w:val="Normal"/>
    <w:link w:val="Heading1Char"/>
    <w:uiPriority w:val="9"/>
    <w:qFormat/>
    <w:rsid w:val="00CF4167"/>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00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0088"/>
  </w:style>
  <w:style w:type="paragraph" w:styleId="Footer">
    <w:name w:val="footer"/>
    <w:basedOn w:val="Normal"/>
    <w:link w:val="FooterChar"/>
    <w:uiPriority w:val="99"/>
    <w:unhideWhenUsed/>
    <w:rsid w:val="00B500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0088"/>
  </w:style>
  <w:style w:type="paragraph" w:styleId="Title">
    <w:name w:val="Title"/>
    <w:basedOn w:val="Normal"/>
    <w:next w:val="Normal"/>
    <w:link w:val="TitleChar"/>
    <w:uiPriority w:val="10"/>
    <w:qFormat/>
    <w:rsid w:val="00DA27BC"/>
    <w:pPr>
      <w:keepNext/>
      <w:suppressAutoHyphens/>
      <w:autoSpaceDN w:val="0"/>
      <w:spacing w:before="600" w:after="100" w:line="276" w:lineRule="auto"/>
      <w:textAlignment w:val="baseline"/>
    </w:pPr>
    <w:rPr>
      <w:rFonts w:ascii="Arial" w:eastAsia="Times New Roman" w:hAnsi="Arial" w:cs="DejaVu Sans"/>
      <w:color w:val="000000"/>
      <w:spacing w:val="5"/>
      <w:kern w:val="3"/>
      <w:sz w:val="30"/>
      <w:szCs w:val="52"/>
      <w:lang w:val="en-IE"/>
    </w:rPr>
  </w:style>
  <w:style w:type="character" w:customStyle="1" w:styleId="TitleChar">
    <w:name w:val="Title Char"/>
    <w:basedOn w:val="DefaultParagraphFont"/>
    <w:link w:val="Title"/>
    <w:uiPriority w:val="10"/>
    <w:rsid w:val="00DA27BC"/>
    <w:rPr>
      <w:rFonts w:ascii="Arial" w:eastAsia="Times New Roman" w:hAnsi="Arial" w:cs="DejaVu Sans"/>
      <w:color w:val="000000"/>
      <w:spacing w:val="5"/>
      <w:kern w:val="3"/>
      <w:sz w:val="30"/>
      <w:szCs w:val="52"/>
      <w:lang w:val="en-IE"/>
    </w:rPr>
  </w:style>
  <w:style w:type="character" w:styleId="Hyperlink">
    <w:name w:val="Hyperlink"/>
    <w:basedOn w:val="DefaultParagraphFont"/>
    <w:uiPriority w:val="99"/>
    <w:unhideWhenUsed/>
    <w:rsid w:val="00DA27BC"/>
    <w:rPr>
      <w:color w:val="0000FF"/>
      <w:u w:val="single"/>
    </w:rPr>
  </w:style>
  <w:style w:type="character" w:styleId="CommentReference">
    <w:name w:val="annotation reference"/>
    <w:basedOn w:val="DefaultParagraphFont"/>
    <w:uiPriority w:val="99"/>
    <w:semiHidden/>
    <w:unhideWhenUsed/>
    <w:rsid w:val="005F025D"/>
    <w:rPr>
      <w:sz w:val="16"/>
      <w:szCs w:val="16"/>
    </w:rPr>
  </w:style>
  <w:style w:type="paragraph" w:styleId="CommentText">
    <w:name w:val="annotation text"/>
    <w:basedOn w:val="Normal"/>
    <w:link w:val="CommentTextChar"/>
    <w:uiPriority w:val="99"/>
    <w:semiHidden/>
    <w:unhideWhenUsed/>
    <w:rsid w:val="005F025D"/>
    <w:pPr>
      <w:spacing w:line="240" w:lineRule="auto"/>
    </w:pPr>
    <w:rPr>
      <w:sz w:val="20"/>
      <w:szCs w:val="20"/>
    </w:rPr>
  </w:style>
  <w:style w:type="character" w:customStyle="1" w:styleId="CommentTextChar">
    <w:name w:val="Comment Text Char"/>
    <w:basedOn w:val="DefaultParagraphFont"/>
    <w:link w:val="CommentText"/>
    <w:uiPriority w:val="99"/>
    <w:semiHidden/>
    <w:rsid w:val="005F025D"/>
    <w:rPr>
      <w:sz w:val="20"/>
      <w:szCs w:val="20"/>
    </w:rPr>
  </w:style>
  <w:style w:type="paragraph" w:styleId="CommentSubject">
    <w:name w:val="annotation subject"/>
    <w:basedOn w:val="CommentText"/>
    <w:next w:val="CommentText"/>
    <w:link w:val="CommentSubjectChar"/>
    <w:uiPriority w:val="99"/>
    <w:semiHidden/>
    <w:unhideWhenUsed/>
    <w:rsid w:val="005F025D"/>
    <w:rPr>
      <w:b/>
      <w:bCs/>
    </w:rPr>
  </w:style>
  <w:style w:type="character" w:customStyle="1" w:styleId="CommentSubjectChar">
    <w:name w:val="Comment Subject Char"/>
    <w:basedOn w:val="CommentTextChar"/>
    <w:link w:val="CommentSubject"/>
    <w:uiPriority w:val="99"/>
    <w:semiHidden/>
    <w:rsid w:val="005F025D"/>
    <w:rPr>
      <w:b/>
      <w:bCs/>
      <w:sz w:val="20"/>
      <w:szCs w:val="20"/>
    </w:rPr>
  </w:style>
  <w:style w:type="paragraph" w:styleId="BalloonText">
    <w:name w:val="Balloon Text"/>
    <w:basedOn w:val="Normal"/>
    <w:link w:val="BalloonTextChar"/>
    <w:uiPriority w:val="99"/>
    <w:semiHidden/>
    <w:unhideWhenUsed/>
    <w:rsid w:val="005F02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25D"/>
    <w:rPr>
      <w:rFonts w:ascii="Segoe UI" w:hAnsi="Segoe UI" w:cs="Segoe UI"/>
      <w:sz w:val="18"/>
      <w:szCs w:val="18"/>
    </w:rPr>
  </w:style>
  <w:style w:type="character" w:customStyle="1" w:styleId="Heading1Char">
    <w:name w:val="Heading 1 Char"/>
    <w:basedOn w:val="DefaultParagraphFont"/>
    <w:link w:val="Heading1"/>
    <w:uiPriority w:val="9"/>
    <w:rsid w:val="00CF4167"/>
    <w:rPr>
      <w:rFonts w:ascii="Times New Roman" w:eastAsia="Times New Roman" w:hAnsi="Times New Roman" w:cs="Times New Roman"/>
      <w:b/>
      <w:bCs/>
      <w:kern w:val="36"/>
      <w:sz w:val="48"/>
      <w:szCs w:val="48"/>
      <w:lang w:val="en-GB" w:eastAsia="en-GB"/>
    </w:rPr>
  </w:style>
  <w:style w:type="paragraph" w:styleId="NormalWeb">
    <w:name w:val="Normal (Web)"/>
    <w:basedOn w:val="Normal"/>
    <w:uiPriority w:val="99"/>
    <w:semiHidden/>
    <w:unhideWhenUsed/>
    <w:rsid w:val="000870B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0870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37442">
      <w:bodyDiv w:val="1"/>
      <w:marLeft w:val="0"/>
      <w:marRight w:val="0"/>
      <w:marTop w:val="0"/>
      <w:marBottom w:val="0"/>
      <w:divBdr>
        <w:top w:val="none" w:sz="0" w:space="0" w:color="auto"/>
        <w:left w:val="none" w:sz="0" w:space="0" w:color="auto"/>
        <w:bottom w:val="none" w:sz="0" w:space="0" w:color="auto"/>
        <w:right w:val="none" w:sz="0" w:space="0" w:color="auto"/>
      </w:divBdr>
    </w:div>
    <w:div w:id="368998669">
      <w:bodyDiv w:val="1"/>
      <w:marLeft w:val="0"/>
      <w:marRight w:val="0"/>
      <w:marTop w:val="0"/>
      <w:marBottom w:val="0"/>
      <w:divBdr>
        <w:top w:val="none" w:sz="0" w:space="0" w:color="auto"/>
        <w:left w:val="none" w:sz="0" w:space="0" w:color="auto"/>
        <w:bottom w:val="none" w:sz="0" w:space="0" w:color="auto"/>
        <w:right w:val="none" w:sz="0" w:space="0" w:color="auto"/>
      </w:divBdr>
    </w:div>
    <w:div w:id="740559736">
      <w:bodyDiv w:val="1"/>
      <w:marLeft w:val="0"/>
      <w:marRight w:val="0"/>
      <w:marTop w:val="0"/>
      <w:marBottom w:val="0"/>
      <w:divBdr>
        <w:top w:val="none" w:sz="0" w:space="0" w:color="auto"/>
        <w:left w:val="none" w:sz="0" w:space="0" w:color="auto"/>
        <w:bottom w:val="none" w:sz="0" w:space="0" w:color="auto"/>
        <w:right w:val="none" w:sz="0" w:space="0" w:color="auto"/>
      </w:divBdr>
    </w:div>
    <w:div w:id="2092651216">
      <w:bodyDiv w:val="1"/>
      <w:marLeft w:val="0"/>
      <w:marRight w:val="0"/>
      <w:marTop w:val="0"/>
      <w:marBottom w:val="0"/>
      <w:divBdr>
        <w:top w:val="none" w:sz="0" w:space="0" w:color="auto"/>
        <w:left w:val="none" w:sz="0" w:space="0" w:color="auto"/>
        <w:bottom w:val="none" w:sz="0" w:space="0" w:color="auto"/>
        <w:right w:val="none" w:sz="0" w:space="0" w:color="auto"/>
      </w:divBdr>
    </w:div>
    <w:div w:id="214211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eader" Target="header3.xml"/><Relationship Id="rId7" Type="http://schemas.openxmlformats.org/officeDocument/2006/relationships/hyperlink" Target="mailto:mohsen.arsalani@fau.de" TargetMode="Externa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www.sciencedirect.com/science/article/abs/pii/S003101822100081X" TargetMode="External"/><Relationship Id="rId11" Type="http://schemas.openxmlformats.org/officeDocument/2006/relationships/image" Target="media/image4.tiff"/><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tiff"/><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tiff"/><Relationship Id="rId14" Type="http://schemas.openxmlformats.org/officeDocument/2006/relationships/image" Target="media/image7.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2</cp:revision>
  <dcterms:created xsi:type="dcterms:W3CDTF">2025-09-12T19:32:00Z</dcterms:created>
  <dcterms:modified xsi:type="dcterms:W3CDTF">2025-09-12T19:32:00Z</dcterms:modified>
</cp:coreProperties>
</file>