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2A2" w:rsidRPr="00DF292D" w:rsidRDefault="00E442A2" w:rsidP="00E442A2">
      <w:pPr>
        <w:rPr>
          <w:rFonts w:ascii="Arial" w:hAnsi="Arial" w:cs="Arial"/>
          <w:b/>
          <w:sz w:val="24"/>
        </w:rPr>
      </w:pPr>
      <w:r w:rsidRPr="00DF292D">
        <w:rPr>
          <w:rFonts w:ascii="Arial" w:hAnsi="Arial" w:cs="Arial"/>
          <w:b/>
          <w:sz w:val="24"/>
        </w:rPr>
        <w:t>6. Supplement</w:t>
      </w:r>
    </w:p>
    <w:p w:rsidR="00E442A2" w:rsidRPr="00DF292D" w:rsidRDefault="00E442A2" w:rsidP="00E442A2">
      <w:pPr>
        <w:rPr>
          <w:rFonts w:ascii="Arial" w:hAnsi="Arial" w:cs="Arial"/>
          <w:sz w:val="24"/>
        </w:rPr>
      </w:pPr>
      <w:proofErr w:type="gramStart"/>
      <w:r w:rsidRPr="00DF292D">
        <w:rPr>
          <w:rFonts w:ascii="Arial" w:hAnsi="Arial" w:cs="Arial"/>
          <w:sz w:val="24"/>
        </w:rPr>
        <w:t>to</w:t>
      </w:r>
      <w:proofErr w:type="gramEnd"/>
      <w:r w:rsidRPr="00DF292D">
        <w:rPr>
          <w:rFonts w:ascii="Arial" w:hAnsi="Arial" w:cs="Arial"/>
          <w:sz w:val="24"/>
        </w:rPr>
        <w:t xml:space="preserve"> the original research article</w:t>
      </w:r>
    </w:p>
    <w:p w:rsidR="00E442A2" w:rsidRDefault="00E442A2" w:rsidP="00E442A2">
      <w:pPr>
        <w:jc w:val="center"/>
        <w:rPr>
          <w:rFonts w:ascii="Arial" w:hAnsi="Arial" w:cs="Arial"/>
          <w:sz w:val="24"/>
        </w:rPr>
      </w:pPr>
      <w:r w:rsidRPr="00DF292D">
        <w:rPr>
          <w:rFonts w:ascii="Arial" w:hAnsi="Arial" w:cs="Arial"/>
          <w:sz w:val="24"/>
        </w:rPr>
        <w:t>“</w:t>
      </w:r>
      <w:r w:rsidR="000D3A07" w:rsidRPr="000D3A07">
        <w:rPr>
          <w:rFonts w:ascii="Arial" w:hAnsi="Arial" w:cs="Arial"/>
          <w:sz w:val="24"/>
        </w:rPr>
        <w:t xml:space="preserve">Hope for the best, expect the worst: Including disturbances in simulations </w:t>
      </w:r>
      <w:r w:rsidR="00A92FEB">
        <w:rPr>
          <w:rFonts w:ascii="Arial" w:hAnsi="Arial" w:cs="Arial"/>
          <w:sz w:val="24"/>
        </w:rPr>
        <w:t>as</w:t>
      </w:r>
      <w:r w:rsidR="000D3A07" w:rsidRPr="000D3A07">
        <w:rPr>
          <w:rFonts w:ascii="Arial" w:hAnsi="Arial" w:cs="Arial"/>
          <w:sz w:val="24"/>
        </w:rPr>
        <w:t xml:space="preserve"> tree- or stand-wise mortality increases uncertainty for north German Scots pine forestry</w:t>
      </w:r>
      <w:r w:rsidRPr="00DF292D">
        <w:rPr>
          <w:rFonts w:ascii="Arial" w:hAnsi="Arial" w:cs="Arial"/>
          <w:sz w:val="24"/>
        </w:rPr>
        <w:t>”</w:t>
      </w:r>
    </w:p>
    <w:p w:rsidR="00784086" w:rsidRPr="00DF292D" w:rsidRDefault="00784086" w:rsidP="00E442A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Knocke et al. 202</w:t>
      </w:r>
      <w:r w:rsidR="000D3A07">
        <w:rPr>
          <w:rFonts w:ascii="Arial" w:hAnsi="Arial" w:cs="Arial"/>
          <w:sz w:val="24"/>
        </w:rPr>
        <w:t>5</w:t>
      </w:r>
    </w:p>
    <w:p w:rsidR="00E442A2" w:rsidRPr="00DF292D" w:rsidRDefault="00E442A2" w:rsidP="00E442A2">
      <w:pPr>
        <w:pStyle w:val="Beschriftung"/>
        <w:keepNext/>
        <w:spacing w:after="0"/>
        <w:jc w:val="both"/>
        <w:rPr>
          <w:rFonts w:ascii="Arial" w:hAnsi="Arial" w:cs="Arial"/>
          <w:i w:val="0"/>
          <w:color w:val="auto"/>
          <w:sz w:val="20"/>
        </w:rPr>
      </w:pPr>
      <w:r w:rsidRPr="00DF292D">
        <w:rPr>
          <w:rFonts w:ascii="Arial" w:hAnsi="Arial" w:cs="Arial"/>
          <w:i w:val="0"/>
          <w:color w:val="auto"/>
          <w:sz w:val="20"/>
        </w:rPr>
        <w:t xml:space="preserve">Tab </w:t>
      </w:r>
      <w:r w:rsidRPr="00DF292D">
        <w:rPr>
          <w:rFonts w:ascii="Arial" w:hAnsi="Arial" w:cs="Arial"/>
          <w:b/>
          <w:i w:val="0"/>
          <w:color w:val="auto"/>
          <w:sz w:val="20"/>
        </w:rPr>
        <w:fldChar w:fldCharType="begin"/>
      </w:r>
      <w:r w:rsidRPr="00DF292D">
        <w:rPr>
          <w:rFonts w:ascii="Arial" w:hAnsi="Arial" w:cs="Arial"/>
          <w:b/>
          <w:i w:val="0"/>
          <w:color w:val="auto"/>
          <w:sz w:val="20"/>
        </w:rPr>
        <w:instrText xml:space="preserve"> SEQ Table \* ARABIC </w:instrText>
      </w:r>
      <w:r w:rsidRPr="00DF292D">
        <w:rPr>
          <w:rFonts w:ascii="Arial" w:hAnsi="Arial" w:cs="Arial"/>
          <w:b/>
          <w:i w:val="0"/>
          <w:color w:val="auto"/>
          <w:sz w:val="20"/>
        </w:rPr>
        <w:fldChar w:fldCharType="separate"/>
      </w:r>
      <w:r w:rsidRPr="00DF292D">
        <w:rPr>
          <w:rFonts w:ascii="Arial" w:hAnsi="Arial" w:cs="Arial"/>
          <w:b/>
          <w:i w:val="0"/>
          <w:noProof/>
          <w:color w:val="auto"/>
          <w:sz w:val="20"/>
        </w:rPr>
        <w:t>1</w:t>
      </w:r>
      <w:r w:rsidRPr="00DF292D">
        <w:rPr>
          <w:rFonts w:ascii="Arial" w:hAnsi="Arial" w:cs="Arial"/>
          <w:b/>
          <w:i w:val="0"/>
          <w:color w:val="auto"/>
          <w:sz w:val="20"/>
        </w:rPr>
        <w:fldChar w:fldCharType="end"/>
      </w:r>
      <w:r w:rsidRPr="00DF292D">
        <w:rPr>
          <w:rFonts w:ascii="Arial" w:hAnsi="Arial" w:cs="Arial"/>
          <w:b/>
          <w:i w:val="0"/>
          <w:color w:val="auto"/>
          <w:sz w:val="20"/>
        </w:rPr>
        <w:t>e</w:t>
      </w:r>
      <w:r w:rsidRPr="00DF292D">
        <w:rPr>
          <w:rFonts w:ascii="Arial" w:hAnsi="Arial" w:cs="Arial"/>
          <w:sz w:val="20"/>
        </w:rPr>
        <w:t xml:space="preserve"> </w:t>
      </w:r>
      <w:r w:rsidRPr="00DF292D">
        <w:rPr>
          <w:rFonts w:ascii="Arial" w:hAnsi="Arial" w:cs="Arial"/>
          <w:i w:val="0"/>
          <w:color w:val="auto"/>
          <w:sz w:val="20"/>
        </w:rPr>
        <w:t xml:space="preserve">Extended mean strata-weighted climatic conditions on the NFI subplots of the study area for the RCP8.5 moderate (b, EC-Earth RACMO) and extreme (c,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HadGEM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WettReg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) scenarios at the start and end of our simulations that are the basis for 1. </w:t>
      </w:r>
      <w:proofErr w:type="gramStart"/>
      <w:r w:rsidRPr="00DF292D">
        <w:rPr>
          <w:rFonts w:ascii="Arial" w:hAnsi="Arial" w:cs="Arial"/>
          <w:i w:val="0"/>
          <w:color w:val="auto"/>
          <w:sz w:val="20"/>
        </w:rPr>
        <w:t>the</w:t>
      </w:r>
      <w:proofErr w:type="gramEnd"/>
      <w:r w:rsidRPr="00DF292D">
        <w:rPr>
          <w:rFonts w:ascii="Arial" w:hAnsi="Arial" w:cs="Arial"/>
          <w:i w:val="0"/>
          <w:color w:val="auto"/>
          <w:sz w:val="20"/>
        </w:rPr>
        <w:t xml:space="preserve"> FDT-selection, 2. </w:t>
      </w:r>
      <w:proofErr w:type="gramStart"/>
      <w:r w:rsidRPr="00DF292D">
        <w:rPr>
          <w:rFonts w:ascii="Arial" w:hAnsi="Arial" w:cs="Arial"/>
          <w:i w:val="0"/>
          <w:color w:val="auto"/>
          <w:sz w:val="20"/>
        </w:rPr>
        <w:t>the</w:t>
      </w:r>
      <w:proofErr w:type="gramEnd"/>
      <w:r w:rsidRPr="00DF292D">
        <w:rPr>
          <w:rFonts w:ascii="Arial" w:hAnsi="Arial" w:cs="Arial"/>
          <w:i w:val="0"/>
          <w:color w:val="auto"/>
          <w:sz w:val="20"/>
        </w:rPr>
        <w:t xml:space="preserve"> height growth correction </w:t>
      </w:r>
      <w:r w:rsidR="000D3A07">
        <w:rPr>
          <w:rFonts w:ascii="Arial" w:hAnsi="Arial" w:cs="Arial"/>
          <w:i w:val="0"/>
          <w:color w:val="auto"/>
          <w:sz w:val="20"/>
        </w:rPr>
        <w:t xml:space="preserve">via site indices </w:t>
      </w:r>
      <w:r w:rsidR="009C1FFD">
        <w:rPr>
          <w:rFonts w:ascii="Arial" w:hAnsi="Arial" w:cs="Arial"/>
          <w:i w:val="0"/>
          <w:color w:val="auto"/>
          <w:sz w:val="20"/>
        </w:rPr>
        <w:t xml:space="preserve">(Schmidt 2020) </w:t>
      </w:r>
      <w:r w:rsidRPr="00DF292D">
        <w:rPr>
          <w:rFonts w:ascii="Arial" w:hAnsi="Arial" w:cs="Arial"/>
          <w:i w:val="0"/>
          <w:color w:val="auto"/>
          <w:sz w:val="20"/>
        </w:rPr>
        <w:t xml:space="preserve">and 3. the survival models of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Brandl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 et al. (2020) (species-specific covariates are: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c</w:t>
      </w:r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>min</w:t>
      </w:r>
      <w:proofErr w:type="spellEnd"/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 xml:space="preserve"> cm</w:t>
      </w:r>
      <w:r w:rsidRPr="00DF292D">
        <w:rPr>
          <w:rFonts w:ascii="Arial" w:hAnsi="Arial" w:cs="Arial"/>
          <w:i w:val="0"/>
          <w:color w:val="auto"/>
          <w:sz w:val="20"/>
        </w:rPr>
        <w:t>: minimum temperature of the coldest month (</w:t>
      </w:r>
      <w:r w:rsidRPr="00DF292D">
        <w:rPr>
          <w:rFonts w:ascii="Arial" w:hAnsi="Arial" w:cs="Arial"/>
          <w:color w:val="auto"/>
          <w:sz w:val="20"/>
        </w:rPr>
        <w:t>Fagus sylvatica</w:t>
      </w:r>
      <w:r w:rsidRPr="00DF292D">
        <w:rPr>
          <w:rFonts w:ascii="Arial" w:hAnsi="Arial" w:cs="Arial"/>
          <w:i w:val="0"/>
          <w:color w:val="auto"/>
          <w:sz w:val="20"/>
        </w:rPr>
        <w:t xml:space="preserve">);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c</w:t>
      </w:r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>yr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>: annual temperature (</w:t>
      </w:r>
      <w:proofErr w:type="spellStart"/>
      <w:r w:rsidRPr="00DF292D">
        <w:rPr>
          <w:rFonts w:ascii="Arial" w:hAnsi="Arial" w:cs="Arial"/>
          <w:color w:val="auto"/>
          <w:sz w:val="20"/>
        </w:rPr>
        <w:t>Abies</w:t>
      </w:r>
      <w:proofErr w:type="spellEnd"/>
      <w:r w:rsidRPr="00DF292D">
        <w:rPr>
          <w:rFonts w:ascii="Arial" w:hAnsi="Arial" w:cs="Arial"/>
          <w:color w:val="auto"/>
          <w:sz w:val="20"/>
        </w:rPr>
        <w:t xml:space="preserve"> alba, </w:t>
      </w:r>
      <w:proofErr w:type="spellStart"/>
      <w:r w:rsidRPr="00DF292D">
        <w:rPr>
          <w:rFonts w:ascii="Arial" w:hAnsi="Arial" w:cs="Arial"/>
          <w:color w:val="auto"/>
          <w:sz w:val="20"/>
        </w:rPr>
        <w:t>Pseudotsuga</w:t>
      </w:r>
      <w:proofErr w:type="spellEnd"/>
      <w:r w:rsidRPr="00DF292D">
        <w:rPr>
          <w:rFonts w:ascii="Arial" w:hAnsi="Arial" w:cs="Arial"/>
          <w:color w:val="auto"/>
          <w:sz w:val="20"/>
        </w:rPr>
        <w:t xml:space="preserve"> </w:t>
      </w:r>
      <w:proofErr w:type="spellStart"/>
      <w:r w:rsidRPr="00DF292D">
        <w:rPr>
          <w:rFonts w:ascii="Arial" w:hAnsi="Arial" w:cs="Arial"/>
          <w:color w:val="auto"/>
          <w:sz w:val="20"/>
        </w:rPr>
        <w:t>menziesii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),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c</w:t>
      </w:r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>max</w:t>
      </w:r>
      <w:proofErr w:type="spellEnd"/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 xml:space="preserve"> </w:t>
      </w:r>
      <w:proofErr w:type="spellStart"/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>wm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>: maximum temperature of the warmest month (</w:t>
      </w:r>
      <w:proofErr w:type="spellStart"/>
      <w:r w:rsidRPr="00DF292D">
        <w:rPr>
          <w:rFonts w:ascii="Arial" w:hAnsi="Arial" w:cs="Arial"/>
          <w:color w:val="auto"/>
          <w:sz w:val="20"/>
        </w:rPr>
        <w:t>Picea</w:t>
      </w:r>
      <w:proofErr w:type="spellEnd"/>
      <w:r w:rsidRPr="00DF292D">
        <w:rPr>
          <w:rFonts w:ascii="Arial" w:hAnsi="Arial" w:cs="Arial"/>
          <w:color w:val="auto"/>
          <w:sz w:val="20"/>
        </w:rPr>
        <w:t xml:space="preserve"> </w:t>
      </w:r>
      <w:proofErr w:type="spellStart"/>
      <w:r w:rsidRPr="00DF292D">
        <w:rPr>
          <w:rFonts w:ascii="Arial" w:hAnsi="Arial" w:cs="Arial"/>
          <w:color w:val="auto"/>
          <w:sz w:val="20"/>
        </w:rPr>
        <w:t>abies</w:t>
      </w:r>
      <w:proofErr w:type="spellEnd"/>
      <w:r w:rsidRPr="00DF292D">
        <w:rPr>
          <w:rFonts w:ascii="Arial" w:hAnsi="Arial" w:cs="Arial"/>
          <w:color w:val="auto"/>
          <w:sz w:val="20"/>
        </w:rPr>
        <w:t xml:space="preserve">, Pinus sylvestris, F. sylvatica, </w:t>
      </w:r>
      <w:proofErr w:type="spellStart"/>
      <w:r w:rsidRPr="00DF292D">
        <w:rPr>
          <w:rFonts w:ascii="Arial" w:hAnsi="Arial" w:cs="Arial"/>
          <w:color w:val="auto"/>
          <w:sz w:val="20"/>
        </w:rPr>
        <w:t>Quercus</w:t>
      </w:r>
      <w:proofErr w:type="spellEnd"/>
      <w:r w:rsidRPr="00DF292D">
        <w:rPr>
          <w:rFonts w:ascii="Arial" w:hAnsi="Arial" w:cs="Arial"/>
          <w:color w:val="auto"/>
          <w:sz w:val="20"/>
        </w:rPr>
        <w:t xml:space="preserve"> </w:t>
      </w:r>
      <w:proofErr w:type="spellStart"/>
      <w:r w:rsidRPr="00DF292D">
        <w:rPr>
          <w:rFonts w:ascii="Arial" w:hAnsi="Arial" w:cs="Arial"/>
          <w:color w:val="auto"/>
          <w:sz w:val="20"/>
        </w:rPr>
        <w:t>robur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>/</w:t>
      </w:r>
      <w:r w:rsidRPr="00DF292D">
        <w:rPr>
          <w:rFonts w:ascii="Arial" w:hAnsi="Arial" w:cs="Arial"/>
          <w:color w:val="auto"/>
          <w:sz w:val="20"/>
        </w:rPr>
        <w:t xml:space="preserve"> </w:t>
      </w:r>
      <w:proofErr w:type="spellStart"/>
      <w:r w:rsidRPr="00DF292D">
        <w:rPr>
          <w:rFonts w:ascii="Arial" w:hAnsi="Arial" w:cs="Arial"/>
          <w:color w:val="auto"/>
          <w:sz w:val="20"/>
        </w:rPr>
        <w:t>petraea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),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p</w:t>
      </w:r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>wq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>: precipitation sum of the warmest quarter (</w:t>
      </w:r>
      <w:r w:rsidRPr="00DF292D">
        <w:rPr>
          <w:rFonts w:ascii="Arial" w:hAnsi="Arial" w:cs="Arial"/>
          <w:color w:val="auto"/>
          <w:sz w:val="20"/>
        </w:rPr>
        <w:t xml:space="preserve">P. </w:t>
      </w:r>
      <w:proofErr w:type="spellStart"/>
      <w:r w:rsidRPr="00DF292D">
        <w:rPr>
          <w:rFonts w:ascii="Arial" w:hAnsi="Arial" w:cs="Arial"/>
          <w:color w:val="auto"/>
          <w:sz w:val="20"/>
        </w:rPr>
        <w:t>abies</w:t>
      </w:r>
      <w:proofErr w:type="spellEnd"/>
      <w:r w:rsidRPr="00DF292D">
        <w:rPr>
          <w:rFonts w:ascii="Arial" w:hAnsi="Arial" w:cs="Arial"/>
          <w:color w:val="auto"/>
          <w:sz w:val="20"/>
        </w:rPr>
        <w:t>, P. sylvestris</w:t>
      </w:r>
      <w:r w:rsidRPr="00DF292D">
        <w:rPr>
          <w:rFonts w:ascii="Arial" w:hAnsi="Arial" w:cs="Arial"/>
          <w:i w:val="0"/>
          <w:color w:val="auto"/>
          <w:sz w:val="20"/>
        </w:rPr>
        <w:t xml:space="preserve">),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p</w:t>
      </w:r>
      <w:r w:rsidRPr="00DF292D">
        <w:rPr>
          <w:rFonts w:ascii="Arial" w:hAnsi="Arial" w:cs="Arial"/>
          <w:i w:val="0"/>
          <w:color w:val="auto"/>
          <w:sz w:val="20"/>
          <w:vertAlign w:val="subscript"/>
        </w:rPr>
        <w:t>yr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>: annual precipitation sum (</w:t>
      </w:r>
      <w:r w:rsidRPr="00DF292D">
        <w:rPr>
          <w:rFonts w:ascii="Arial" w:hAnsi="Arial" w:cs="Arial"/>
          <w:color w:val="auto"/>
          <w:sz w:val="20"/>
        </w:rPr>
        <w:t xml:space="preserve">P. </w:t>
      </w:r>
      <w:proofErr w:type="spellStart"/>
      <w:r w:rsidRPr="00DF292D">
        <w:rPr>
          <w:rFonts w:ascii="Arial" w:hAnsi="Arial" w:cs="Arial"/>
          <w:color w:val="auto"/>
          <w:sz w:val="20"/>
        </w:rPr>
        <w:t>menziesii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), where in the survival models </w:t>
      </w:r>
      <w:r w:rsidRPr="00DF292D">
        <w:rPr>
          <w:rFonts w:ascii="Arial" w:hAnsi="Arial" w:cs="Arial"/>
          <w:color w:val="auto"/>
          <w:sz w:val="20"/>
        </w:rPr>
        <w:t xml:space="preserve">P. </w:t>
      </w:r>
      <w:proofErr w:type="spellStart"/>
      <w:r w:rsidRPr="00DF292D">
        <w:rPr>
          <w:rFonts w:ascii="Arial" w:hAnsi="Arial" w:cs="Arial"/>
          <w:color w:val="auto"/>
          <w:sz w:val="20"/>
        </w:rPr>
        <w:t>menziesii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 and </w:t>
      </w:r>
      <w:r w:rsidRPr="00DF292D">
        <w:rPr>
          <w:rFonts w:ascii="Arial" w:hAnsi="Arial" w:cs="Arial"/>
          <w:color w:val="auto"/>
          <w:sz w:val="20"/>
        </w:rPr>
        <w:t xml:space="preserve">P. </w:t>
      </w:r>
      <w:proofErr w:type="spellStart"/>
      <w:r w:rsidRPr="00DF292D">
        <w:rPr>
          <w:rFonts w:ascii="Arial" w:hAnsi="Arial" w:cs="Arial"/>
          <w:color w:val="auto"/>
          <w:sz w:val="20"/>
        </w:rPr>
        <w:t>abies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 are co-dependent on the admixture ratio). Note the differing </w:t>
      </w:r>
      <w:proofErr w:type="spellStart"/>
      <w:r w:rsidRPr="00DF292D">
        <w:rPr>
          <w:rFonts w:ascii="Arial" w:hAnsi="Arial" w:cs="Arial"/>
          <w:i w:val="0"/>
          <w:color w:val="auto"/>
          <w:sz w:val="20"/>
        </w:rPr>
        <w:t>backcast</w:t>
      </w:r>
      <w:proofErr w:type="spellEnd"/>
      <w:r w:rsidRPr="00DF292D">
        <w:rPr>
          <w:rFonts w:ascii="Arial" w:hAnsi="Arial" w:cs="Arial"/>
          <w:i w:val="0"/>
          <w:color w:val="auto"/>
          <w:sz w:val="20"/>
        </w:rPr>
        <w:t xml:space="preserve"> values for the period of 1983-2012 to power the scenario strands ‘b’ and ‘c’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828"/>
        <w:gridCol w:w="749"/>
        <w:gridCol w:w="1333"/>
        <w:gridCol w:w="1333"/>
        <w:gridCol w:w="1334"/>
        <w:gridCol w:w="1333"/>
        <w:gridCol w:w="1334"/>
      </w:tblGrid>
      <w:tr w:rsidR="00D14528" w:rsidRPr="00DF292D" w:rsidTr="00CC5042"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292D">
              <w:rPr>
                <w:rFonts w:ascii="Arial" w:hAnsi="Arial" w:cs="Arial"/>
                <w:b/>
                <w:sz w:val="20"/>
                <w:szCs w:val="20"/>
              </w:rPr>
              <w:t>period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292D">
              <w:rPr>
                <w:rFonts w:ascii="Arial" w:hAnsi="Arial" w:cs="Arial"/>
                <w:b/>
                <w:sz w:val="20"/>
                <w:szCs w:val="20"/>
              </w:rPr>
              <w:t>region</w:t>
            </w:r>
          </w:p>
        </w:tc>
        <w:tc>
          <w:tcPr>
            <w:tcW w:w="74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DF292D">
              <w:rPr>
                <w:rFonts w:ascii="Arial" w:hAnsi="Arial" w:cs="Arial"/>
                <w:b/>
                <w:sz w:val="20"/>
                <w:szCs w:val="20"/>
              </w:rPr>
              <w:t>scen</w:t>
            </w:r>
            <w:proofErr w:type="spellEnd"/>
            <w:proofErr w:type="gramEnd"/>
            <w:r w:rsidRPr="00DF292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33" w:type="dxa"/>
            <w:tcBorders>
              <w:left w:val="single" w:sz="4" w:space="0" w:color="auto"/>
              <w:bottom w:val="single" w:sz="12" w:space="0" w:color="auto"/>
            </w:tcBorders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bscript"/>
              </w:rPr>
            </w:pPr>
            <w:proofErr w:type="spellStart"/>
            <w:r w:rsidRPr="00DF292D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min</w:t>
            </w:r>
            <w:proofErr w:type="spellEnd"/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 xml:space="preserve"> cm</w:t>
            </w:r>
          </w:p>
          <w:p w:rsidR="00D14528" w:rsidRPr="00DF292D" w:rsidRDefault="00D14528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[°C]</w:t>
            </w:r>
          </w:p>
        </w:tc>
        <w:tc>
          <w:tcPr>
            <w:tcW w:w="1333" w:type="dxa"/>
            <w:tcBorders>
              <w:bottom w:val="single" w:sz="12" w:space="0" w:color="auto"/>
            </w:tcBorders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bscript"/>
              </w:rPr>
            </w:pPr>
            <w:proofErr w:type="spellStart"/>
            <w:r w:rsidRPr="00DF292D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yr</w:t>
            </w:r>
            <w:proofErr w:type="spellEnd"/>
          </w:p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[°C]</w:t>
            </w:r>
          </w:p>
        </w:tc>
        <w:tc>
          <w:tcPr>
            <w:tcW w:w="1334" w:type="dxa"/>
            <w:tcBorders>
              <w:bottom w:val="single" w:sz="12" w:space="0" w:color="auto"/>
            </w:tcBorders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bscript"/>
              </w:rPr>
            </w:pPr>
            <w:proofErr w:type="spellStart"/>
            <w:r w:rsidRPr="00DF292D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wm</w:t>
            </w:r>
            <w:proofErr w:type="spellEnd"/>
          </w:p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[°C]</w:t>
            </w:r>
          </w:p>
        </w:tc>
        <w:tc>
          <w:tcPr>
            <w:tcW w:w="1333" w:type="dxa"/>
            <w:tcBorders>
              <w:bottom w:val="single" w:sz="12" w:space="0" w:color="auto"/>
            </w:tcBorders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bscript"/>
              </w:rPr>
            </w:pPr>
            <w:proofErr w:type="spellStart"/>
            <w:r w:rsidRPr="00DF292D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wq</w:t>
            </w:r>
            <w:proofErr w:type="spellEnd"/>
          </w:p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[mm m</w:t>
            </w:r>
            <w:r w:rsidRPr="00DF292D">
              <w:rPr>
                <w:rFonts w:ascii="Arial" w:hAnsi="Arial" w:cs="Arial"/>
                <w:sz w:val="20"/>
                <w:szCs w:val="20"/>
                <w:vertAlign w:val="superscript"/>
              </w:rPr>
              <w:t>-2</w:t>
            </w:r>
            <w:r w:rsidRPr="00DF292D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DF292D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DF292D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34" w:type="dxa"/>
            <w:tcBorders>
              <w:bottom w:val="single" w:sz="12" w:space="0" w:color="auto"/>
            </w:tcBorders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bscript"/>
              </w:rPr>
            </w:pPr>
            <w:proofErr w:type="spellStart"/>
            <w:r w:rsidRPr="00DF292D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DF292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yr</w:t>
            </w:r>
            <w:proofErr w:type="spellEnd"/>
          </w:p>
          <w:p w:rsidR="00D14528" w:rsidRPr="00DF292D" w:rsidRDefault="00D14528" w:rsidP="000D3A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[mm m</w:t>
            </w:r>
            <w:r w:rsidRPr="00DF292D">
              <w:rPr>
                <w:rFonts w:ascii="Arial" w:hAnsi="Arial" w:cs="Arial"/>
                <w:sz w:val="20"/>
                <w:szCs w:val="20"/>
                <w:vertAlign w:val="superscript"/>
              </w:rPr>
              <w:t>-2</w:t>
            </w:r>
            <w:r w:rsidRPr="00DF292D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DF292D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DF292D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D14528" w:rsidRPr="00DF292D" w:rsidTr="00CC5042">
        <w:tc>
          <w:tcPr>
            <w:tcW w:w="828" w:type="dxa"/>
            <w:vMerge w:val="restart"/>
            <w:tcBorders>
              <w:top w:val="single" w:sz="12" w:space="0" w:color="auto"/>
            </w:tcBorders>
            <w:vAlign w:val="center"/>
          </w:tcPr>
          <w:p w:rsidR="00D14528" w:rsidRPr="00DF292D" w:rsidRDefault="00D14528" w:rsidP="00E442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198</w:t>
            </w:r>
            <w:r w:rsidR="00E442A2" w:rsidRPr="00DF292D">
              <w:rPr>
                <w:rFonts w:ascii="Arial" w:hAnsi="Arial" w:cs="Arial"/>
                <w:sz w:val="20"/>
                <w:szCs w:val="20"/>
              </w:rPr>
              <w:t>3</w:t>
            </w:r>
            <w:r w:rsidRPr="00DF292D">
              <w:rPr>
                <w:rFonts w:ascii="Arial" w:hAnsi="Arial" w:cs="Arial"/>
                <w:sz w:val="20"/>
                <w:szCs w:val="20"/>
              </w:rPr>
              <w:t>-2012</w:t>
            </w:r>
          </w:p>
        </w:tc>
        <w:tc>
          <w:tcPr>
            <w:tcW w:w="828" w:type="dxa"/>
            <w:vMerge w:val="restart"/>
            <w:tcBorders>
              <w:top w:val="single" w:sz="12" w:space="0" w:color="auto"/>
            </w:tcBorders>
            <w:vAlign w:val="center"/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749" w:type="dxa"/>
            <w:tcBorders>
              <w:top w:val="single" w:sz="12" w:space="0" w:color="auto"/>
              <w:right w:val="single" w:sz="4" w:space="0" w:color="auto"/>
            </w:tcBorders>
          </w:tcPr>
          <w:p w:rsidR="00D14528" w:rsidRPr="00DF292D" w:rsidRDefault="00784086" w:rsidP="00E442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ece</w:t>
            </w:r>
            <w:proofErr w:type="spellEnd"/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-12.5 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  <w:tc>
          <w:tcPr>
            <w:tcW w:w="1334" w:type="dxa"/>
            <w:tcBorders>
              <w:top w:val="single" w:sz="12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32.0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180.8 </w:t>
            </w:r>
          </w:p>
        </w:tc>
        <w:tc>
          <w:tcPr>
            <w:tcW w:w="1334" w:type="dxa"/>
            <w:tcBorders>
              <w:top w:val="single" w:sz="12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670.9 </w:t>
            </w:r>
          </w:p>
        </w:tc>
      </w:tr>
      <w:tr w:rsidR="00D14528" w:rsidRPr="00DF292D" w:rsidTr="00CC5042">
        <w:tc>
          <w:tcPr>
            <w:tcW w:w="828" w:type="dxa"/>
            <w:vMerge/>
            <w:vAlign w:val="center"/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bottom w:val="single" w:sz="4" w:space="0" w:color="auto"/>
            </w:tcBorders>
            <w:vAlign w:val="center"/>
          </w:tcPr>
          <w:p w:rsidR="00D14528" w:rsidRPr="00DF292D" w:rsidRDefault="00D14528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</w:tcPr>
          <w:p w:rsidR="00D14528" w:rsidRPr="00DF292D" w:rsidRDefault="00784086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had</w:t>
            </w:r>
          </w:p>
        </w:tc>
        <w:tc>
          <w:tcPr>
            <w:tcW w:w="1333" w:type="dxa"/>
            <w:tcBorders>
              <w:left w:val="single" w:sz="4" w:space="0" w:color="auto"/>
              <w:bottom w:val="single" w:sz="4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-13.8 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32.0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182.7 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D14528" w:rsidRPr="00DF292D" w:rsidRDefault="00E442A2" w:rsidP="000D3A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675.4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west</w:t>
            </w:r>
          </w:p>
        </w:tc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ece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-12.2 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8.9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31.8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197.9 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762.7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had</w:t>
            </w:r>
          </w:p>
        </w:tc>
        <w:tc>
          <w:tcPr>
            <w:tcW w:w="1333" w:type="dxa"/>
            <w:tcBorders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-13.3 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31.6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200.1 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769.0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 w:val="restart"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east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ece</w:t>
            </w:r>
            <w:proofErr w:type="spellEnd"/>
          </w:p>
        </w:tc>
        <w:tc>
          <w:tcPr>
            <w:tcW w:w="1333" w:type="dxa"/>
            <w:tcBorders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-12.8 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32.4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161.0 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564.6 </w:t>
            </w:r>
          </w:p>
        </w:tc>
      </w:tr>
      <w:tr w:rsidR="00784086" w:rsidRPr="00DF292D" w:rsidTr="00CC5042">
        <w:tc>
          <w:tcPr>
            <w:tcW w:w="828" w:type="dxa"/>
            <w:vMerge/>
            <w:tcBorders>
              <w:bottom w:val="single" w:sz="4" w:space="0" w:color="auto"/>
            </w:tcBorders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bottom w:val="single" w:sz="4" w:space="0" w:color="auto"/>
            </w:tcBorders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had</w:t>
            </w:r>
          </w:p>
        </w:tc>
        <w:tc>
          <w:tcPr>
            <w:tcW w:w="1333" w:type="dxa"/>
            <w:tcBorders>
              <w:left w:val="single" w:sz="4" w:space="0" w:color="auto"/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-14.2 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32.6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162.4 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567.2 </w:t>
            </w:r>
          </w:p>
        </w:tc>
      </w:tr>
      <w:tr w:rsidR="00784086" w:rsidRPr="00DF292D" w:rsidTr="00CC5042"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784086" w:rsidRPr="00DF292D" w:rsidRDefault="00784086" w:rsidP="002523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203</w:t>
            </w:r>
            <w:r w:rsidR="00252319">
              <w:rPr>
                <w:rFonts w:ascii="Arial" w:hAnsi="Arial" w:cs="Arial"/>
                <w:sz w:val="20"/>
                <w:szCs w:val="20"/>
              </w:rPr>
              <w:t>3</w:t>
            </w:r>
            <w:bookmarkStart w:id="0" w:name="_GoBack"/>
            <w:bookmarkEnd w:id="0"/>
            <w:r w:rsidRPr="00DF292D">
              <w:rPr>
                <w:rFonts w:ascii="Arial" w:hAnsi="Arial" w:cs="Arial"/>
                <w:sz w:val="20"/>
                <w:szCs w:val="20"/>
              </w:rPr>
              <w:t>-2062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ece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-9.4 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11.0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33.1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205.2 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762.3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bottom w:val="single" w:sz="4" w:space="0" w:color="auto"/>
            </w:tcBorders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had</w:t>
            </w:r>
          </w:p>
        </w:tc>
        <w:tc>
          <w:tcPr>
            <w:tcW w:w="1333" w:type="dxa"/>
            <w:tcBorders>
              <w:left w:val="single" w:sz="4" w:space="0" w:color="auto"/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-9.2 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33.8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173.5 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714.6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west</w:t>
            </w:r>
          </w:p>
        </w:tc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ece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-9.1 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10.9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32.7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222.6 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857.0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had</w:t>
            </w:r>
          </w:p>
        </w:tc>
        <w:tc>
          <w:tcPr>
            <w:tcW w:w="1333" w:type="dxa"/>
            <w:tcBorders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-9.0 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33.2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197.1 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818.8 </w:t>
            </w:r>
          </w:p>
        </w:tc>
      </w:tr>
      <w:tr w:rsidR="00784086" w:rsidRPr="00DF292D" w:rsidTr="00CC5042">
        <w:tc>
          <w:tcPr>
            <w:tcW w:w="828" w:type="dxa"/>
            <w:vMerge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 w:val="restart"/>
            <w:vAlign w:val="center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east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ece</w:t>
            </w:r>
            <w:proofErr w:type="spellEnd"/>
          </w:p>
        </w:tc>
        <w:tc>
          <w:tcPr>
            <w:tcW w:w="1333" w:type="dxa"/>
            <w:tcBorders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-9.7 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11.1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33.5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185.2 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652.6 </w:t>
            </w:r>
          </w:p>
        </w:tc>
      </w:tr>
      <w:tr w:rsidR="00784086" w:rsidRPr="00DF292D" w:rsidTr="00CC5042">
        <w:tc>
          <w:tcPr>
            <w:tcW w:w="828" w:type="dxa"/>
            <w:vMerge/>
          </w:tcPr>
          <w:p w:rsidR="00784086" w:rsidRPr="00DF292D" w:rsidRDefault="00784086" w:rsidP="007840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dxa"/>
            <w:vMerge/>
          </w:tcPr>
          <w:p w:rsidR="00784086" w:rsidRPr="00DF292D" w:rsidRDefault="00784086" w:rsidP="007840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had</w:t>
            </w:r>
          </w:p>
        </w:tc>
        <w:tc>
          <w:tcPr>
            <w:tcW w:w="1333" w:type="dxa"/>
            <w:tcBorders>
              <w:left w:val="single" w:sz="4" w:space="0" w:color="auto"/>
            </w:tcBorders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-9.5 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11.3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>34.2</w:t>
            </w:r>
          </w:p>
        </w:tc>
        <w:tc>
          <w:tcPr>
            <w:tcW w:w="1333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146.2 </w:t>
            </w:r>
          </w:p>
        </w:tc>
        <w:tc>
          <w:tcPr>
            <w:tcW w:w="1334" w:type="dxa"/>
          </w:tcPr>
          <w:p w:rsidR="00784086" w:rsidRPr="00DF292D" w:rsidRDefault="00784086" w:rsidP="007840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292D">
              <w:rPr>
                <w:rFonts w:ascii="Arial" w:hAnsi="Arial" w:cs="Arial"/>
                <w:sz w:val="20"/>
                <w:szCs w:val="20"/>
              </w:rPr>
              <w:t xml:space="preserve">594.1 </w:t>
            </w:r>
          </w:p>
        </w:tc>
      </w:tr>
    </w:tbl>
    <w:p w:rsidR="00CC5042" w:rsidRPr="00DF292D" w:rsidRDefault="00CC5042">
      <w:pPr>
        <w:rPr>
          <w:rFonts w:ascii="Arial" w:hAnsi="Arial" w:cs="Arial"/>
          <w:noProof/>
          <w:lang w:val="en-GB" w:eastAsia="en-GB"/>
        </w:rPr>
      </w:pPr>
    </w:p>
    <w:p w:rsidR="00CC5042" w:rsidRPr="00DF292D" w:rsidRDefault="00E442A2" w:rsidP="00CC5042">
      <w:pPr>
        <w:keepNext/>
        <w:spacing w:after="0"/>
        <w:rPr>
          <w:rFonts w:ascii="Arial" w:hAnsi="Arial" w:cs="Arial"/>
        </w:rPr>
      </w:pPr>
      <w:r w:rsidRPr="00DF292D"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5760720" cy="2797810"/>
            <wp:effectExtent l="0" t="0" r="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8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92D" w:rsidRPr="00DF292D" w:rsidRDefault="00CC5042" w:rsidP="00784086">
      <w:pPr>
        <w:pStyle w:val="Beschriftung"/>
        <w:jc w:val="both"/>
        <w:rPr>
          <w:rFonts w:ascii="Arial" w:hAnsi="Arial" w:cs="Arial"/>
          <w:b/>
          <w:sz w:val="24"/>
          <w:szCs w:val="24"/>
        </w:rPr>
      </w:pPr>
      <w:r w:rsidRPr="00DF292D">
        <w:rPr>
          <w:rFonts w:ascii="Arial" w:hAnsi="Arial" w:cs="Arial"/>
          <w:i w:val="0"/>
          <w:color w:val="auto"/>
          <w:sz w:val="20"/>
          <w:szCs w:val="20"/>
        </w:rPr>
        <w:t xml:space="preserve">Fig. </w:t>
      </w:r>
      <w:r w:rsidRPr="00DF292D">
        <w:rPr>
          <w:rFonts w:ascii="Arial" w:hAnsi="Arial" w:cs="Arial"/>
          <w:b/>
          <w:i w:val="0"/>
          <w:color w:val="auto"/>
          <w:sz w:val="20"/>
          <w:szCs w:val="20"/>
        </w:rPr>
        <w:t>8</w:t>
      </w:r>
      <w:r w:rsidRPr="00DF292D">
        <w:rPr>
          <w:rFonts w:ascii="Arial" w:hAnsi="Arial" w:cs="Arial"/>
          <w:i w:val="0"/>
          <w:color w:val="auto"/>
          <w:sz w:val="20"/>
          <w:szCs w:val="20"/>
        </w:rPr>
        <w:t xml:space="preserve"> 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Comparison of 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>e</w:t>
      </w:r>
      <w:r w:rsidRPr="00DF292D">
        <w:rPr>
          <w:rFonts w:ascii="Arial" w:hAnsi="Arial" w:cs="Arial"/>
          <w:i w:val="0"/>
          <w:color w:val="auto"/>
          <w:sz w:val="20"/>
          <w:szCs w:val="20"/>
        </w:rPr>
        <w:t xml:space="preserve">stimated 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kernel </w:t>
      </w:r>
      <w:r w:rsidRPr="00DF292D">
        <w:rPr>
          <w:rFonts w:ascii="Arial" w:hAnsi="Arial" w:cs="Arial"/>
          <w:i w:val="0"/>
          <w:color w:val="auto"/>
          <w:sz w:val="20"/>
          <w:szCs w:val="20"/>
        </w:rPr>
        <w:t>densit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ies </w:t>
      </w:r>
      <w:r w:rsidR="007F032E" w:rsidRPr="00DF292D">
        <w:rPr>
          <w:rFonts w:ascii="Arial" w:hAnsi="Arial" w:cs="Arial"/>
          <w:i w:val="0"/>
          <w:color w:val="auto"/>
          <w:sz w:val="20"/>
        </w:rPr>
        <w:t>(Wilke 2017)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for </w:t>
      </w:r>
      <w:r w:rsidR="007F032E" w:rsidRPr="00DF292D">
        <w:rPr>
          <w:rFonts w:ascii="Arial" w:hAnsi="Arial" w:cs="Arial"/>
          <w:b/>
          <w:i w:val="0"/>
          <w:color w:val="auto"/>
          <w:sz w:val="20"/>
          <w:szCs w:val="20"/>
        </w:rPr>
        <w:t>a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, </w:t>
      </w:r>
      <w:r w:rsidR="007F032E" w:rsidRPr="00DF292D">
        <w:rPr>
          <w:rFonts w:ascii="Arial" w:hAnsi="Arial" w:cs="Arial"/>
          <w:b/>
          <w:i w:val="0"/>
          <w:color w:val="auto"/>
          <w:sz w:val="20"/>
          <w:szCs w:val="20"/>
        </w:rPr>
        <w:t>b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temperature and </w:t>
      </w:r>
      <w:r w:rsidR="007F032E" w:rsidRPr="00DF292D">
        <w:rPr>
          <w:rFonts w:ascii="Arial" w:hAnsi="Arial" w:cs="Arial"/>
          <w:b/>
          <w:i w:val="0"/>
          <w:color w:val="auto"/>
          <w:sz w:val="20"/>
          <w:szCs w:val="20"/>
        </w:rPr>
        <w:t>c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precipitation 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conditions on the NFI subplots of </w:t>
      </w:r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>our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study a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rea </w:t>
      </w:r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>under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the RCP8.5 moderate (</w:t>
      </w:r>
      <w:proofErr w:type="spellStart"/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>ece</w:t>
      </w:r>
      <w:proofErr w:type="spellEnd"/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>) and extreme (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had) scenarios throughout </w:t>
      </w:r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>the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simulations</w:t>
      </w:r>
      <w:r w:rsidR="00D526A3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(grey lines: median, white lines: mean)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to </w:t>
      </w:r>
      <w:r w:rsidR="00D526A3" w:rsidRPr="00DF292D">
        <w:rPr>
          <w:rFonts w:ascii="Arial" w:hAnsi="Arial" w:cs="Arial"/>
          <w:i w:val="0"/>
          <w:color w:val="auto"/>
          <w:sz w:val="20"/>
          <w:szCs w:val="20"/>
        </w:rPr>
        <w:t xml:space="preserve">the 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>mean values (red lines) reported by</w:t>
      </w:r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</w:t>
      </w:r>
      <w:proofErr w:type="spellStart"/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>Brandl</w:t>
      </w:r>
      <w:proofErr w:type="spellEnd"/>
      <w:r w:rsidR="00C918EC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et al. </w:t>
      </w:r>
      <w:r w:rsidR="007F032E" w:rsidRPr="00DF292D">
        <w:rPr>
          <w:rFonts w:ascii="Arial" w:hAnsi="Arial" w:cs="Arial"/>
          <w:i w:val="0"/>
          <w:color w:val="auto"/>
          <w:sz w:val="20"/>
        </w:rPr>
        <w:t>(2020)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for the overall 1971-2000 period of WorldClim data on ICP Forests </w:t>
      </w:r>
      <w:r w:rsidR="00DF292D" w:rsidRPr="00DF292D">
        <w:rPr>
          <w:rFonts w:ascii="Arial" w:hAnsi="Arial" w:cs="Arial"/>
          <w:i w:val="0"/>
          <w:color w:val="auto"/>
          <w:sz w:val="20"/>
        </w:rPr>
        <w:t>(2022)</w:t>
      </w:r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of 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Scots pine plots across Europe and West Asia </w:t>
      </w:r>
      <w:r w:rsidR="00DF292D" w:rsidRPr="00DF292D">
        <w:rPr>
          <w:rFonts w:ascii="Arial" w:hAnsi="Arial" w:cs="Arial"/>
          <w:i w:val="0"/>
          <w:color w:val="auto"/>
          <w:sz w:val="20"/>
        </w:rPr>
        <w:t xml:space="preserve">(Fick and </w:t>
      </w:r>
      <w:proofErr w:type="spellStart"/>
      <w:r w:rsidR="00DF292D" w:rsidRPr="00DF292D">
        <w:rPr>
          <w:rFonts w:ascii="Arial" w:hAnsi="Arial" w:cs="Arial"/>
          <w:i w:val="0"/>
          <w:color w:val="auto"/>
          <w:sz w:val="20"/>
        </w:rPr>
        <w:t>Hijmans</w:t>
      </w:r>
      <w:proofErr w:type="spellEnd"/>
      <w:r w:rsidR="00DF292D" w:rsidRPr="00DF292D">
        <w:rPr>
          <w:rFonts w:ascii="Arial" w:hAnsi="Arial" w:cs="Arial"/>
          <w:i w:val="0"/>
          <w:color w:val="auto"/>
          <w:sz w:val="20"/>
        </w:rPr>
        <w:t xml:space="preserve"> 2017)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. Note, that </w:t>
      </w:r>
      <w:r w:rsidR="00D526A3" w:rsidRPr="00DF292D">
        <w:rPr>
          <w:rFonts w:ascii="Arial" w:hAnsi="Arial" w:cs="Arial"/>
          <w:i w:val="0"/>
          <w:color w:val="auto"/>
          <w:sz w:val="20"/>
          <w:szCs w:val="20"/>
        </w:rPr>
        <w:t>our histograms</w:t>
      </w:r>
      <w:r w:rsidR="007F032E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lie biased but are still in the calibration range</w:t>
      </w:r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of survival models from </w:t>
      </w:r>
      <w:proofErr w:type="spellStart"/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>Brandl</w:t>
      </w:r>
      <w:proofErr w:type="spellEnd"/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et al. </w:t>
      </w:r>
      <w:r w:rsidR="00DF292D" w:rsidRPr="00DF292D">
        <w:rPr>
          <w:rFonts w:ascii="Arial" w:hAnsi="Arial" w:cs="Arial"/>
          <w:i w:val="0"/>
          <w:color w:val="auto"/>
          <w:sz w:val="20"/>
        </w:rPr>
        <w:t>(2020)</w:t>
      </w:r>
      <w:r w:rsidR="00DF292D" w:rsidRPr="00DF292D">
        <w:rPr>
          <w:rFonts w:ascii="Arial" w:hAnsi="Arial" w:cs="Arial"/>
          <w:i w:val="0"/>
          <w:color w:val="auto"/>
          <w:sz w:val="20"/>
          <w:szCs w:val="20"/>
        </w:rPr>
        <w:t xml:space="preserve"> </w:t>
      </w:r>
      <w:r w:rsidR="00DF292D" w:rsidRPr="00DF292D">
        <w:rPr>
          <w:rFonts w:ascii="Arial" w:hAnsi="Arial" w:cs="Arial"/>
          <w:b/>
          <w:sz w:val="24"/>
          <w:szCs w:val="24"/>
        </w:rPr>
        <w:br w:type="page"/>
      </w:r>
    </w:p>
    <w:p w:rsidR="00D526A3" w:rsidRPr="00DF292D" w:rsidRDefault="00D526A3" w:rsidP="00D526A3">
      <w:pPr>
        <w:rPr>
          <w:rFonts w:ascii="Arial" w:hAnsi="Arial" w:cs="Arial"/>
          <w:b/>
          <w:sz w:val="24"/>
          <w:szCs w:val="24"/>
        </w:rPr>
      </w:pPr>
      <w:r w:rsidRPr="00DF292D">
        <w:rPr>
          <w:rFonts w:ascii="Arial" w:hAnsi="Arial" w:cs="Arial"/>
          <w:b/>
          <w:sz w:val="24"/>
          <w:szCs w:val="24"/>
        </w:rPr>
        <w:lastRenderedPageBreak/>
        <w:t>References</w:t>
      </w:r>
    </w:p>
    <w:p w:rsidR="00DF292D" w:rsidRPr="00DF292D" w:rsidRDefault="00DF292D" w:rsidP="00FA5681">
      <w:pPr>
        <w:pStyle w:val="Literaturverzeichnis"/>
        <w:jc w:val="both"/>
        <w:rPr>
          <w:rFonts w:ascii="Arial" w:hAnsi="Arial" w:cs="Arial"/>
          <w:sz w:val="24"/>
        </w:rPr>
      </w:pPr>
      <w:proofErr w:type="spellStart"/>
      <w:r w:rsidRPr="00DF292D">
        <w:rPr>
          <w:rFonts w:ascii="Arial" w:hAnsi="Arial" w:cs="Arial"/>
          <w:sz w:val="24"/>
        </w:rPr>
        <w:t>Brandl</w:t>
      </w:r>
      <w:proofErr w:type="spellEnd"/>
      <w:r w:rsidRPr="00DF292D">
        <w:rPr>
          <w:rFonts w:ascii="Arial" w:hAnsi="Arial" w:cs="Arial"/>
          <w:sz w:val="24"/>
        </w:rPr>
        <w:t xml:space="preserve"> S, Paul C, </w:t>
      </w:r>
      <w:proofErr w:type="spellStart"/>
      <w:r w:rsidRPr="00DF292D">
        <w:rPr>
          <w:rFonts w:ascii="Arial" w:hAnsi="Arial" w:cs="Arial"/>
          <w:sz w:val="24"/>
        </w:rPr>
        <w:t>Knoke</w:t>
      </w:r>
      <w:proofErr w:type="spellEnd"/>
      <w:r w:rsidRPr="00DF292D">
        <w:rPr>
          <w:rFonts w:ascii="Arial" w:hAnsi="Arial" w:cs="Arial"/>
          <w:sz w:val="24"/>
        </w:rPr>
        <w:t xml:space="preserve"> T, Falk W (2020) </w:t>
      </w:r>
      <w:proofErr w:type="gramStart"/>
      <w:r w:rsidRPr="00DF292D">
        <w:rPr>
          <w:rFonts w:ascii="Arial" w:hAnsi="Arial" w:cs="Arial"/>
          <w:sz w:val="24"/>
        </w:rPr>
        <w:t>The</w:t>
      </w:r>
      <w:proofErr w:type="gramEnd"/>
      <w:r w:rsidRPr="00DF292D">
        <w:rPr>
          <w:rFonts w:ascii="Arial" w:hAnsi="Arial" w:cs="Arial"/>
          <w:sz w:val="24"/>
        </w:rPr>
        <w:t xml:space="preserve"> influence of climate and management on survival probability for Germany’s most important tree species. For </w:t>
      </w:r>
      <w:proofErr w:type="spellStart"/>
      <w:r w:rsidRPr="00DF292D">
        <w:rPr>
          <w:rFonts w:ascii="Arial" w:hAnsi="Arial" w:cs="Arial"/>
          <w:sz w:val="24"/>
        </w:rPr>
        <w:t>Ecol</w:t>
      </w:r>
      <w:proofErr w:type="spellEnd"/>
      <w:r w:rsidRPr="00DF292D">
        <w:rPr>
          <w:rFonts w:ascii="Arial" w:hAnsi="Arial" w:cs="Arial"/>
          <w:sz w:val="24"/>
        </w:rPr>
        <w:t xml:space="preserve"> </w:t>
      </w:r>
      <w:proofErr w:type="spellStart"/>
      <w:r w:rsidRPr="00DF292D">
        <w:rPr>
          <w:rFonts w:ascii="Arial" w:hAnsi="Arial" w:cs="Arial"/>
          <w:sz w:val="24"/>
        </w:rPr>
        <w:t>Manag</w:t>
      </w:r>
      <w:proofErr w:type="spellEnd"/>
      <w:r w:rsidRPr="00DF292D">
        <w:rPr>
          <w:rFonts w:ascii="Arial" w:hAnsi="Arial" w:cs="Arial"/>
          <w:sz w:val="24"/>
        </w:rPr>
        <w:t xml:space="preserve"> 458:117652. https://doi.org/10.1016/j.foreco.2019.117652</w:t>
      </w:r>
    </w:p>
    <w:p w:rsidR="00DF292D" w:rsidRPr="009C1FFD" w:rsidRDefault="00DF292D" w:rsidP="00FA5681">
      <w:pPr>
        <w:pStyle w:val="Literaturverzeichnis"/>
        <w:jc w:val="both"/>
        <w:rPr>
          <w:rFonts w:ascii="Arial" w:hAnsi="Arial" w:cs="Arial"/>
          <w:sz w:val="24"/>
          <w:szCs w:val="24"/>
        </w:rPr>
      </w:pPr>
      <w:r w:rsidRPr="00DF292D">
        <w:rPr>
          <w:rFonts w:ascii="Arial" w:hAnsi="Arial" w:cs="Arial"/>
          <w:sz w:val="24"/>
        </w:rPr>
        <w:t xml:space="preserve">Fick SE, </w:t>
      </w:r>
      <w:proofErr w:type="spellStart"/>
      <w:r w:rsidRPr="00DF292D">
        <w:rPr>
          <w:rFonts w:ascii="Arial" w:hAnsi="Arial" w:cs="Arial"/>
          <w:sz w:val="24"/>
        </w:rPr>
        <w:t>Hijmans</w:t>
      </w:r>
      <w:proofErr w:type="spellEnd"/>
      <w:r w:rsidRPr="00DF292D">
        <w:rPr>
          <w:rFonts w:ascii="Arial" w:hAnsi="Arial" w:cs="Arial"/>
          <w:sz w:val="24"/>
        </w:rPr>
        <w:t xml:space="preserve"> RJ (2017) WorldClim 2: new 1</w:t>
      </w:r>
      <w:r w:rsidRPr="00DF292D">
        <w:rPr>
          <w:rFonts w:ascii="Cambria Math" w:hAnsi="Cambria Math" w:cs="Cambria Math"/>
          <w:sz w:val="24"/>
        </w:rPr>
        <w:t>‐</w:t>
      </w:r>
      <w:r w:rsidRPr="00DF292D">
        <w:rPr>
          <w:rFonts w:ascii="Arial" w:hAnsi="Arial" w:cs="Arial"/>
          <w:sz w:val="24"/>
        </w:rPr>
        <w:t xml:space="preserve">km spatial resolution climate surfaces for global land areas. </w:t>
      </w:r>
      <w:proofErr w:type="spellStart"/>
      <w:r w:rsidRPr="00DF292D">
        <w:rPr>
          <w:rFonts w:ascii="Arial" w:hAnsi="Arial" w:cs="Arial"/>
          <w:sz w:val="24"/>
        </w:rPr>
        <w:t>Int</w:t>
      </w:r>
      <w:proofErr w:type="spellEnd"/>
      <w:r w:rsidRPr="00DF292D">
        <w:rPr>
          <w:rFonts w:ascii="Arial" w:hAnsi="Arial" w:cs="Arial"/>
          <w:sz w:val="24"/>
        </w:rPr>
        <w:t xml:space="preserve"> J </w:t>
      </w:r>
      <w:proofErr w:type="spellStart"/>
      <w:r w:rsidRPr="00DF292D">
        <w:rPr>
          <w:rFonts w:ascii="Arial" w:hAnsi="Arial" w:cs="Arial"/>
          <w:sz w:val="24"/>
        </w:rPr>
        <w:t>Climatol</w:t>
      </w:r>
      <w:proofErr w:type="spellEnd"/>
      <w:r w:rsidRPr="00DF292D">
        <w:rPr>
          <w:rFonts w:ascii="Arial" w:hAnsi="Arial" w:cs="Arial"/>
          <w:sz w:val="24"/>
        </w:rPr>
        <w:t xml:space="preserve"> 37:4302–4315. https://doi.org/</w:t>
      </w:r>
      <w:r w:rsidR="00FA5681">
        <w:rPr>
          <w:rFonts w:ascii="Arial" w:hAnsi="Arial" w:cs="Arial"/>
          <w:sz w:val="24"/>
        </w:rPr>
        <w:br/>
      </w:r>
      <w:r w:rsidRPr="00DF292D">
        <w:rPr>
          <w:rFonts w:ascii="Arial" w:hAnsi="Arial" w:cs="Arial"/>
          <w:sz w:val="24"/>
        </w:rPr>
        <w:t>10.</w:t>
      </w:r>
      <w:r w:rsidRPr="009C1FFD">
        <w:rPr>
          <w:rFonts w:ascii="Arial" w:hAnsi="Arial" w:cs="Arial"/>
          <w:sz w:val="24"/>
          <w:szCs w:val="24"/>
        </w:rPr>
        <w:t>1002/joc.5086</w:t>
      </w:r>
    </w:p>
    <w:p w:rsidR="009C1FFD" w:rsidRPr="009C1FFD" w:rsidRDefault="00DF292D" w:rsidP="009C1FFD">
      <w:pPr>
        <w:pStyle w:val="Literaturverzeichnis"/>
        <w:jc w:val="both"/>
        <w:rPr>
          <w:rFonts w:ascii="Arial" w:hAnsi="Arial" w:cs="Arial"/>
          <w:sz w:val="24"/>
          <w:szCs w:val="24"/>
        </w:rPr>
      </w:pPr>
      <w:r w:rsidRPr="009C1FFD">
        <w:rPr>
          <w:rFonts w:ascii="Arial" w:hAnsi="Arial" w:cs="Arial"/>
          <w:sz w:val="24"/>
          <w:szCs w:val="24"/>
        </w:rPr>
        <w:t xml:space="preserve">ICP Forests (2022) Manual on methods and criteria for harmonized sampling, assessment, monitoring and analysis of the effects of air pollution on forests. UNECE ICP Forests </w:t>
      </w:r>
      <w:proofErr w:type="spellStart"/>
      <w:r w:rsidRPr="009C1FFD">
        <w:rPr>
          <w:rFonts w:ascii="Arial" w:hAnsi="Arial" w:cs="Arial"/>
          <w:sz w:val="24"/>
          <w:szCs w:val="24"/>
        </w:rPr>
        <w:t>Programme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Coordinating Centre, Eberswalde. </w:t>
      </w:r>
      <w:r w:rsidR="009C1FFD" w:rsidRPr="009C1FFD">
        <w:rPr>
          <w:rFonts w:ascii="Arial" w:hAnsi="Arial" w:cs="Arial"/>
          <w:sz w:val="24"/>
          <w:szCs w:val="24"/>
        </w:rPr>
        <w:t>http://icp-forests.net/page/icp-forests-manual. Accessed 1 March 2024</w:t>
      </w:r>
    </w:p>
    <w:p w:rsidR="009C1FFD" w:rsidRPr="009C1FFD" w:rsidRDefault="009C1FFD" w:rsidP="009C1FFD">
      <w:pPr>
        <w:pStyle w:val="Literaturverzeichnis"/>
        <w:jc w:val="both"/>
        <w:rPr>
          <w:rFonts w:ascii="Arial" w:hAnsi="Arial" w:cs="Arial"/>
          <w:sz w:val="24"/>
          <w:szCs w:val="24"/>
        </w:rPr>
      </w:pPr>
      <w:r w:rsidRPr="009C1FFD">
        <w:rPr>
          <w:rFonts w:ascii="Arial" w:hAnsi="Arial" w:cs="Arial"/>
          <w:sz w:val="24"/>
          <w:szCs w:val="24"/>
        </w:rPr>
        <w:t xml:space="preserve">Schmidt M (2020) </w:t>
      </w:r>
      <w:proofErr w:type="spellStart"/>
      <w:r w:rsidRPr="009C1FFD">
        <w:rPr>
          <w:rFonts w:ascii="Arial" w:hAnsi="Arial" w:cs="Arial"/>
          <w:sz w:val="24"/>
          <w:szCs w:val="24"/>
        </w:rPr>
        <w:t>Standortsensitive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und </w:t>
      </w:r>
      <w:proofErr w:type="spellStart"/>
      <w:r w:rsidRPr="009C1FFD">
        <w:rPr>
          <w:rFonts w:ascii="Arial" w:hAnsi="Arial" w:cs="Arial"/>
          <w:sz w:val="24"/>
          <w:szCs w:val="24"/>
        </w:rPr>
        <w:t>kalibrierbare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1FFD">
        <w:rPr>
          <w:rFonts w:ascii="Arial" w:hAnsi="Arial" w:cs="Arial"/>
          <w:sz w:val="24"/>
          <w:szCs w:val="24"/>
        </w:rPr>
        <w:t>Bonitätsfächer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9C1FFD">
        <w:rPr>
          <w:rFonts w:ascii="Arial" w:hAnsi="Arial" w:cs="Arial"/>
          <w:sz w:val="24"/>
          <w:szCs w:val="24"/>
        </w:rPr>
        <w:t>Wachstumspotenziale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1FFD">
        <w:rPr>
          <w:rFonts w:ascii="Arial" w:hAnsi="Arial" w:cs="Arial"/>
          <w:sz w:val="24"/>
          <w:szCs w:val="24"/>
        </w:rPr>
        <w:t>wichtiger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1FFD">
        <w:rPr>
          <w:rFonts w:ascii="Arial" w:hAnsi="Arial" w:cs="Arial"/>
          <w:sz w:val="24"/>
          <w:szCs w:val="24"/>
        </w:rPr>
        <w:t>Baumarten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1FFD">
        <w:rPr>
          <w:rFonts w:ascii="Arial" w:hAnsi="Arial" w:cs="Arial"/>
          <w:sz w:val="24"/>
          <w:szCs w:val="24"/>
        </w:rPr>
        <w:t>unter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1FFD">
        <w:rPr>
          <w:rFonts w:ascii="Arial" w:hAnsi="Arial" w:cs="Arial"/>
          <w:sz w:val="24"/>
          <w:szCs w:val="24"/>
        </w:rPr>
        <w:t>Klimawandel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[Site-sensitive, </w:t>
      </w:r>
      <w:proofErr w:type="spellStart"/>
      <w:r w:rsidRPr="009C1FFD">
        <w:rPr>
          <w:rFonts w:ascii="Arial" w:hAnsi="Arial" w:cs="Arial"/>
          <w:sz w:val="24"/>
          <w:szCs w:val="24"/>
        </w:rPr>
        <w:t>calibratable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site index curves: The growth potential of important tree species un</w:t>
      </w:r>
      <w:r w:rsidR="00A92FEB">
        <w:rPr>
          <w:rFonts w:ascii="Arial" w:hAnsi="Arial" w:cs="Arial"/>
          <w:sz w:val="24"/>
          <w:szCs w:val="24"/>
        </w:rPr>
        <w:t xml:space="preserve">der climate change]. </w:t>
      </w:r>
      <w:proofErr w:type="spellStart"/>
      <w:r w:rsidR="00A92FEB">
        <w:rPr>
          <w:rFonts w:ascii="Arial" w:hAnsi="Arial" w:cs="Arial"/>
          <w:sz w:val="24"/>
          <w:szCs w:val="24"/>
        </w:rPr>
        <w:t>Allg</w:t>
      </w:r>
      <w:proofErr w:type="spellEnd"/>
      <w:r w:rsidR="00A92FE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2FEB">
        <w:rPr>
          <w:rFonts w:ascii="Arial" w:hAnsi="Arial" w:cs="Arial"/>
          <w:sz w:val="24"/>
          <w:szCs w:val="24"/>
        </w:rPr>
        <w:t>Forst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1FFD">
        <w:rPr>
          <w:rFonts w:ascii="Arial" w:hAnsi="Arial" w:cs="Arial"/>
          <w:sz w:val="24"/>
          <w:szCs w:val="24"/>
        </w:rPr>
        <w:t>Jagdztg</w:t>
      </w:r>
      <w:proofErr w:type="spellEnd"/>
      <w:r w:rsidRPr="009C1FFD">
        <w:rPr>
          <w:rFonts w:ascii="Arial" w:hAnsi="Arial" w:cs="Arial"/>
          <w:sz w:val="24"/>
          <w:szCs w:val="24"/>
        </w:rPr>
        <w:t xml:space="preserve"> 190 (5/6):136–160. https://doi.org/10.23765/afjz0002043</w:t>
      </w:r>
    </w:p>
    <w:p w:rsidR="00D526A3" w:rsidRPr="009C1FFD" w:rsidRDefault="00DF292D" w:rsidP="00FA5681">
      <w:pPr>
        <w:pStyle w:val="Literaturverzeichnis"/>
        <w:jc w:val="both"/>
        <w:rPr>
          <w:rFonts w:ascii="Arial" w:hAnsi="Arial" w:cs="Arial"/>
          <w:sz w:val="24"/>
          <w:szCs w:val="24"/>
        </w:rPr>
      </w:pPr>
      <w:r w:rsidRPr="009C1FFD">
        <w:rPr>
          <w:rFonts w:ascii="Arial" w:hAnsi="Arial" w:cs="Arial"/>
          <w:sz w:val="24"/>
          <w:szCs w:val="24"/>
        </w:rPr>
        <w:t xml:space="preserve">Wilke CO (2017) </w:t>
      </w:r>
      <w:proofErr w:type="spellStart"/>
      <w:r w:rsidRPr="009C1FFD">
        <w:rPr>
          <w:rFonts w:ascii="Arial" w:hAnsi="Arial" w:cs="Arial"/>
          <w:sz w:val="24"/>
          <w:szCs w:val="24"/>
        </w:rPr>
        <w:t>ggridges</w:t>
      </w:r>
      <w:proofErr w:type="spellEnd"/>
      <w:r w:rsidR="00FA5681" w:rsidRPr="009C1FFD">
        <w:rPr>
          <w:rFonts w:ascii="Arial" w:hAnsi="Arial" w:cs="Arial"/>
          <w:sz w:val="24"/>
          <w:szCs w:val="24"/>
        </w:rPr>
        <w:t xml:space="preserve">: Ridgeline Plots in “ggplot2”. </w:t>
      </w:r>
      <w:r w:rsidRPr="009C1FFD">
        <w:rPr>
          <w:rFonts w:ascii="Arial" w:hAnsi="Arial" w:cs="Arial"/>
          <w:sz w:val="24"/>
          <w:szCs w:val="24"/>
        </w:rPr>
        <w:t>http://dx.doi.org/10.32614/</w:t>
      </w:r>
      <w:r w:rsidR="00FA5681" w:rsidRPr="009C1FFD">
        <w:rPr>
          <w:rFonts w:ascii="Arial" w:hAnsi="Arial" w:cs="Arial"/>
          <w:sz w:val="24"/>
          <w:szCs w:val="24"/>
        </w:rPr>
        <w:br/>
      </w:r>
      <w:proofErr w:type="spellStart"/>
      <w:r w:rsidRPr="009C1FFD">
        <w:rPr>
          <w:rFonts w:ascii="Arial" w:hAnsi="Arial" w:cs="Arial"/>
          <w:sz w:val="24"/>
          <w:szCs w:val="24"/>
        </w:rPr>
        <w:t>CRAN.package.ggridges</w:t>
      </w:r>
      <w:proofErr w:type="spellEnd"/>
      <w:r w:rsidRPr="009C1FFD">
        <w:rPr>
          <w:rFonts w:ascii="Arial" w:hAnsi="Arial" w:cs="Arial"/>
          <w:sz w:val="24"/>
          <w:szCs w:val="24"/>
        </w:rPr>
        <w:t>. 0.5.6</w:t>
      </w:r>
    </w:p>
    <w:p w:rsidR="007F032E" w:rsidRPr="00DF292D" w:rsidRDefault="007F032E" w:rsidP="007F032E">
      <w:pPr>
        <w:jc w:val="right"/>
        <w:rPr>
          <w:rFonts w:ascii="Arial" w:hAnsi="Arial" w:cs="Arial"/>
        </w:rPr>
      </w:pPr>
    </w:p>
    <w:sectPr w:rsidR="007F032E" w:rsidRPr="00DF292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8EC" w:rsidRDefault="00C918EC" w:rsidP="00C918EC">
      <w:pPr>
        <w:spacing w:after="0" w:line="240" w:lineRule="auto"/>
      </w:pPr>
      <w:r>
        <w:separator/>
      </w:r>
    </w:p>
  </w:endnote>
  <w:endnote w:type="continuationSeparator" w:id="0">
    <w:p w:rsidR="00C918EC" w:rsidRDefault="00C918EC" w:rsidP="00C91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6021364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</w:rPr>
    </w:sdtEndPr>
    <w:sdtContent>
      <w:p w:rsidR="00C918EC" w:rsidRPr="00C918EC" w:rsidRDefault="00C918EC">
        <w:pPr>
          <w:pStyle w:val="Fuzeile"/>
          <w:jc w:val="right"/>
          <w:rPr>
            <w:rFonts w:ascii="Arial" w:hAnsi="Arial" w:cs="Arial"/>
            <w:sz w:val="24"/>
          </w:rPr>
        </w:pPr>
        <w:r w:rsidRPr="00C918EC">
          <w:rPr>
            <w:rFonts w:ascii="Arial" w:hAnsi="Arial" w:cs="Arial"/>
            <w:sz w:val="24"/>
          </w:rPr>
          <w:fldChar w:fldCharType="begin"/>
        </w:r>
        <w:r w:rsidRPr="00C918EC">
          <w:rPr>
            <w:rFonts w:ascii="Arial" w:hAnsi="Arial" w:cs="Arial"/>
            <w:sz w:val="24"/>
          </w:rPr>
          <w:instrText>PAGE   \* MERGEFORMAT</w:instrText>
        </w:r>
        <w:r w:rsidRPr="00C918EC">
          <w:rPr>
            <w:rFonts w:ascii="Arial" w:hAnsi="Arial" w:cs="Arial"/>
            <w:sz w:val="24"/>
          </w:rPr>
          <w:fldChar w:fldCharType="separate"/>
        </w:r>
        <w:r w:rsidR="00252319" w:rsidRPr="00252319">
          <w:rPr>
            <w:rFonts w:ascii="Arial" w:hAnsi="Arial" w:cs="Arial"/>
            <w:noProof/>
            <w:sz w:val="24"/>
            <w:lang w:val="de-DE"/>
          </w:rPr>
          <w:t>1</w:t>
        </w:r>
        <w:r w:rsidRPr="00C918EC">
          <w:rPr>
            <w:rFonts w:ascii="Arial" w:hAnsi="Arial" w:cs="Arial"/>
            <w:sz w:val="24"/>
          </w:rPr>
          <w:fldChar w:fldCharType="end"/>
        </w:r>
        <w:r>
          <w:rPr>
            <w:rFonts w:ascii="Arial" w:hAnsi="Arial" w:cs="Arial"/>
            <w:sz w:val="24"/>
          </w:rPr>
          <w:t>/</w:t>
        </w:r>
        <w:r w:rsidR="007F032E">
          <w:rPr>
            <w:rFonts w:ascii="Arial" w:hAnsi="Arial" w:cs="Arial"/>
            <w:sz w:val="24"/>
          </w:rPr>
          <w:t>2</w:t>
        </w:r>
      </w:p>
    </w:sdtContent>
  </w:sdt>
  <w:p w:rsidR="00C918EC" w:rsidRDefault="00C918E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8EC" w:rsidRDefault="00C918EC" w:rsidP="00C918EC">
      <w:pPr>
        <w:spacing w:after="0" w:line="240" w:lineRule="auto"/>
      </w:pPr>
      <w:r>
        <w:separator/>
      </w:r>
    </w:p>
  </w:footnote>
  <w:footnote w:type="continuationSeparator" w:id="0">
    <w:p w:rsidR="00C918EC" w:rsidRDefault="00C918EC" w:rsidP="00C91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F05"/>
    <w:rsid w:val="000D3A07"/>
    <w:rsid w:val="00252319"/>
    <w:rsid w:val="00431FAC"/>
    <w:rsid w:val="00675F05"/>
    <w:rsid w:val="00784086"/>
    <w:rsid w:val="007F032E"/>
    <w:rsid w:val="00857FBF"/>
    <w:rsid w:val="009C1FFD"/>
    <w:rsid w:val="00A43931"/>
    <w:rsid w:val="00A92FEB"/>
    <w:rsid w:val="00C918EC"/>
    <w:rsid w:val="00CC5042"/>
    <w:rsid w:val="00D14528"/>
    <w:rsid w:val="00D526A3"/>
    <w:rsid w:val="00DF292D"/>
    <w:rsid w:val="00E442A2"/>
    <w:rsid w:val="00E60E93"/>
    <w:rsid w:val="00FA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C4B40-0D51-4205-8F68-888411E6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14528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1452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E442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91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18EC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91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18EC"/>
    <w:rPr>
      <w:lang w:val="en-US"/>
    </w:rPr>
  </w:style>
  <w:style w:type="paragraph" w:styleId="Literaturverzeichnis">
    <w:name w:val="Bibliography"/>
    <w:basedOn w:val="Standard"/>
    <w:next w:val="Standard"/>
    <w:uiPriority w:val="37"/>
    <w:unhideWhenUsed/>
    <w:rsid w:val="00D526A3"/>
    <w:pPr>
      <w:spacing w:after="240" w:line="240" w:lineRule="auto"/>
      <w:ind w:left="720" w:hanging="720"/>
    </w:pPr>
  </w:style>
  <w:style w:type="character" w:styleId="Hyperlink">
    <w:name w:val="Hyperlink"/>
    <w:basedOn w:val="Absatz-Standardschriftart"/>
    <w:uiPriority w:val="99"/>
    <w:unhideWhenUsed/>
    <w:rsid w:val="009C1F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7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4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NW-FVA</Company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Hergen Knocke</dc:creator>
  <cp:keywords/>
  <dc:description/>
  <cp:lastModifiedBy>Hergen Knocke</cp:lastModifiedBy>
  <cp:revision>4</cp:revision>
  <dcterms:created xsi:type="dcterms:W3CDTF">2024-08-16T13:32:00Z</dcterms:created>
  <dcterms:modified xsi:type="dcterms:W3CDTF">2025-06-23T08:37:00Z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id="9deo9Y00"/&gt;&lt;style id="http://www.zotero.org/styles/stochastic-environmental-research-and-risk-assessment" hasBibliography="1" bibliographyStyleHasBeenSet="1"/&gt;&lt;prefs&gt;&lt;pref name="fieldType" value=</vt:lpwstr>
  </property>
  <property fmtid="{D5CDD505-2E9C-101B-9397-08002B2CF9AE}" pid="3" name="ZOTERO_PREF_2">
    <vt:lpwstr>"Field"/&gt;&lt;pref name="automaticJournalAbbreviations" value="true"/&gt;&lt;/prefs&gt;&lt;/data&gt;</vt:lpwstr>
  </property>
</Properties>
</file>