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01ED" w14:textId="4FB85A23" w:rsidR="00AC7219" w:rsidRPr="00AC7219" w:rsidRDefault="00AC7219">
      <w:pPr>
        <w:rPr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Online Resource 4</w:t>
      </w:r>
      <w:r w:rsidRPr="00822830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 </w:t>
      </w:r>
      <w:r w:rsidRPr="00822830">
        <w:rPr>
          <w:rFonts w:ascii="Times New Roman" w:hAnsi="Times New Roman" w:cs="Times New Roman"/>
          <w:sz w:val="20"/>
          <w:szCs w:val="20"/>
          <w:lang w:val="en-US"/>
        </w:rPr>
        <w:t>Main Findings in Meta-Analyses</w:t>
      </w:r>
      <w:r>
        <w:rPr>
          <w:lang w:val="en-US"/>
        </w:rPr>
        <w:t>.</w:t>
      </w:r>
    </w:p>
    <w:tbl>
      <w:tblPr>
        <w:tblStyle w:val="Tablaconcuadrcula"/>
        <w:tblpPr w:leftFromText="141" w:rightFromText="141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1254"/>
        <w:gridCol w:w="1508"/>
        <w:gridCol w:w="396"/>
        <w:gridCol w:w="396"/>
        <w:gridCol w:w="616"/>
        <w:gridCol w:w="886"/>
        <w:gridCol w:w="723"/>
        <w:gridCol w:w="793"/>
        <w:gridCol w:w="1062"/>
        <w:gridCol w:w="767"/>
        <w:gridCol w:w="1185"/>
        <w:gridCol w:w="668"/>
        <w:gridCol w:w="664"/>
        <w:gridCol w:w="727"/>
        <w:gridCol w:w="617"/>
        <w:gridCol w:w="776"/>
        <w:gridCol w:w="724"/>
        <w:gridCol w:w="906"/>
      </w:tblGrid>
      <w:tr w:rsidR="00AC7219" w:rsidRPr="00822830" w14:paraId="76312268" w14:textId="77777777" w:rsidTr="00AD70C2">
        <w:tc>
          <w:tcPr>
            <w:tcW w:w="0" w:type="auto"/>
            <w:vMerge w:val="restart"/>
            <w:vAlign w:val="center"/>
          </w:tcPr>
          <w:p w14:paraId="2D40AB0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Outcome</w:t>
            </w:r>
          </w:p>
        </w:tc>
        <w:tc>
          <w:tcPr>
            <w:tcW w:w="0" w:type="auto"/>
            <w:vMerge w:val="restart"/>
            <w:vAlign w:val="center"/>
          </w:tcPr>
          <w:p w14:paraId="24EEF64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Time-point assessment</w:t>
            </w:r>
          </w:p>
        </w:tc>
        <w:tc>
          <w:tcPr>
            <w:tcW w:w="0" w:type="auto"/>
            <w:gridSpan w:val="10"/>
          </w:tcPr>
          <w:p w14:paraId="7E6AD27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Findings Summary</w:t>
            </w:r>
          </w:p>
        </w:tc>
        <w:tc>
          <w:tcPr>
            <w:tcW w:w="0" w:type="auto"/>
            <w:gridSpan w:val="6"/>
            <w:vMerge w:val="restart"/>
            <w:vAlign w:val="center"/>
          </w:tcPr>
          <w:p w14:paraId="6319F74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Quality Evidence (GRADE Assessment)</w:t>
            </w:r>
          </w:p>
        </w:tc>
      </w:tr>
      <w:tr w:rsidR="00AC7219" w:rsidRPr="00822830" w14:paraId="1036D698" w14:textId="77777777" w:rsidTr="00AD70C2">
        <w:tc>
          <w:tcPr>
            <w:tcW w:w="0" w:type="auto"/>
            <w:vMerge/>
            <w:vAlign w:val="center"/>
          </w:tcPr>
          <w:p w14:paraId="5601DD0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2089291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5"/>
          </w:tcPr>
          <w:p w14:paraId="48FA1F2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Effect Size</w:t>
            </w:r>
          </w:p>
        </w:tc>
        <w:tc>
          <w:tcPr>
            <w:tcW w:w="0" w:type="auto"/>
            <w:gridSpan w:val="2"/>
          </w:tcPr>
          <w:p w14:paraId="3E895C0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Heterogeneity</w:t>
            </w:r>
          </w:p>
        </w:tc>
        <w:tc>
          <w:tcPr>
            <w:tcW w:w="0" w:type="auto"/>
            <w:gridSpan w:val="3"/>
          </w:tcPr>
          <w:p w14:paraId="369B677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0" w:type="auto"/>
            <w:gridSpan w:val="6"/>
            <w:vMerge/>
          </w:tcPr>
          <w:p w14:paraId="02DDC0B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C7219" w:rsidRPr="00822830" w14:paraId="4CA852B0" w14:textId="77777777" w:rsidTr="00AD70C2">
        <w:tc>
          <w:tcPr>
            <w:tcW w:w="0" w:type="auto"/>
            <w:vMerge/>
            <w:vAlign w:val="center"/>
          </w:tcPr>
          <w:p w14:paraId="22D33BD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1CABA7E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0055525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14:paraId="64448C0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4BCB9C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SMD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72F788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95% CI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32FDB9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E06FB3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Q (</w:t>
            </w:r>
            <w:proofErr w:type="spellStart"/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df</w:t>
            </w:r>
            <w:proofErr w:type="spellEnd"/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CDFD63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I</w:t>
            </w:r>
            <w:r w:rsidRPr="00822830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2</w:t>
            </w: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22830">
              <w:rPr>
                <w:rFonts w:ascii="Times New Roman" w:hAnsi="Times New Roman"/>
                <w:b/>
                <w:i/>
                <w:sz w:val="18"/>
                <w:szCs w:val="18"/>
              </w:rPr>
              <w:t>(p)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229715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 xml:space="preserve">Egger </w:t>
            </w:r>
            <w:r w:rsidRPr="00822830">
              <w:rPr>
                <w:rFonts w:ascii="Times New Roman" w:hAnsi="Times New Roman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EDF86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Trim and Fill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65EC96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Risk of</w:t>
            </w:r>
          </w:p>
          <w:p w14:paraId="1D6058C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bias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43B335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Incons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3E2CA6E2" w14:textId="77777777" w:rsidR="00AC7219" w:rsidRPr="00822830" w:rsidRDefault="00AC7219" w:rsidP="00AD70C2">
            <w:pPr>
              <w:widowControl w:val="0"/>
              <w:tabs>
                <w:tab w:val="center" w:pos="246"/>
              </w:tabs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Indir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520AFAA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Imprec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0A3DB3C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Pub Bias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C25AE9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Quality</w:t>
            </w:r>
          </w:p>
        </w:tc>
      </w:tr>
      <w:tr w:rsidR="00AC7219" w:rsidRPr="00822830" w14:paraId="4882E7C2" w14:textId="77777777" w:rsidTr="00AD70C2">
        <w:tc>
          <w:tcPr>
            <w:tcW w:w="0" w:type="auto"/>
            <w:vMerge/>
            <w:vAlign w:val="center"/>
          </w:tcPr>
          <w:p w14:paraId="707916CE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14:paraId="706CDA1D" w14:textId="77777777" w:rsidR="00AC7219" w:rsidRPr="00822830" w:rsidRDefault="00AC7219" w:rsidP="00AD70C2">
            <w:pPr>
              <w:widowControl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F87F5A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4A3A5A10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9E04C2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29645D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FC0E1E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B64F92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175022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69F5C0" w14:textId="77777777" w:rsidR="00AC7219" w:rsidRPr="00822830" w:rsidRDefault="00AC7219" w:rsidP="00AD70C2">
            <w:pPr>
              <w:widowControl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05B8F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Adj SMD (95% CI)</w:t>
            </w:r>
          </w:p>
        </w:tc>
        <w:tc>
          <w:tcPr>
            <w:tcW w:w="0" w:type="auto"/>
            <w:vAlign w:val="center"/>
            <w:hideMark/>
          </w:tcPr>
          <w:p w14:paraId="5294C87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% var</w:t>
            </w:r>
          </w:p>
        </w:tc>
        <w:tc>
          <w:tcPr>
            <w:tcW w:w="0" w:type="auto"/>
            <w:vMerge/>
            <w:hideMark/>
          </w:tcPr>
          <w:p w14:paraId="30DC8CE6" w14:textId="77777777" w:rsidR="00AC7219" w:rsidRPr="00822830" w:rsidRDefault="00AC7219" w:rsidP="00AD70C2">
            <w:pPr>
              <w:widowControl w:val="0"/>
              <w:spacing w:line="240" w:lineRule="auto"/>
              <w:jc w:val="left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14:paraId="18162874" w14:textId="77777777" w:rsidR="00AC7219" w:rsidRPr="00822830" w:rsidRDefault="00AC7219" w:rsidP="00AD70C2">
            <w:pPr>
              <w:widowControl w:val="0"/>
              <w:spacing w:line="240" w:lineRule="auto"/>
              <w:jc w:val="left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14:paraId="251A95E7" w14:textId="77777777" w:rsidR="00AC7219" w:rsidRPr="00822830" w:rsidRDefault="00AC7219" w:rsidP="00AD70C2">
            <w:pPr>
              <w:widowControl w:val="0"/>
              <w:spacing w:line="240" w:lineRule="auto"/>
              <w:jc w:val="left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14:paraId="07F57565" w14:textId="77777777" w:rsidR="00AC7219" w:rsidRPr="00822830" w:rsidRDefault="00AC7219" w:rsidP="00AD70C2">
            <w:pPr>
              <w:widowControl w:val="0"/>
              <w:spacing w:line="240" w:lineRule="auto"/>
              <w:jc w:val="left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14:paraId="6EA55930" w14:textId="77777777" w:rsidR="00AC7219" w:rsidRPr="00822830" w:rsidRDefault="00AC7219" w:rsidP="00AD70C2">
            <w:pPr>
              <w:widowControl w:val="0"/>
              <w:spacing w:line="240" w:lineRule="auto"/>
              <w:jc w:val="left"/>
              <w:rPr>
                <w:rFonts w:ascii="Times New Roman" w:eastAsiaTheme="minorHAnsi" w:hAnsi="Times New Roman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14:paraId="585B7ACD" w14:textId="77777777" w:rsidR="00AC7219" w:rsidRPr="00822830" w:rsidRDefault="00AC7219" w:rsidP="00AD70C2">
            <w:pPr>
              <w:widowControl w:val="0"/>
              <w:spacing w:line="240" w:lineRule="auto"/>
              <w:jc w:val="left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</w:tr>
      <w:tr w:rsidR="00AC7219" w:rsidRPr="00822830" w14:paraId="0A5B4EF3" w14:textId="77777777" w:rsidTr="00AD70C2">
        <w:tc>
          <w:tcPr>
            <w:tcW w:w="0" w:type="auto"/>
            <w:vMerge w:val="restart"/>
            <w:vAlign w:val="center"/>
          </w:tcPr>
          <w:p w14:paraId="6101DCC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b/>
                <w:sz w:val="18"/>
                <w:szCs w:val="18"/>
              </w:rPr>
              <w:t>Pain (VAS)</w:t>
            </w:r>
          </w:p>
        </w:tc>
        <w:tc>
          <w:tcPr>
            <w:tcW w:w="0" w:type="auto"/>
            <w:vAlign w:val="center"/>
          </w:tcPr>
          <w:p w14:paraId="1F7FE6A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Immediate</w:t>
            </w:r>
          </w:p>
        </w:tc>
        <w:tc>
          <w:tcPr>
            <w:tcW w:w="0" w:type="auto"/>
            <w:shd w:val="clear" w:color="auto" w:fill="auto"/>
          </w:tcPr>
          <w:p w14:paraId="08C09A7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FF396F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1EF418C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-1.67</w:t>
            </w:r>
          </w:p>
        </w:tc>
        <w:tc>
          <w:tcPr>
            <w:tcW w:w="0" w:type="auto"/>
            <w:shd w:val="clear" w:color="auto" w:fill="auto"/>
          </w:tcPr>
          <w:p w14:paraId="1566DB2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</w:rPr>
              <w:t>-2.18 to -1.16</w:t>
            </w:r>
          </w:p>
        </w:tc>
        <w:tc>
          <w:tcPr>
            <w:tcW w:w="0" w:type="auto"/>
            <w:shd w:val="clear" w:color="auto" w:fill="auto"/>
          </w:tcPr>
          <w:p w14:paraId="25F2AA6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6981256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20.69 (11)</w:t>
            </w:r>
          </w:p>
        </w:tc>
        <w:tc>
          <w:tcPr>
            <w:tcW w:w="0" w:type="auto"/>
            <w:shd w:val="clear" w:color="auto" w:fill="auto"/>
          </w:tcPr>
          <w:p w14:paraId="1A860D9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46.73% (0.04)</w:t>
            </w:r>
          </w:p>
        </w:tc>
        <w:tc>
          <w:tcPr>
            <w:tcW w:w="0" w:type="auto"/>
            <w:shd w:val="clear" w:color="auto" w:fill="auto"/>
          </w:tcPr>
          <w:p w14:paraId="23C4DDE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5282DF8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-1.8 (-2.36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-1.25)</w:t>
            </w:r>
          </w:p>
        </w:tc>
        <w:tc>
          <w:tcPr>
            <w:tcW w:w="0" w:type="auto"/>
            <w:shd w:val="clear" w:color="auto" w:fill="auto"/>
          </w:tcPr>
          <w:p w14:paraId="01C5553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8%</w:t>
            </w:r>
          </w:p>
        </w:tc>
        <w:tc>
          <w:tcPr>
            <w:tcW w:w="0" w:type="auto"/>
            <w:shd w:val="clear" w:color="auto" w:fill="auto"/>
          </w:tcPr>
          <w:p w14:paraId="0A631AC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706876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0846B3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3122FE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BC3959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694EAD4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High</w:t>
            </w:r>
          </w:p>
        </w:tc>
      </w:tr>
      <w:tr w:rsidR="00AC7219" w:rsidRPr="00822830" w14:paraId="2BDCE9F0" w14:textId="77777777" w:rsidTr="00AD70C2">
        <w:tc>
          <w:tcPr>
            <w:tcW w:w="0" w:type="auto"/>
            <w:vMerge/>
            <w:vAlign w:val="center"/>
          </w:tcPr>
          <w:p w14:paraId="6BF069E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1CF5B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1 month</w:t>
            </w:r>
          </w:p>
        </w:tc>
        <w:tc>
          <w:tcPr>
            <w:tcW w:w="0" w:type="auto"/>
            <w:shd w:val="clear" w:color="auto" w:fill="auto"/>
          </w:tcPr>
          <w:p w14:paraId="4F0BBCC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0571BA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8CDB64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-1.82</w:t>
            </w:r>
          </w:p>
        </w:tc>
        <w:tc>
          <w:tcPr>
            <w:tcW w:w="0" w:type="auto"/>
            <w:shd w:val="clear" w:color="auto" w:fill="auto"/>
          </w:tcPr>
          <w:p w14:paraId="06D6BA5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</w:rPr>
              <w:t>-2.48 to -1.16</w:t>
            </w:r>
          </w:p>
        </w:tc>
        <w:tc>
          <w:tcPr>
            <w:tcW w:w="0" w:type="auto"/>
            <w:shd w:val="clear" w:color="auto" w:fill="auto"/>
          </w:tcPr>
          <w:p w14:paraId="76B7F29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09E1D01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7.71 (6)</w:t>
            </w:r>
          </w:p>
        </w:tc>
        <w:tc>
          <w:tcPr>
            <w:tcW w:w="0" w:type="auto"/>
            <w:shd w:val="clear" w:color="auto" w:fill="auto"/>
          </w:tcPr>
          <w:p w14:paraId="36F9B2C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21.32% (0.26)</w:t>
            </w:r>
          </w:p>
        </w:tc>
        <w:tc>
          <w:tcPr>
            <w:tcW w:w="0" w:type="auto"/>
            <w:shd w:val="clear" w:color="auto" w:fill="auto"/>
          </w:tcPr>
          <w:p w14:paraId="244CC97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30D900F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-2.1 (-3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-1.13)</w:t>
            </w:r>
          </w:p>
        </w:tc>
        <w:tc>
          <w:tcPr>
            <w:tcW w:w="0" w:type="auto"/>
            <w:shd w:val="clear" w:color="auto" w:fill="auto"/>
          </w:tcPr>
          <w:p w14:paraId="1007DD4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15%</w:t>
            </w:r>
          </w:p>
        </w:tc>
        <w:tc>
          <w:tcPr>
            <w:tcW w:w="0" w:type="auto"/>
            <w:shd w:val="clear" w:color="auto" w:fill="auto"/>
          </w:tcPr>
          <w:p w14:paraId="18C1A25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77D0B5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7328E37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2AC3F4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5044CD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31051AA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6CDD170B" w14:textId="77777777" w:rsidTr="00AD70C2">
        <w:tc>
          <w:tcPr>
            <w:tcW w:w="0" w:type="auto"/>
            <w:vMerge/>
            <w:vAlign w:val="center"/>
          </w:tcPr>
          <w:p w14:paraId="5507718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9B43F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48B91E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96A359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A96014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-0.86</w:t>
            </w:r>
          </w:p>
        </w:tc>
        <w:tc>
          <w:tcPr>
            <w:tcW w:w="0" w:type="auto"/>
            <w:shd w:val="clear" w:color="auto" w:fill="auto"/>
          </w:tcPr>
          <w:p w14:paraId="17BBAF1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-1.41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-0.3</w:t>
            </w:r>
          </w:p>
        </w:tc>
        <w:tc>
          <w:tcPr>
            <w:tcW w:w="0" w:type="auto"/>
            <w:shd w:val="clear" w:color="auto" w:fill="auto"/>
          </w:tcPr>
          <w:p w14:paraId="163935A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2BCC7D9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9.25 (8)</w:t>
            </w:r>
          </w:p>
        </w:tc>
        <w:tc>
          <w:tcPr>
            <w:tcW w:w="0" w:type="auto"/>
            <w:shd w:val="clear" w:color="auto" w:fill="auto"/>
          </w:tcPr>
          <w:p w14:paraId="5EFB0AF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13.53% (0.32)</w:t>
            </w:r>
          </w:p>
        </w:tc>
        <w:tc>
          <w:tcPr>
            <w:tcW w:w="0" w:type="auto"/>
            <w:shd w:val="clear" w:color="auto" w:fill="auto"/>
          </w:tcPr>
          <w:p w14:paraId="5FE0319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14:paraId="36DA7C5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-0.95 (-1.43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-0.48)</w:t>
            </w:r>
          </w:p>
        </w:tc>
        <w:tc>
          <w:tcPr>
            <w:tcW w:w="0" w:type="auto"/>
            <w:shd w:val="clear" w:color="auto" w:fill="auto"/>
          </w:tcPr>
          <w:p w14:paraId="76E0E85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5%</w:t>
            </w:r>
          </w:p>
        </w:tc>
        <w:tc>
          <w:tcPr>
            <w:tcW w:w="0" w:type="auto"/>
            <w:shd w:val="clear" w:color="auto" w:fill="auto"/>
          </w:tcPr>
          <w:p w14:paraId="2D3DA66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1246BD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5D4A156F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7E25269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7246D5A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27E931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Moderate</w:t>
            </w:r>
            <w:proofErr w:type="spellEnd"/>
          </w:p>
        </w:tc>
      </w:tr>
      <w:tr w:rsidR="00AC7219" w:rsidRPr="00822830" w14:paraId="5CD09F5A" w14:textId="77777777" w:rsidTr="00AD70C2">
        <w:tc>
          <w:tcPr>
            <w:tcW w:w="0" w:type="auto"/>
            <w:vMerge/>
            <w:vAlign w:val="center"/>
          </w:tcPr>
          <w:p w14:paraId="78C9E45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44A252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6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B7FA4D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AE32F4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898D37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-1</w:t>
            </w:r>
          </w:p>
        </w:tc>
        <w:tc>
          <w:tcPr>
            <w:tcW w:w="0" w:type="auto"/>
            <w:shd w:val="clear" w:color="auto" w:fill="auto"/>
          </w:tcPr>
          <w:p w14:paraId="69F44F1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-1.62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-0.38</w:t>
            </w:r>
          </w:p>
        </w:tc>
        <w:tc>
          <w:tcPr>
            <w:tcW w:w="0" w:type="auto"/>
            <w:shd w:val="clear" w:color="auto" w:fill="auto"/>
          </w:tcPr>
          <w:p w14:paraId="5C8A482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14:paraId="3FFE8EC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35.42 (7)</w:t>
            </w:r>
          </w:p>
        </w:tc>
        <w:tc>
          <w:tcPr>
            <w:tcW w:w="0" w:type="auto"/>
            <w:shd w:val="clear" w:color="auto" w:fill="auto"/>
          </w:tcPr>
          <w:p w14:paraId="23B8523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67.25% (&lt;0.01)</w:t>
            </w:r>
          </w:p>
        </w:tc>
        <w:tc>
          <w:tcPr>
            <w:tcW w:w="0" w:type="auto"/>
            <w:shd w:val="clear" w:color="auto" w:fill="auto"/>
          </w:tcPr>
          <w:p w14:paraId="7137E83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0.05</w:t>
            </w:r>
          </w:p>
        </w:tc>
        <w:tc>
          <w:tcPr>
            <w:tcW w:w="0" w:type="auto"/>
            <w:shd w:val="clear" w:color="auto" w:fill="auto"/>
          </w:tcPr>
          <w:p w14:paraId="08D4821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-1.4 (-2.2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-0.59)</w:t>
            </w:r>
          </w:p>
        </w:tc>
        <w:tc>
          <w:tcPr>
            <w:tcW w:w="0" w:type="auto"/>
            <w:shd w:val="clear" w:color="auto" w:fill="auto"/>
          </w:tcPr>
          <w:p w14:paraId="5B8E71D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40%</w:t>
            </w:r>
          </w:p>
        </w:tc>
        <w:tc>
          <w:tcPr>
            <w:tcW w:w="0" w:type="auto"/>
            <w:shd w:val="clear" w:color="auto" w:fill="auto"/>
          </w:tcPr>
          <w:p w14:paraId="02B2DAC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280575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Large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0A47EC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1A069A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720282A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655A85E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0BFB2570" w14:textId="77777777" w:rsidTr="00AD70C2">
        <w:tc>
          <w:tcPr>
            <w:tcW w:w="0" w:type="auto"/>
            <w:vMerge w:val="restart"/>
            <w:vAlign w:val="center"/>
          </w:tcPr>
          <w:p w14:paraId="4A7E19C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2830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Disability</w:t>
            </w:r>
            <w:proofErr w:type="spellEnd"/>
            <w:r w:rsidRPr="00822830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 xml:space="preserve"> (FIQ)</w:t>
            </w:r>
          </w:p>
        </w:tc>
        <w:tc>
          <w:tcPr>
            <w:tcW w:w="0" w:type="auto"/>
            <w:vAlign w:val="center"/>
          </w:tcPr>
          <w:p w14:paraId="62AF0E0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Immediate</w:t>
            </w:r>
          </w:p>
        </w:tc>
        <w:tc>
          <w:tcPr>
            <w:tcW w:w="0" w:type="auto"/>
            <w:shd w:val="clear" w:color="auto" w:fill="auto"/>
          </w:tcPr>
          <w:p w14:paraId="70BAFC1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066B3E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0F0FCCB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-1.1</w:t>
            </w:r>
          </w:p>
        </w:tc>
        <w:tc>
          <w:tcPr>
            <w:tcW w:w="0" w:type="auto"/>
            <w:shd w:val="clear" w:color="auto" w:fill="auto"/>
          </w:tcPr>
          <w:p w14:paraId="6C2DDD6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-1.46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-0.7</w:t>
            </w:r>
          </w:p>
        </w:tc>
        <w:tc>
          <w:tcPr>
            <w:tcW w:w="0" w:type="auto"/>
            <w:shd w:val="clear" w:color="auto" w:fill="auto"/>
          </w:tcPr>
          <w:p w14:paraId="369480F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A24E3B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21.52 (11)</w:t>
            </w:r>
          </w:p>
        </w:tc>
        <w:tc>
          <w:tcPr>
            <w:tcW w:w="0" w:type="auto"/>
            <w:shd w:val="clear" w:color="auto" w:fill="auto"/>
          </w:tcPr>
          <w:p w14:paraId="743FD43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48.81% (0.03)</w:t>
            </w:r>
          </w:p>
        </w:tc>
        <w:tc>
          <w:tcPr>
            <w:tcW w:w="0" w:type="auto"/>
            <w:shd w:val="clear" w:color="auto" w:fill="auto"/>
          </w:tcPr>
          <w:p w14:paraId="4FBD36C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14:paraId="28EBEA7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-1.36 (-1.8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-0.91)</w:t>
            </w:r>
          </w:p>
        </w:tc>
        <w:tc>
          <w:tcPr>
            <w:tcW w:w="0" w:type="auto"/>
            <w:shd w:val="clear" w:color="auto" w:fill="auto"/>
          </w:tcPr>
          <w:p w14:paraId="7D8F374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23%</w:t>
            </w:r>
          </w:p>
        </w:tc>
        <w:tc>
          <w:tcPr>
            <w:tcW w:w="0" w:type="auto"/>
            <w:shd w:val="clear" w:color="auto" w:fill="auto"/>
          </w:tcPr>
          <w:p w14:paraId="7A48099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8A4B04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Large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10ABC0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3DD240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45BBEA3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5146F3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215110B5" w14:textId="77777777" w:rsidTr="00AD70C2">
        <w:tc>
          <w:tcPr>
            <w:tcW w:w="0" w:type="auto"/>
            <w:vMerge/>
            <w:vAlign w:val="center"/>
          </w:tcPr>
          <w:p w14:paraId="3CD803B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136F0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1 month</w:t>
            </w:r>
          </w:p>
        </w:tc>
        <w:tc>
          <w:tcPr>
            <w:tcW w:w="0" w:type="auto"/>
            <w:shd w:val="clear" w:color="auto" w:fill="auto"/>
          </w:tcPr>
          <w:p w14:paraId="729645F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A05FA7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2660E2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-0.78</w:t>
            </w:r>
          </w:p>
        </w:tc>
        <w:tc>
          <w:tcPr>
            <w:tcW w:w="0" w:type="auto"/>
            <w:shd w:val="clear" w:color="auto" w:fill="auto"/>
          </w:tcPr>
          <w:p w14:paraId="4038E79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-1.31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-0.25</w:t>
            </w:r>
          </w:p>
        </w:tc>
        <w:tc>
          <w:tcPr>
            <w:tcW w:w="0" w:type="auto"/>
            <w:shd w:val="clear" w:color="auto" w:fill="auto"/>
          </w:tcPr>
          <w:p w14:paraId="6219A9B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0.004</w:t>
            </w:r>
          </w:p>
        </w:tc>
        <w:tc>
          <w:tcPr>
            <w:tcW w:w="0" w:type="auto"/>
            <w:shd w:val="clear" w:color="auto" w:fill="auto"/>
          </w:tcPr>
          <w:p w14:paraId="0D9139E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5.97 (5)</w:t>
            </w:r>
          </w:p>
        </w:tc>
        <w:tc>
          <w:tcPr>
            <w:tcW w:w="0" w:type="auto"/>
            <w:shd w:val="clear" w:color="auto" w:fill="auto"/>
          </w:tcPr>
          <w:p w14:paraId="1767645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16.32% (0.31)</w:t>
            </w:r>
          </w:p>
        </w:tc>
        <w:tc>
          <w:tcPr>
            <w:tcW w:w="0" w:type="auto"/>
            <w:shd w:val="clear" w:color="auto" w:fill="auto"/>
          </w:tcPr>
          <w:p w14:paraId="7481C03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14:paraId="30B6D61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 (-1.52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-0.51)</w:t>
            </w:r>
          </w:p>
        </w:tc>
        <w:tc>
          <w:tcPr>
            <w:tcW w:w="0" w:type="auto"/>
            <w:shd w:val="clear" w:color="auto" w:fill="auto"/>
          </w:tcPr>
          <w:p w14:paraId="713F21E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28%</w:t>
            </w:r>
          </w:p>
        </w:tc>
        <w:tc>
          <w:tcPr>
            <w:tcW w:w="0" w:type="auto"/>
            <w:shd w:val="clear" w:color="auto" w:fill="auto"/>
          </w:tcPr>
          <w:p w14:paraId="1E0502C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147333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638509B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1D3976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D648BB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0551770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7A246285" w14:textId="77777777" w:rsidTr="00AD70C2">
        <w:trPr>
          <w:trHeight w:val="41"/>
        </w:trPr>
        <w:tc>
          <w:tcPr>
            <w:tcW w:w="0" w:type="auto"/>
            <w:vMerge/>
            <w:vAlign w:val="center"/>
          </w:tcPr>
          <w:p w14:paraId="3DFAA13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07439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8B91A2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02D0E4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6B8997E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-0.8</w:t>
            </w:r>
          </w:p>
        </w:tc>
        <w:tc>
          <w:tcPr>
            <w:tcW w:w="0" w:type="auto"/>
            <w:shd w:val="clear" w:color="auto" w:fill="auto"/>
          </w:tcPr>
          <w:p w14:paraId="1895582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-1.16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-0.43</w:t>
            </w:r>
          </w:p>
        </w:tc>
        <w:tc>
          <w:tcPr>
            <w:tcW w:w="0" w:type="auto"/>
            <w:shd w:val="clear" w:color="auto" w:fill="auto"/>
          </w:tcPr>
          <w:p w14:paraId="3463A4E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6DBA693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13.76 (11)</w:t>
            </w:r>
          </w:p>
        </w:tc>
        <w:tc>
          <w:tcPr>
            <w:tcW w:w="0" w:type="auto"/>
            <w:shd w:val="clear" w:color="auto" w:fill="auto"/>
          </w:tcPr>
          <w:p w14:paraId="236261E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20.17% (0.25)</w:t>
            </w:r>
          </w:p>
        </w:tc>
        <w:tc>
          <w:tcPr>
            <w:tcW w:w="0" w:type="auto"/>
            <w:shd w:val="clear" w:color="auto" w:fill="auto"/>
          </w:tcPr>
          <w:p w14:paraId="1051CFE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0.04</w:t>
            </w:r>
          </w:p>
        </w:tc>
        <w:tc>
          <w:tcPr>
            <w:tcW w:w="0" w:type="auto"/>
            <w:shd w:val="clear" w:color="auto" w:fill="auto"/>
          </w:tcPr>
          <w:p w14:paraId="2DA2931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-0.93 (-1.29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-0.57)</w:t>
            </w:r>
          </w:p>
        </w:tc>
        <w:tc>
          <w:tcPr>
            <w:tcW w:w="0" w:type="auto"/>
            <w:shd w:val="clear" w:color="auto" w:fill="auto"/>
          </w:tcPr>
          <w:p w14:paraId="50F2751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16%</w:t>
            </w:r>
          </w:p>
        </w:tc>
        <w:tc>
          <w:tcPr>
            <w:tcW w:w="0" w:type="auto"/>
            <w:shd w:val="clear" w:color="auto" w:fill="auto"/>
          </w:tcPr>
          <w:p w14:paraId="0083882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10AA62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2095985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60202F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637C06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13DC012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3D8F2750" w14:textId="77777777" w:rsidTr="00AD70C2">
        <w:tc>
          <w:tcPr>
            <w:tcW w:w="0" w:type="auto"/>
            <w:vMerge/>
            <w:vAlign w:val="center"/>
          </w:tcPr>
          <w:p w14:paraId="60E47B1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539F2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6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B0CE3D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88EB9E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67EAF4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-0.77</w:t>
            </w:r>
          </w:p>
        </w:tc>
        <w:tc>
          <w:tcPr>
            <w:tcW w:w="0" w:type="auto"/>
            <w:shd w:val="clear" w:color="auto" w:fill="auto"/>
          </w:tcPr>
          <w:p w14:paraId="55181BC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-1.29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-0.24</w:t>
            </w:r>
          </w:p>
        </w:tc>
        <w:tc>
          <w:tcPr>
            <w:tcW w:w="0" w:type="auto"/>
            <w:shd w:val="clear" w:color="auto" w:fill="auto"/>
          </w:tcPr>
          <w:p w14:paraId="18ED7B7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0.004</w:t>
            </w:r>
          </w:p>
        </w:tc>
        <w:tc>
          <w:tcPr>
            <w:tcW w:w="0" w:type="auto"/>
            <w:shd w:val="clear" w:color="auto" w:fill="auto"/>
          </w:tcPr>
          <w:p w14:paraId="69A6D24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8.62 (5)</w:t>
            </w:r>
          </w:p>
        </w:tc>
        <w:tc>
          <w:tcPr>
            <w:tcW w:w="0" w:type="auto"/>
            <w:shd w:val="clear" w:color="auto" w:fill="auto"/>
          </w:tcPr>
          <w:p w14:paraId="3FDE01A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37.41% (0.13)</w:t>
            </w:r>
          </w:p>
        </w:tc>
        <w:tc>
          <w:tcPr>
            <w:tcW w:w="0" w:type="auto"/>
            <w:shd w:val="clear" w:color="auto" w:fill="auto"/>
          </w:tcPr>
          <w:p w14:paraId="42F13F6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14:paraId="3C1B0C7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-1.2 (-2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-0.42)</w:t>
            </w:r>
          </w:p>
        </w:tc>
        <w:tc>
          <w:tcPr>
            <w:tcW w:w="0" w:type="auto"/>
            <w:shd w:val="clear" w:color="auto" w:fill="auto"/>
          </w:tcPr>
          <w:p w14:paraId="74B92EB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55%</w:t>
            </w:r>
          </w:p>
        </w:tc>
        <w:tc>
          <w:tcPr>
            <w:tcW w:w="0" w:type="auto"/>
            <w:shd w:val="clear" w:color="auto" w:fill="auto"/>
          </w:tcPr>
          <w:p w14:paraId="7F419F8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39307A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A98FE9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A6AA7F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8B982E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FE05E5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631D8E75" w14:textId="77777777" w:rsidTr="00AD70C2">
        <w:tc>
          <w:tcPr>
            <w:tcW w:w="0" w:type="auto"/>
            <w:vMerge w:val="restart"/>
            <w:vAlign w:val="center"/>
          </w:tcPr>
          <w:p w14:paraId="37E3F26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22830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Depression</w:t>
            </w:r>
            <w:proofErr w:type="spellEnd"/>
          </w:p>
        </w:tc>
        <w:tc>
          <w:tcPr>
            <w:tcW w:w="0" w:type="auto"/>
            <w:vAlign w:val="center"/>
          </w:tcPr>
          <w:p w14:paraId="3ED6C75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Immediate</w:t>
            </w:r>
          </w:p>
        </w:tc>
        <w:tc>
          <w:tcPr>
            <w:tcW w:w="0" w:type="auto"/>
            <w:shd w:val="clear" w:color="auto" w:fill="auto"/>
          </w:tcPr>
          <w:p w14:paraId="50AAF6E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9CDE32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A8FA7E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-0.51</w:t>
            </w:r>
          </w:p>
        </w:tc>
        <w:tc>
          <w:tcPr>
            <w:tcW w:w="0" w:type="auto"/>
            <w:shd w:val="clear" w:color="auto" w:fill="auto"/>
          </w:tcPr>
          <w:p w14:paraId="7429423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-0.93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-0.9</w:t>
            </w:r>
          </w:p>
        </w:tc>
        <w:tc>
          <w:tcPr>
            <w:tcW w:w="0" w:type="auto"/>
            <w:shd w:val="clear" w:color="auto" w:fill="auto"/>
          </w:tcPr>
          <w:p w14:paraId="6DDE87E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0.017</w:t>
            </w:r>
          </w:p>
        </w:tc>
        <w:tc>
          <w:tcPr>
            <w:tcW w:w="0" w:type="auto"/>
            <w:shd w:val="clear" w:color="auto" w:fill="auto"/>
          </w:tcPr>
          <w:p w14:paraId="0D10AB3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9.76 (8)</w:t>
            </w:r>
          </w:p>
        </w:tc>
        <w:tc>
          <w:tcPr>
            <w:tcW w:w="0" w:type="auto"/>
            <w:shd w:val="clear" w:color="auto" w:fill="auto"/>
          </w:tcPr>
          <w:p w14:paraId="5385586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18.11% (0.28)</w:t>
            </w:r>
          </w:p>
        </w:tc>
        <w:tc>
          <w:tcPr>
            <w:tcW w:w="0" w:type="auto"/>
            <w:shd w:val="clear" w:color="auto" w:fill="auto"/>
          </w:tcPr>
          <w:p w14:paraId="3D9CAE0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0.74</w:t>
            </w:r>
          </w:p>
        </w:tc>
        <w:tc>
          <w:tcPr>
            <w:tcW w:w="0" w:type="auto"/>
            <w:shd w:val="clear" w:color="auto" w:fill="auto"/>
          </w:tcPr>
          <w:p w14:paraId="3ECCF0C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-0.51 (-0.93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-0.9)</w:t>
            </w:r>
          </w:p>
        </w:tc>
        <w:tc>
          <w:tcPr>
            <w:tcW w:w="0" w:type="auto"/>
            <w:shd w:val="clear" w:color="auto" w:fill="auto"/>
          </w:tcPr>
          <w:p w14:paraId="573DB88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5DD737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BA3038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47CA481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63CD7E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73467B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107B3E9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6F0799FA" w14:textId="77777777" w:rsidTr="00AD70C2">
        <w:tc>
          <w:tcPr>
            <w:tcW w:w="0" w:type="auto"/>
            <w:vMerge/>
          </w:tcPr>
          <w:p w14:paraId="7FEF09A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521BC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</w:rPr>
              <w:t>1 month</w:t>
            </w:r>
          </w:p>
        </w:tc>
        <w:tc>
          <w:tcPr>
            <w:tcW w:w="0" w:type="auto"/>
            <w:shd w:val="clear" w:color="auto" w:fill="auto"/>
          </w:tcPr>
          <w:p w14:paraId="39000EC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44140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8C136A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-0.14</w:t>
            </w:r>
          </w:p>
        </w:tc>
        <w:tc>
          <w:tcPr>
            <w:tcW w:w="0" w:type="auto"/>
            <w:shd w:val="clear" w:color="auto" w:fill="auto"/>
          </w:tcPr>
          <w:p w14:paraId="475B2E1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-0.76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0.48</w:t>
            </w:r>
          </w:p>
        </w:tc>
        <w:tc>
          <w:tcPr>
            <w:tcW w:w="0" w:type="auto"/>
            <w:shd w:val="clear" w:color="auto" w:fill="auto"/>
          </w:tcPr>
          <w:p w14:paraId="100303E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0.654</w:t>
            </w:r>
          </w:p>
        </w:tc>
        <w:tc>
          <w:tcPr>
            <w:tcW w:w="0" w:type="auto"/>
            <w:shd w:val="clear" w:color="auto" w:fill="auto"/>
          </w:tcPr>
          <w:p w14:paraId="5EB900C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3.33 (3)</w:t>
            </w:r>
          </w:p>
        </w:tc>
        <w:tc>
          <w:tcPr>
            <w:tcW w:w="0" w:type="auto"/>
            <w:shd w:val="clear" w:color="auto" w:fill="auto"/>
          </w:tcPr>
          <w:p w14:paraId="7A5F4F3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9.81% (0.35)</w:t>
            </w:r>
          </w:p>
        </w:tc>
        <w:tc>
          <w:tcPr>
            <w:tcW w:w="0" w:type="auto"/>
            <w:shd w:val="clear" w:color="auto" w:fill="auto"/>
          </w:tcPr>
          <w:p w14:paraId="356F066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0.67</w:t>
            </w:r>
          </w:p>
        </w:tc>
        <w:tc>
          <w:tcPr>
            <w:tcW w:w="0" w:type="auto"/>
            <w:shd w:val="clear" w:color="auto" w:fill="auto"/>
          </w:tcPr>
          <w:p w14:paraId="7F54E54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-0.14 (-0.76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0.48)</w:t>
            </w:r>
          </w:p>
        </w:tc>
        <w:tc>
          <w:tcPr>
            <w:tcW w:w="0" w:type="auto"/>
            <w:shd w:val="clear" w:color="auto" w:fill="auto"/>
          </w:tcPr>
          <w:p w14:paraId="76ED6C9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0D6B26D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2BD94B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1DFF1A6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5EA5C1A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18031FC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4AE5DACC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23ABA969" w14:textId="77777777" w:rsidTr="00AD70C2">
        <w:tc>
          <w:tcPr>
            <w:tcW w:w="0" w:type="auto"/>
            <w:vMerge/>
          </w:tcPr>
          <w:p w14:paraId="11AAEBC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250B89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3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9386E7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64F2DA6B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3B2192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-0.07</w:t>
            </w:r>
          </w:p>
        </w:tc>
        <w:tc>
          <w:tcPr>
            <w:tcW w:w="0" w:type="auto"/>
            <w:shd w:val="clear" w:color="auto" w:fill="auto"/>
          </w:tcPr>
          <w:p w14:paraId="727AF42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-0.49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0.36</w:t>
            </w:r>
          </w:p>
        </w:tc>
        <w:tc>
          <w:tcPr>
            <w:tcW w:w="0" w:type="auto"/>
            <w:shd w:val="clear" w:color="auto" w:fill="auto"/>
          </w:tcPr>
          <w:p w14:paraId="71F5955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0.755</w:t>
            </w:r>
          </w:p>
        </w:tc>
        <w:tc>
          <w:tcPr>
            <w:tcW w:w="0" w:type="auto"/>
            <w:shd w:val="clear" w:color="auto" w:fill="auto"/>
          </w:tcPr>
          <w:p w14:paraId="756E4F1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8.74 (7)</w:t>
            </w:r>
          </w:p>
        </w:tc>
        <w:tc>
          <w:tcPr>
            <w:tcW w:w="0" w:type="auto"/>
            <w:shd w:val="clear" w:color="auto" w:fill="auto"/>
          </w:tcPr>
          <w:p w14:paraId="23DE142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17.92% (0.28)</w:t>
            </w:r>
          </w:p>
        </w:tc>
        <w:tc>
          <w:tcPr>
            <w:tcW w:w="0" w:type="auto"/>
            <w:shd w:val="clear" w:color="auto" w:fill="auto"/>
          </w:tcPr>
          <w:p w14:paraId="19B714E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0.74</w:t>
            </w:r>
          </w:p>
        </w:tc>
        <w:tc>
          <w:tcPr>
            <w:tcW w:w="0" w:type="auto"/>
            <w:shd w:val="clear" w:color="auto" w:fill="auto"/>
          </w:tcPr>
          <w:p w14:paraId="1FAA80E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-0.07 (-0.49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0.36)</w:t>
            </w:r>
          </w:p>
        </w:tc>
        <w:tc>
          <w:tcPr>
            <w:tcW w:w="0" w:type="auto"/>
            <w:shd w:val="clear" w:color="auto" w:fill="auto"/>
          </w:tcPr>
          <w:p w14:paraId="6B1F9EE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71F788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D5FBBDE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6CB711E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4636DE7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4200D4A5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4EA82E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  <w:tr w:rsidR="00AC7219" w:rsidRPr="00822830" w14:paraId="2B9637F5" w14:textId="77777777" w:rsidTr="00AD70C2">
        <w:tc>
          <w:tcPr>
            <w:tcW w:w="0" w:type="auto"/>
            <w:vMerge/>
          </w:tcPr>
          <w:p w14:paraId="0B8EF96A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0309F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6 </w:t>
            </w: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AA0F90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C7E6E4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958EFB0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-0.57</w:t>
            </w:r>
          </w:p>
        </w:tc>
        <w:tc>
          <w:tcPr>
            <w:tcW w:w="0" w:type="auto"/>
            <w:shd w:val="clear" w:color="auto" w:fill="auto"/>
          </w:tcPr>
          <w:p w14:paraId="33EFE34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-1.12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-0.03</w:t>
            </w:r>
          </w:p>
        </w:tc>
        <w:tc>
          <w:tcPr>
            <w:tcW w:w="0" w:type="auto"/>
            <w:shd w:val="clear" w:color="auto" w:fill="auto"/>
          </w:tcPr>
          <w:p w14:paraId="14EE879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0.040</w:t>
            </w:r>
          </w:p>
        </w:tc>
        <w:tc>
          <w:tcPr>
            <w:tcW w:w="0" w:type="auto"/>
            <w:shd w:val="clear" w:color="auto" w:fill="auto"/>
          </w:tcPr>
          <w:p w14:paraId="1DD558B2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4.78 (4)</w:t>
            </w:r>
          </w:p>
        </w:tc>
        <w:tc>
          <w:tcPr>
            <w:tcW w:w="0" w:type="auto"/>
            <w:shd w:val="clear" w:color="auto" w:fill="auto"/>
          </w:tcPr>
          <w:p w14:paraId="1CB86328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15.41% (0.31)</w:t>
            </w:r>
          </w:p>
        </w:tc>
        <w:tc>
          <w:tcPr>
            <w:tcW w:w="0" w:type="auto"/>
            <w:shd w:val="clear" w:color="auto" w:fill="auto"/>
          </w:tcPr>
          <w:p w14:paraId="68C0BBB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14:paraId="44EF2311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-0.25 (-0.69 </w:t>
            </w:r>
            <w:proofErr w:type="spellStart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>to</w:t>
            </w:r>
            <w:proofErr w:type="spellEnd"/>
            <w:r w:rsidRPr="00822830">
              <w:rPr>
                <w:rFonts w:ascii="Times New Roman" w:hAnsi="Times New Roman"/>
                <w:color w:val="auto"/>
                <w:sz w:val="18"/>
                <w:szCs w:val="18"/>
                <w:lang w:val="es-ES"/>
              </w:rPr>
              <w:t xml:space="preserve"> 0.17)</w:t>
            </w:r>
          </w:p>
        </w:tc>
        <w:tc>
          <w:tcPr>
            <w:tcW w:w="0" w:type="auto"/>
            <w:shd w:val="clear" w:color="auto" w:fill="auto"/>
          </w:tcPr>
          <w:p w14:paraId="2521221D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100%</w:t>
            </w:r>
          </w:p>
        </w:tc>
        <w:tc>
          <w:tcPr>
            <w:tcW w:w="0" w:type="auto"/>
            <w:shd w:val="clear" w:color="auto" w:fill="auto"/>
          </w:tcPr>
          <w:p w14:paraId="03266B5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proofErr w:type="spellStart"/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Med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3F0699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  <w:tc>
          <w:tcPr>
            <w:tcW w:w="0" w:type="auto"/>
            <w:shd w:val="clear" w:color="auto" w:fill="auto"/>
          </w:tcPr>
          <w:p w14:paraId="690F3A77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842E723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09A9DF84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4F08E76" w14:textId="77777777" w:rsidR="00AC7219" w:rsidRPr="00822830" w:rsidRDefault="00AC7219" w:rsidP="00AD70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22830">
              <w:rPr>
                <w:rFonts w:ascii="Times New Roman" w:hAnsi="Times New Roman"/>
                <w:sz w:val="18"/>
                <w:szCs w:val="18"/>
                <w:lang w:val="es-ES"/>
              </w:rPr>
              <w:t>Low</w:t>
            </w:r>
          </w:p>
        </w:tc>
      </w:tr>
    </w:tbl>
    <w:p w14:paraId="3CED8BD8" w14:textId="77777777" w:rsidR="00AC7219" w:rsidRDefault="00AC7219"/>
    <w:sectPr w:rsidR="00AC7219" w:rsidSect="00AA0D1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19"/>
    <w:rsid w:val="0048214B"/>
    <w:rsid w:val="00A430B2"/>
    <w:rsid w:val="00AA0D14"/>
    <w:rsid w:val="00AC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89B6"/>
  <w15:chartTrackingRefBased/>
  <w15:docId w15:val="{73D3674F-1BBE-481D-AF58-A02282E4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219"/>
  </w:style>
  <w:style w:type="paragraph" w:styleId="Ttulo1">
    <w:name w:val="heading 1"/>
    <w:basedOn w:val="Normal"/>
    <w:next w:val="Normal"/>
    <w:link w:val="Ttulo1Car"/>
    <w:uiPriority w:val="9"/>
    <w:qFormat/>
    <w:rsid w:val="00AC7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7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7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7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7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7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7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7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7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7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7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7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72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72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72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72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72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72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7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7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7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7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7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72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72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72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7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72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721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C7219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Romero del Rey</dc:creator>
  <cp:keywords/>
  <dc:description/>
  <cp:lastModifiedBy>Raul Romero del Rey</cp:lastModifiedBy>
  <cp:revision>1</cp:revision>
  <dcterms:created xsi:type="dcterms:W3CDTF">2024-03-07T21:58:00Z</dcterms:created>
  <dcterms:modified xsi:type="dcterms:W3CDTF">2024-03-07T22:00:00Z</dcterms:modified>
</cp:coreProperties>
</file>