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CC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6" w:beforeLines="100" w:after="326" w:afterLines="100" w:line="480" w:lineRule="auto"/>
        <w:ind w:left="0" w:leftChars="0" w:firstLine="0" w:firstLineChars="0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</w:rPr>
        <w:t>Appendix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1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Abbreviations</w:t>
      </w:r>
    </w:p>
    <w:p w14:paraId="1E063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TSV     Thermal sensation vote</w:t>
      </w:r>
    </w:p>
    <w:p w14:paraId="18CD0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SFI      Sweat feeling index</w:t>
      </w:r>
    </w:p>
    <w:p w14:paraId="0C638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vertAlign w:val="superscript"/>
        </w:rPr>
      </w:pPr>
      <w:r>
        <w:rPr>
          <w:rFonts w:hint="default" w:ascii="Times New Roman" w:hAnsi="Times New Roman" w:cs="Times New Roman"/>
          <w:sz w:val="22"/>
          <w:szCs w:val="21"/>
        </w:rPr>
        <w:t>HSR     Heat storage rate,</w:t>
      </w:r>
      <w:r>
        <w:rPr>
          <w:rFonts w:hint="default" w:ascii="Times New Roman" w:hAnsi="Times New Roman" w:cs="Times New Roman"/>
          <w:sz w:val="22"/>
        </w:rPr>
        <w:t xml:space="preserve"> W/m</w:t>
      </w:r>
      <w:r>
        <w:rPr>
          <w:rFonts w:hint="default" w:ascii="Times New Roman" w:hAnsi="Times New Roman" w:cs="Times New Roman"/>
          <w:sz w:val="22"/>
          <w:vertAlign w:val="superscript"/>
        </w:rPr>
        <w:t>2</w:t>
      </w:r>
    </w:p>
    <w:p w14:paraId="61CCB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HR      Heart rate, bpm</w:t>
      </w:r>
    </w:p>
    <w:p w14:paraId="04ED3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HRV     Heart rate variation</w:t>
      </w:r>
    </w:p>
    <w:p w14:paraId="45FCD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T</w:t>
      </w:r>
      <w:r>
        <w:rPr>
          <w:rFonts w:hint="default" w:ascii="Times New Roman" w:hAnsi="Times New Roman" w:cs="Times New Roman"/>
          <w:sz w:val="22"/>
          <w:szCs w:val="21"/>
          <w:vertAlign w:val="subscript"/>
        </w:rPr>
        <w:t>op</w:t>
      </w:r>
      <w:r>
        <w:rPr>
          <w:rFonts w:hint="default" w:ascii="Times New Roman" w:hAnsi="Times New Roman" w:cs="Times New Roman"/>
          <w:sz w:val="22"/>
          <w:szCs w:val="21"/>
        </w:rPr>
        <w:t xml:space="preserve">      Operative temperature, ℃</w:t>
      </w:r>
    </w:p>
    <w:p w14:paraId="3F2EF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szCs w:val="21"/>
        </w:rPr>
        <w:t>T</w:t>
      </w:r>
      <w:r>
        <w:rPr>
          <w:rFonts w:hint="default" w:ascii="Times New Roman" w:hAnsi="Times New Roman" w:cs="Times New Roman"/>
          <w:sz w:val="22"/>
          <w:szCs w:val="21"/>
          <w:vertAlign w:val="subscript"/>
        </w:rPr>
        <w:t>skin</w:t>
      </w:r>
      <w:r>
        <w:rPr>
          <w:rFonts w:hint="default" w:ascii="Times New Roman" w:hAnsi="Times New Roman" w:cs="Times New Roman"/>
          <w:sz w:val="22"/>
          <w:szCs w:val="21"/>
        </w:rPr>
        <w:t xml:space="preserve">     Skin temperature, ℃</w:t>
      </w:r>
    </w:p>
    <w:p w14:paraId="1C4CE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mT</w:t>
      </w:r>
      <w:r>
        <w:rPr>
          <w:rFonts w:hint="default" w:ascii="Times New Roman" w:hAnsi="Times New Roman" w:cs="Times New Roman"/>
          <w:sz w:val="22"/>
          <w:szCs w:val="21"/>
          <w:vertAlign w:val="subscript"/>
        </w:rPr>
        <w:t>skin</w:t>
      </w:r>
      <w:r>
        <w:rPr>
          <w:rFonts w:hint="default" w:ascii="Times New Roman" w:hAnsi="Times New Roman" w:cs="Times New Roman"/>
          <w:sz w:val="22"/>
          <w:szCs w:val="21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1"/>
        </w:rPr>
        <w:t xml:space="preserve">   </w:t>
      </w:r>
      <w:r>
        <w:rPr>
          <w:rFonts w:hint="default" w:ascii="Times New Roman" w:hAnsi="Times New Roman" w:cs="Times New Roman"/>
          <w:sz w:val="22"/>
          <w:szCs w:val="21"/>
        </w:rPr>
        <w:t>Mean skin temperature, ℃</w:t>
      </w:r>
    </w:p>
    <w:p w14:paraId="4E629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T</w:t>
      </w:r>
      <w:r>
        <w:rPr>
          <w:rFonts w:hint="default" w:ascii="Times New Roman" w:hAnsi="Times New Roman" w:cs="Times New Roman"/>
          <w:sz w:val="22"/>
          <w:szCs w:val="21"/>
          <w:vertAlign w:val="subscript"/>
        </w:rPr>
        <w:t>chest</w:t>
      </w:r>
      <w:r>
        <w:rPr>
          <w:rFonts w:hint="default" w:ascii="Times New Roman" w:hAnsi="Times New Roman" w:cs="Times New Roman"/>
          <w:sz w:val="22"/>
          <w:szCs w:val="21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1"/>
        </w:rPr>
        <w:t xml:space="preserve">    </w:t>
      </w:r>
      <w:r>
        <w:rPr>
          <w:rFonts w:hint="default" w:ascii="Times New Roman" w:hAnsi="Times New Roman" w:cs="Times New Roman"/>
          <w:sz w:val="22"/>
          <w:szCs w:val="21"/>
        </w:rPr>
        <w:t>Skin temperature of chest, ℃</w:t>
      </w:r>
    </w:p>
    <w:p w14:paraId="2B507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T</w:t>
      </w:r>
      <w:r>
        <w:rPr>
          <w:rFonts w:hint="default" w:ascii="Times New Roman" w:hAnsi="Times New Roman" w:cs="Times New Roman"/>
          <w:sz w:val="22"/>
          <w:szCs w:val="21"/>
          <w:vertAlign w:val="subscript"/>
          <w:lang w:val="en-US" w:eastAsia="zh-CN"/>
        </w:rPr>
        <w:t>back</w:t>
      </w:r>
      <w:r>
        <w:rPr>
          <w:rFonts w:hint="default" w:ascii="Times New Roman" w:hAnsi="Times New Roman" w:cs="Times New Roman"/>
          <w:sz w:val="22"/>
          <w:szCs w:val="21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1"/>
        </w:rPr>
        <w:t xml:space="preserve">    </w:t>
      </w:r>
      <w:r>
        <w:rPr>
          <w:rFonts w:hint="default" w:ascii="Times New Roman" w:hAnsi="Times New Roman" w:cs="Times New Roman"/>
          <w:sz w:val="22"/>
          <w:szCs w:val="21"/>
        </w:rPr>
        <w:t xml:space="preserve">Skin temperature of </w:t>
      </w:r>
      <w:r>
        <w:rPr>
          <w:rFonts w:hint="default" w:ascii="Times New Roman" w:hAnsi="Times New Roman" w:cs="Times New Roman"/>
          <w:sz w:val="22"/>
          <w:szCs w:val="21"/>
          <w:lang w:val="en-US" w:eastAsia="zh-CN"/>
        </w:rPr>
        <w:t>back</w:t>
      </w:r>
      <w:r>
        <w:rPr>
          <w:rFonts w:hint="default" w:ascii="Times New Roman" w:hAnsi="Times New Roman" w:cs="Times New Roman"/>
          <w:sz w:val="22"/>
          <w:szCs w:val="21"/>
        </w:rPr>
        <w:t>, ℃</w:t>
      </w:r>
    </w:p>
    <w:p w14:paraId="37A75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T</w:t>
      </w:r>
      <w:r>
        <w:rPr>
          <w:rFonts w:hint="default" w:ascii="Times New Roman" w:hAnsi="Times New Roman" w:cs="Times New Roman"/>
          <w:sz w:val="22"/>
          <w:szCs w:val="21"/>
          <w:vertAlign w:val="subscript"/>
        </w:rPr>
        <w:t>upperarm</w:t>
      </w:r>
      <w:r>
        <w:rPr>
          <w:rFonts w:hint="default" w:ascii="Times New Roman" w:hAnsi="Times New Roman" w:cs="Times New Roman"/>
          <w:sz w:val="22"/>
          <w:szCs w:val="21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1"/>
        </w:rPr>
        <w:t xml:space="preserve">  </w:t>
      </w:r>
      <w:r>
        <w:rPr>
          <w:rFonts w:hint="default" w:ascii="Times New Roman" w:hAnsi="Times New Roman" w:cs="Times New Roman"/>
          <w:sz w:val="22"/>
          <w:szCs w:val="21"/>
        </w:rPr>
        <w:t>Skin temperature of arm, ℃</w:t>
      </w:r>
    </w:p>
    <w:p w14:paraId="2A2DF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  <w:szCs w:val="21"/>
        </w:rPr>
      </w:pPr>
      <w:r>
        <w:rPr>
          <w:rFonts w:hint="default" w:ascii="Times New Roman" w:hAnsi="Times New Roman" w:cs="Times New Roman"/>
          <w:sz w:val="22"/>
          <w:szCs w:val="21"/>
        </w:rPr>
        <w:t>T</w:t>
      </w:r>
      <w:r>
        <w:rPr>
          <w:rFonts w:hint="default" w:ascii="Times New Roman" w:hAnsi="Times New Roman" w:cs="Times New Roman"/>
          <w:sz w:val="22"/>
          <w:szCs w:val="21"/>
          <w:vertAlign w:val="subscript"/>
        </w:rPr>
        <w:t>calf</w:t>
      </w:r>
      <w:r>
        <w:rPr>
          <w:rFonts w:hint="default" w:ascii="Times New Roman" w:hAnsi="Times New Roman" w:cs="Times New Roman"/>
          <w:sz w:val="22"/>
          <w:szCs w:val="21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1"/>
        </w:rPr>
        <w:t xml:space="preserve">     </w:t>
      </w:r>
      <w:r>
        <w:rPr>
          <w:rFonts w:hint="default" w:ascii="Times New Roman" w:hAnsi="Times New Roman" w:cs="Times New Roman"/>
          <w:sz w:val="22"/>
          <w:szCs w:val="21"/>
        </w:rPr>
        <w:t>Skin temperature of calf, ℃</w:t>
      </w:r>
    </w:p>
    <w:p w14:paraId="40AEA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BMI     Body mass index, kg/m</w:t>
      </w:r>
      <w:r>
        <w:rPr>
          <w:rFonts w:hint="default" w:ascii="Times New Roman" w:hAnsi="Times New Roman" w:cs="Times New Roman"/>
          <w:sz w:val="22"/>
          <w:vertAlign w:val="superscript"/>
        </w:rPr>
        <w:t>2</w:t>
      </w:r>
    </w:p>
    <w:p w14:paraId="067DF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BMR    Basal metabolic rate, kcal/day</w:t>
      </w:r>
    </w:p>
    <w:p w14:paraId="4EBDC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</w:rPr>
      </w:pPr>
    </w:p>
    <w:p w14:paraId="52846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</w:rPr>
        <w:t>Appendix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2 </w:t>
      </w:r>
      <w:r>
        <w:rPr>
          <w:rFonts w:hint="eastAsia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Supplementary f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igures and tables. </w:t>
      </w:r>
    </w:p>
    <w:p w14:paraId="53970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3959860" cy="2520315"/>
            <wp:effectExtent l="4445" t="4445" r="17145" b="8890"/>
            <wp:docPr id="6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987D54A">
      <w:pPr>
        <w:spacing w:line="480" w:lineRule="auto"/>
        <w:ind w:firstLine="0" w:firstLineChars="0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ig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 S1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/>
        </w:rPr>
        <w:t xml:space="preserve"> 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/>
        </w:rPr>
        <w:t>Steady HRV for interval exercise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in different thermal environment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/>
        </w:rPr>
        <w:t>.</w:t>
      </w:r>
    </w:p>
    <w:p w14:paraId="7A179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/>
          <w:lang w:val="en-US" w:eastAsia="zh-CN"/>
        </w:rPr>
      </w:pPr>
    </w:p>
    <w:p w14:paraId="31CBA040">
      <w:pPr>
        <w:spacing w:line="480" w:lineRule="auto"/>
        <w:ind w:firstLine="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S1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0"/>
          <w:szCs w:val="20"/>
        </w:rPr>
        <w:t>Environmental parameters in the controllable thermal chamber.</w:t>
      </w:r>
    </w:p>
    <w:tbl>
      <w:tblPr>
        <w:tblStyle w:val="6"/>
        <w:tblW w:w="83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"/>
        <w:gridCol w:w="1701"/>
        <w:gridCol w:w="1560"/>
        <w:gridCol w:w="1559"/>
        <w:gridCol w:w="1276"/>
      </w:tblGrid>
      <w:tr w14:paraId="6B15C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27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BCF7A62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bookmarkStart w:id="0" w:name="_Hlk121413741"/>
          </w:p>
        </w:tc>
        <w:tc>
          <w:tcPr>
            <w:tcW w:w="99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196F837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bscript"/>
              </w:rPr>
              <w:t xml:space="preserve">op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(℃)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7BD1E22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Measured air</w:t>
            </w:r>
          </w:p>
          <w:p w14:paraId="5D39FB7B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temperature (℃)</w:t>
            </w:r>
          </w:p>
        </w:tc>
        <w:tc>
          <w:tcPr>
            <w:tcW w:w="15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4718490">
            <w:pPr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Measured wind speed (m/s)</w:t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1F74AD9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Measured relative humidity (%)</w:t>
            </w:r>
          </w:p>
        </w:tc>
        <w:tc>
          <w:tcPr>
            <w:tcW w:w="127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6FF4C0F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Illumination (Lux)</w:t>
            </w:r>
          </w:p>
        </w:tc>
      </w:tr>
      <w:tr w14:paraId="60F3A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 w14:paraId="61213113">
            <w:pPr>
              <w:spacing w:line="480" w:lineRule="auto"/>
              <w:ind w:firstLine="0" w:firstLineChars="0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Group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92" w:type="dxa"/>
            <w:vAlign w:val="center"/>
          </w:tcPr>
          <w:p w14:paraId="51649B3D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1701" w:type="dxa"/>
            <w:vAlign w:val="center"/>
          </w:tcPr>
          <w:p w14:paraId="1BA45E3C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-5.4 ±0.3</w:t>
            </w:r>
          </w:p>
        </w:tc>
        <w:tc>
          <w:tcPr>
            <w:tcW w:w="1560" w:type="dxa"/>
            <w:vAlign w:val="center"/>
          </w:tcPr>
          <w:p w14:paraId="0BBFECEE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0.5 ±0.2</w:t>
            </w:r>
          </w:p>
        </w:tc>
        <w:tc>
          <w:tcPr>
            <w:tcW w:w="1559" w:type="dxa"/>
            <w:vAlign w:val="center"/>
          </w:tcPr>
          <w:p w14:paraId="5CF124BA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62 ±3.4</w:t>
            </w:r>
          </w:p>
        </w:tc>
        <w:tc>
          <w:tcPr>
            <w:tcW w:w="1276" w:type="dxa"/>
            <w:vAlign w:val="center"/>
          </w:tcPr>
          <w:p w14:paraId="2A1ACB3D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300</w:t>
            </w:r>
          </w:p>
        </w:tc>
      </w:tr>
      <w:tr w14:paraId="6E1EA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 w14:paraId="7EE35A7C">
            <w:pPr>
              <w:spacing w:line="480" w:lineRule="auto"/>
              <w:ind w:firstLine="0" w:firstLineChars="0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Group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92" w:type="dxa"/>
            <w:vAlign w:val="center"/>
          </w:tcPr>
          <w:p w14:paraId="731330C5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14:paraId="4242DACB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4.9 ±0.2</w:t>
            </w:r>
          </w:p>
        </w:tc>
        <w:tc>
          <w:tcPr>
            <w:tcW w:w="1560" w:type="dxa"/>
            <w:vAlign w:val="center"/>
          </w:tcPr>
          <w:p w14:paraId="19D086E0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0.5 ±0.1</w:t>
            </w:r>
          </w:p>
        </w:tc>
        <w:tc>
          <w:tcPr>
            <w:tcW w:w="1559" w:type="dxa"/>
            <w:vAlign w:val="center"/>
          </w:tcPr>
          <w:p w14:paraId="6FD2ECC7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58 ±5.3</w:t>
            </w:r>
          </w:p>
        </w:tc>
        <w:tc>
          <w:tcPr>
            <w:tcW w:w="1276" w:type="dxa"/>
            <w:vAlign w:val="center"/>
          </w:tcPr>
          <w:p w14:paraId="09D29159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300</w:t>
            </w:r>
          </w:p>
        </w:tc>
      </w:tr>
      <w:tr w14:paraId="17B25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 w14:paraId="2991C94E">
            <w:pPr>
              <w:spacing w:line="480" w:lineRule="auto"/>
              <w:ind w:firstLine="0" w:firstLineChars="0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Group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92" w:type="dxa"/>
            <w:vAlign w:val="center"/>
          </w:tcPr>
          <w:p w14:paraId="58E48DAD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01" w:type="dxa"/>
            <w:vAlign w:val="center"/>
          </w:tcPr>
          <w:p w14:paraId="531C059B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15.3 ±0.1</w:t>
            </w:r>
          </w:p>
        </w:tc>
        <w:tc>
          <w:tcPr>
            <w:tcW w:w="1560" w:type="dxa"/>
            <w:vAlign w:val="center"/>
          </w:tcPr>
          <w:p w14:paraId="750FEA64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0.5 ±0.2</w:t>
            </w:r>
          </w:p>
        </w:tc>
        <w:tc>
          <w:tcPr>
            <w:tcW w:w="1559" w:type="dxa"/>
            <w:vAlign w:val="center"/>
          </w:tcPr>
          <w:p w14:paraId="7E9FEB6C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48 ±3.6</w:t>
            </w:r>
          </w:p>
        </w:tc>
        <w:tc>
          <w:tcPr>
            <w:tcW w:w="1276" w:type="dxa"/>
            <w:vAlign w:val="center"/>
          </w:tcPr>
          <w:p w14:paraId="58177A0E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300</w:t>
            </w:r>
          </w:p>
        </w:tc>
      </w:tr>
      <w:tr w14:paraId="32555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 w14:paraId="2F3E706C">
            <w:pPr>
              <w:spacing w:line="480" w:lineRule="auto"/>
              <w:ind w:firstLine="0" w:firstLineChars="0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Group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92" w:type="dxa"/>
            <w:vAlign w:val="center"/>
          </w:tcPr>
          <w:p w14:paraId="096BB688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701" w:type="dxa"/>
            <w:vAlign w:val="center"/>
          </w:tcPr>
          <w:p w14:paraId="044623FA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27.4 ±0.3</w:t>
            </w:r>
          </w:p>
        </w:tc>
        <w:tc>
          <w:tcPr>
            <w:tcW w:w="1560" w:type="dxa"/>
            <w:vAlign w:val="center"/>
          </w:tcPr>
          <w:p w14:paraId="11DED383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0.5 ±0.2</w:t>
            </w:r>
          </w:p>
        </w:tc>
        <w:tc>
          <w:tcPr>
            <w:tcW w:w="1559" w:type="dxa"/>
            <w:vAlign w:val="center"/>
          </w:tcPr>
          <w:p w14:paraId="2C650A14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51 ±3.1</w:t>
            </w:r>
          </w:p>
        </w:tc>
        <w:tc>
          <w:tcPr>
            <w:tcW w:w="1276" w:type="dxa"/>
            <w:vAlign w:val="center"/>
          </w:tcPr>
          <w:p w14:paraId="3B4071AA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300</w:t>
            </w:r>
          </w:p>
        </w:tc>
      </w:tr>
      <w:tr w14:paraId="306D2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bottom w:val="single" w:color="auto" w:sz="12" w:space="0"/>
            </w:tcBorders>
            <w:vAlign w:val="center"/>
          </w:tcPr>
          <w:p w14:paraId="0FD505DA">
            <w:pPr>
              <w:spacing w:line="480" w:lineRule="auto"/>
              <w:ind w:firstLine="0" w:firstLineChars="0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Group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7A4E4193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2736AC40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34.8 ±0.1</w:t>
            </w:r>
          </w:p>
        </w:tc>
        <w:tc>
          <w:tcPr>
            <w:tcW w:w="1560" w:type="dxa"/>
            <w:tcBorders>
              <w:bottom w:val="single" w:color="auto" w:sz="12" w:space="0"/>
            </w:tcBorders>
            <w:vAlign w:val="center"/>
          </w:tcPr>
          <w:p w14:paraId="777AD2DC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0.5 ±0.1</w:t>
            </w:r>
          </w:p>
        </w:tc>
        <w:tc>
          <w:tcPr>
            <w:tcW w:w="1559" w:type="dxa"/>
            <w:tcBorders>
              <w:bottom w:val="single" w:color="auto" w:sz="12" w:space="0"/>
            </w:tcBorders>
            <w:vAlign w:val="center"/>
          </w:tcPr>
          <w:p w14:paraId="3DF84A4B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58 ±4.7</w:t>
            </w:r>
          </w:p>
        </w:tc>
        <w:tc>
          <w:tcPr>
            <w:tcW w:w="1276" w:type="dxa"/>
            <w:tcBorders>
              <w:bottom w:val="single" w:color="auto" w:sz="12" w:space="0"/>
            </w:tcBorders>
            <w:vAlign w:val="center"/>
          </w:tcPr>
          <w:p w14:paraId="7946E932">
            <w:pPr>
              <w:spacing w:line="480" w:lineRule="auto"/>
              <w:ind w:firstLine="0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300</w:t>
            </w:r>
          </w:p>
        </w:tc>
      </w:tr>
      <w:bookmarkEnd w:id="0"/>
    </w:tbl>
    <w:p w14:paraId="271CD1B7">
      <w:pPr>
        <w:pStyle w:val="8"/>
        <w:spacing w:line="480" w:lineRule="auto"/>
        <w:ind w:firstLine="0" w:firstLineChars="0"/>
        <w:jc w:val="both"/>
        <w:rPr>
          <w:rFonts w:hint="default" w:ascii="Times New Roman" w:hAnsi="Times New Roman" w:cs="Times New Roman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bidi="zh-CN"/>
        </w:rPr>
      </w:pPr>
      <w:r>
        <w:rPr>
          <w:rFonts w:hint="default" w:ascii="Times New Roman" w:hAnsi="Times New Roman" w:cs="Times New Roman"/>
          <w:b/>
          <w:bCs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bidi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bidi="zh-CN"/>
        </w:rPr>
        <w:t>S2</w:t>
      </w:r>
      <w:r>
        <w:rPr>
          <w:rFonts w:hint="default" w:ascii="Times New Roman" w:hAnsi="Times New Roman" w:cs="Times New Roman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bidi="zh-CN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bidi="zh-CN"/>
        </w:rPr>
        <w:t xml:space="preserve">  </w:t>
      </w:r>
      <w:r>
        <w:rPr>
          <w:rFonts w:hint="default" w:ascii="Times New Roman" w:hAnsi="Times New Roman" w:cs="Times New Roman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bidi="zh-CN"/>
        </w:rPr>
        <w:t>Correlation analysis between physiological indicators and TSV</w:t>
      </w:r>
    </w:p>
    <w:tbl>
      <w:tblPr>
        <w:tblStyle w:val="5"/>
        <w:tblW w:w="95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819"/>
        <w:gridCol w:w="732"/>
        <w:gridCol w:w="908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14:paraId="45E3B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7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F2CD83D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4919" w:type="dxa"/>
            <w:gridSpan w:val="6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EDF572F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  <w:t>Local skin temperature</w:t>
            </w:r>
          </w:p>
        </w:tc>
        <w:tc>
          <w:tcPr>
            <w:tcW w:w="820" w:type="dxa"/>
            <w:vMerge w:val="restart"/>
            <w:tcBorders>
              <w:top w:val="single" w:color="auto" w:sz="12" w:space="0"/>
            </w:tcBorders>
          </w:tcPr>
          <w:p w14:paraId="34DE1135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  <w:t>Temperature</w:t>
            </w:r>
          </w:p>
        </w:tc>
        <w:tc>
          <w:tcPr>
            <w:tcW w:w="820" w:type="dxa"/>
            <w:vMerge w:val="restart"/>
            <w:tcBorders>
              <w:top w:val="single" w:color="auto" w:sz="12" w:space="0"/>
            </w:tcBorders>
            <w:shd w:val="clear" w:color="auto" w:fill="auto"/>
          </w:tcPr>
          <w:p w14:paraId="1B84F11D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  <w:t>HR</w:t>
            </w:r>
          </w:p>
        </w:tc>
        <w:tc>
          <w:tcPr>
            <w:tcW w:w="820" w:type="dxa"/>
            <w:vMerge w:val="restart"/>
            <w:tcBorders>
              <w:top w:val="single" w:color="auto" w:sz="12" w:space="0"/>
            </w:tcBorders>
            <w:shd w:val="clear" w:color="auto" w:fill="auto"/>
          </w:tcPr>
          <w:p w14:paraId="40EF6D4D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  <w:t>SFI</w:t>
            </w:r>
          </w:p>
        </w:tc>
        <w:tc>
          <w:tcPr>
            <w:tcW w:w="820" w:type="dxa"/>
            <w:vMerge w:val="restart"/>
            <w:tcBorders>
              <w:top w:val="single" w:color="auto" w:sz="12" w:space="0"/>
            </w:tcBorders>
          </w:tcPr>
          <w:p w14:paraId="6AAB693E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  <w:t>HRV</w:t>
            </w:r>
          </w:p>
        </w:tc>
        <w:tc>
          <w:tcPr>
            <w:tcW w:w="820" w:type="dxa"/>
            <w:vMerge w:val="restart"/>
            <w:tcBorders>
              <w:top w:val="single" w:color="auto" w:sz="12" w:space="0"/>
            </w:tcBorders>
          </w:tcPr>
          <w:p w14:paraId="55A9622D">
            <w:pPr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70C0"/>
                <w:kern w:val="0"/>
                <w:sz w:val="16"/>
                <w:szCs w:val="16"/>
                <w:highlight w:val="yellow"/>
              </w:rPr>
              <w:t>HSR</w:t>
            </w:r>
          </w:p>
        </w:tc>
      </w:tr>
      <w:tr w14:paraId="27E78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8FE1B7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81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776C2B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Chest</w:t>
            </w:r>
          </w:p>
        </w:tc>
        <w:tc>
          <w:tcPr>
            <w:tcW w:w="7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BC5F81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Back</w:t>
            </w:r>
          </w:p>
        </w:tc>
        <w:tc>
          <w:tcPr>
            <w:tcW w:w="90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BDFB6E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Upperarm</w:t>
            </w:r>
          </w:p>
        </w:tc>
        <w:tc>
          <w:tcPr>
            <w:tcW w:w="8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DF4D3A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Calf</w:t>
            </w:r>
          </w:p>
        </w:tc>
        <w:tc>
          <w:tcPr>
            <w:tcW w:w="8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0F4216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Forehead</w:t>
            </w:r>
          </w:p>
        </w:tc>
        <w:tc>
          <w:tcPr>
            <w:tcW w:w="8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DA34A7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mean</w:t>
            </w:r>
          </w:p>
        </w:tc>
        <w:tc>
          <w:tcPr>
            <w:tcW w:w="820" w:type="dxa"/>
            <w:vMerge w:val="continue"/>
            <w:tcBorders>
              <w:bottom w:val="single" w:color="auto" w:sz="4" w:space="0"/>
            </w:tcBorders>
            <w:vAlign w:val="center"/>
          </w:tcPr>
          <w:p w14:paraId="787F4E52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820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A1509F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820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320A15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820" w:type="dxa"/>
            <w:vMerge w:val="continue"/>
            <w:tcBorders>
              <w:bottom w:val="single" w:color="auto" w:sz="4" w:space="0"/>
            </w:tcBorders>
            <w:vAlign w:val="center"/>
          </w:tcPr>
          <w:p w14:paraId="44E73B33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820" w:type="dxa"/>
            <w:vMerge w:val="continue"/>
            <w:tcBorders>
              <w:bottom w:val="single" w:color="auto" w:sz="4" w:space="0"/>
            </w:tcBorders>
            <w:vAlign w:val="center"/>
          </w:tcPr>
          <w:p w14:paraId="5D802C2E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</w:p>
        </w:tc>
      </w:tr>
      <w:tr w14:paraId="119F5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7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C2F158C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r</w:t>
            </w:r>
          </w:p>
        </w:tc>
        <w:tc>
          <w:tcPr>
            <w:tcW w:w="81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DABC66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676</w:t>
            </w:r>
          </w:p>
        </w:tc>
        <w:tc>
          <w:tcPr>
            <w:tcW w:w="73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0C21DFA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803</w:t>
            </w:r>
          </w:p>
        </w:tc>
        <w:tc>
          <w:tcPr>
            <w:tcW w:w="90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CFEB9ED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720</w:t>
            </w:r>
          </w:p>
        </w:tc>
        <w:tc>
          <w:tcPr>
            <w:tcW w:w="8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2431474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847</w:t>
            </w:r>
          </w:p>
        </w:tc>
        <w:tc>
          <w:tcPr>
            <w:tcW w:w="8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9CB09FA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817</w:t>
            </w:r>
          </w:p>
        </w:tc>
        <w:tc>
          <w:tcPr>
            <w:tcW w:w="8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D68075B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0.8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15</w:t>
            </w:r>
          </w:p>
        </w:tc>
        <w:tc>
          <w:tcPr>
            <w:tcW w:w="8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38D318F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0.8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21</w:t>
            </w:r>
          </w:p>
        </w:tc>
        <w:tc>
          <w:tcPr>
            <w:tcW w:w="8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EE21B6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526</w:t>
            </w:r>
          </w:p>
        </w:tc>
        <w:tc>
          <w:tcPr>
            <w:tcW w:w="8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D17C119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0.8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83</w:t>
            </w:r>
          </w:p>
        </w:tc>
        <w:tc>
          <w:tcPr>
            <w:tcW w:w="820" w:type="dxa"/>
            <w:tcBorders>
              <w:top w:val="single" w:color="auto" w:sz="4" w:space="0"/>
            </w:tcBorders>
            <w:vAlign w:val="center"/>
          </w:tcPr>
          <w:p w14:paraId="7980C1DE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413</w:t>
            </w:r>
          </w:p>
        </w:tc>
        <w:tc>
          <w:tcPr>
            <w:tcW w:w="820" w:type="dxa"/>
            <w:tcBorders>
              <w:top w:val="single" w:color="auto" w:sz="4" w:space="0"/>
            </w:tcBorders>
            <w:vAlign w:val="center"/>
          </w:tcPr>
          <w:p w14:paraId="4E3D3FE3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0.82</w:t>
            </w: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  <w:lang w:val="en-US" w:eastAsia="zh-CN"/>
              </w:rPr>
              <w:t>9</w:t>
            </w:r>
          </w:p>
        </w:tc>
      </w:tr>
      <w:tr w14:paraId="49200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7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C16CCD6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Sig.</w:t>
            </w:r>
          </w:p>
        </w:tc>
        <w:tc>
          <w:tcPr>
            <w:tcW w:w="81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D9409B1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73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C021A3E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908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FCE006A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6E0684B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63CE2F3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077C902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vAlign w:val="center"/>
          </w:tcPr>
          <w:p w14:paraId="1C7E6BF3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03031B2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A8711F4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vAlign w:val="center"/>
          </w:tcPr>
          <w:p w14:paraId="24C2F116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  <w:tc>
          <w:tcPr>
            <w:tcW w:w="820" w:type="dxa"/>
            <w:tcBorders>
              <w:bottom w:val="single" w:color="auto" w:sz="12" w:space="0"/>
            </w:tcBorders>
            <w:vAlign w:val="center"/>
          </w:tcPr>
          <w:p w14:paraId="3E994E98">
            <w:pPr>
              <w:widowControl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70C0"/>
                <w:kern w:val="0"/>
                <w:sz w:val="16"/>
                <w:szCs w:val="16"/>
                <w:highlight w:val="yellow"/>
              </w:rPr>
              <w:t>0.000</w:t>
            </w:r>
          </w:p>
        </w:tc>
      </w:tr>
    </w:tbl>
    <w:p w14:paraId="2CC58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olor w:val="0070C0"/>
          <w:spacing w:val="0"/>
          <w:sz w:val="28"/>
          <w:szCs w:val="28"/>
          <w:highlight w:val="yellow"/>
          <w:shd w:val="clear" w:fill="FFFFFF"/>
          <w:lang w:val="en-US" w:eastAsia="zh-CN"/>
        </w:rPr>
      </w:pPr>
    </w:p>
    <w:p w14:paraId="5744F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cs="Times New Roman" w:eastAsiaTheme="minorEastAsia"/>
          <w:b w:val="0"/>
          <w:bCs w:val="0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eastAsia="zh-CN" w:bidi="zh-CN"/>
        </w:rPr>
      </w:pPr>
      <w:r>
        <w:rPr>
          <w:rFonts w:hint="eastAsia" w:ascii="Times New Roman" w:hAnsi="Times New Roman" w:cs="Times New Roman" w:eastAsiaTheme="minorEastAsia"/>
          <w:b/>
          <w:bCs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eastAsia="zh-CN" w:bidi="zh-CN"/>
        </w:rPr>
        <w:t xml:space="preserve">Table S3 </w:t>
      </w:r>
      <w:r>
        <w:rPr>
          <w:rFonts w:hint="eastAsia" w:ascii="Times New Roman" w:hAnsi="Times New Roman" w:cs="Times New Roman"/>
          <w:b/>
          <w:bCs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eastAsia="zh-CN" w:bidi="zh-CN"/>
        </w:rPr>
        <w:t xml:space="preserve">  </w:t>
      </w:r>
      <w:r>
        <w:rPr>
          <w:rFonts w:hint="default" w:ascii="Times New Roman" w:hAnsi="Times New Roman" w:cs="Times New Roman" w:eastAsiaTheme="minorEastAsia"/>
          <w:b w:val="0"/>
          <w:bCs w:val="0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eastAsia="zh-CN" w:bidi="zh-CN"/>
        </w:rPr>
        <w:t>Coefficients</w:t>
      </w:r>
      <w:r>
        <w:rPr>
          <w:rFonts w:hint="eastAsia" w:ascii="Times New Roman" w:hAnsi="Times New Roman" w:cs="Times New Roman" w:eastAsiaTheme="minorEastAsia"/>
          <w:b w:val="0"/>
          <w:bCs w:val="0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eastAsia="zh-CN" w:bidi="zh-CN"/>
        </w:rPr>
        <w:t xml:space="preserve"> of equation 1</w:t>
      </w:r>
    </w:p>
    <w:p w14:paraId="455EC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cs="Times New Roman" w:eastAsiaTheme="minorEastAsia"/>
          <w:b w:val="0"/>
          <w:bCs w:val="0"/>
          <w:snapToGrid w:val="0"/>
          <w:color w:val="0070C0"/>
          <w:w w:val="0"/>
          <w:kern w:val="0"/>
          <w:sz w:val="20"/>
          <w:szCs w:val="20"/>
          <w:highlight w:val="yellow"/>
          <w:u w:color="000000"/>
          <w:lang w:val="en-US" w:eastAsia="zh-CN" w:bidi="zh-CN"/>
        </w:rPr>
      </w:pPr>
    </w:p>
    <w:tbl>
      <w:tblPr>
        <w:tblStyle w:val="5"/>
        <w:tblpPr w:leftFromText="180" w:rightFromText="180" w:vertAnchor="page" w:horzAnchor="page" w:tblpX="1448" w:tblpY="1789"/>
        <w:tblOverlap w:val="never"/>
        <w:tblW w:w="92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1"/>
        <w:gridCol w:w="715"/>
        <w:gridCol w:w="916"/>
        <w:gridCol w:w="1131"/>
        <w:gridCol w:w="715"/>
        <w:gridCol w:w="607"/>
        <w:gridCol w:w="952"/>
        <w:gridCol w:w="726"/>
        <w:gridCol w:w="703"/>
        <w:gridCol w:w="940"/>
        <w:gridCol w:w="560"/>
      </w:tblGrid>
      <w:tr w14:paraId="1BCBD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7C9B0B8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Model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1C31F8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Unstandardized Coefficients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8404EA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Standardized Coefficients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70F230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t</w:t>
            </w:r>
          </w:p>
        </w:tc>
        <w:tc>
          <w:tcPr>
            <w:tcW w:w="6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901657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Sig.</w:t>
            </w:r>
          </w:p>
        </w:tc>
        <w:tc>
          <w:tcPr>
            <w:tcW w:w="2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CFD3561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Correlations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D8EF4B5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Collinearity Statistics</w:t>
            </w:r>
          </w:p>
        </w:tc>
      </w:tr>
      <w:tr w14:paraId="21559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2CBA9BF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05B434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B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A8AF37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Std. Error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FA9FAC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Beta</w:t>
            </w:r>
          </w:p>
        </w:tc>
        <w:tc>
          <w:tcPr>
            <w:tcW w:w="7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3D1687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A91C2CF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ED6F64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Zero-order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C509E9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Partial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9B9D15B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Part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D786444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Tolerance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CC654F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VIF</w:t>
            </w:r>
          </w:p>
        </w:tc>
      </w:tr>
      <w:tr w14:paraId="45F83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F2EAC3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(Constant)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4858E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-11.786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04DA6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.372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7E9DDF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34B2C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-31.683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6734E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.000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A3397B6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09B362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6224A0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F32E4E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5661568">
            <w:pPr>
              <w:spacing w:beforeLines="0" w:afterLines="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</w:p>
        </w:tc>
      </w:tr>
      <w:tr w14:paraId="6D4BE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F38C5A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eastAsiaTheme="minorEastAsia"/>
                <w:color w:val="0070C0"/>
                <w:sz w:val="16"/>
                <w:szCs w:val="16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Tskin</w:t>
            </w: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 xml:space="preserve"> of calf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BB8F3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.297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77C1E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.011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75F34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.764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15686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26.231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D801F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.000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049C8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.838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DFB7B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.922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C3EAE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.753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1BC2B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.973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EC738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1.028</w:t>
            </w:r>
          </w:p>
        </w:tc>
      </w:tr>
      <w:tr w14:paraId="6EC7E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25C761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HR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0E451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.030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21C8A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.002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B1D5A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.450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ACBAF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15.450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E2E8E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.000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38689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.576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156C2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.813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17587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.444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E1E01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eastAsia" w:ascii="Times New Roman" w:hAnsi="Times New Roman"/>
                <w:color w:val="0070C0"/>
                <w:sz w:val="16"/>
                <w:szCs w:val="16"/>
                <w:highlight w:val="yellow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.973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500EE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1.028</w:t>
            </w:r>
          </w:p>
        </w:tc>
      </w:tr>
      <w:tr w14:paraId="38517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216" w:type="dxa"/>
            <w:gridSpan w:val="11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526799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/>
                <w:color w:val="0070C0"/>
                <w:sz w:val="16"/>
                <w:szCs w:val="16"/>
                <w:highlight w:val="yellow"/>
              </w:rPr>
              <w:t>a. Dependent Variable: TSV</w:t>
            </w:r>
          </w:p>
        </w:tc>
      </w:tr>
    </w:tbl>
    <w:p w14:paraId="29977634">
      <w:pPr>
        <w:spacing w:beforeLines="0" w:afterLines="0"/>
        <w:rPr>
          <w:rFonts w:hint="default" w:ascii="Times New Roman" w:hAnsi="Times New Roman"/>
          <w:color w:val="0070C0"/>
          <w:sz w:val="24"/>
          <w:szCs w:val="24"/>
          <w:highlight w:val="yellow"/>
        </w:rPr>
      </w:pPr>
    </w:p>
    <w:p w14:paraId="5FB86228">
      <w:pPr>
        <w:spacing w:beforeLines="0" w:afterLines="0" w:line="400" w:lineRule="atLeast"/>
        <w:rPr>
          <w:rFonts w:hint="default" w:ascii="Times New Roman" w:hAnsi="Times New Roman" w:eastAsia="Times New Roman"/>
          <w:sz w:val="24"/>
          <w:szCs w:val="24"/>
        </w:rPr>
      </w:pPr>
    </w:p>
    <w:p w14:paraId="1A0DE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E2AE9"/>
    <w:rsid w:val="007921C2"/>
    <w:rsid w:val="03460549"/>
    <w:rsid w:val="03E2554B"/>
    <w:rsid w:val="0BE60A72"/>
    <w:rsid w:val="0C874EE1"/>
    <w:rsid w:val="0D3037CB"/>
    <w:rsid w:val="19016C79"/>
    <w:rsid w:val="308F41BF"/>
    <w:rsid w:val="3C712D37"/>
    <w:rsid w:val="3FFB1F03"/>
    <w:rsid w:val="42F35C5E"/>
    <w:rsid w:val="46C93D6D"/>
    <w:rsid w:val="47BA6DAA"/>
    <w:rsid w:val="50446212"/>
    <w:rsid w:val="5364159D"/>
    <w:rsid w:val="6FD42AFF"/>
    <w:rsid w:val="7A3902E6"/>
    <w:rsid w:val="7B22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ourier New" w:hAnsi="Courier New" w:eastAsia="宋体" w:cs="Times New Roman"/>
      <w:b/>
      <w:color w:val="000000"/>
      <w:sz w:val="32"/>
      <w:szCs w:val="24"/>
    </w:rPr>
  </w:style>
  <w:style w:type="paragraph" w:styleId="3">
    <w:name w:val="heading 2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ourier New" w:hAnsi="Courier New" w:eastAsia="宋体" w:cs="Times New Roman"/>
      <w:b/>
      <w:i/>
      <w:color w:val="000000"/>
      <w:sz w:val="28"/>
      <w:szCs w:val="24"/>
    </w:rPr>
  </w:style>
  <w:style w:type="paragraph" w:styleId="4">
    <w:name w:val="heading 3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ourier New" w:hAnsi="Courier New" w:eastAsia="宋体" w:cs="Times New Roman"/>
      <w:b/>
      <w:color w:val="000000"/>
      <w:sz w:val="26"/>
      <w:szCs w:val="2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表段落1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4" Type="http://schemas.microsoft.com/office/2011/relationships/chartColorStyle" Target="colors1.xml"/><Relationship Id="rId3" Type="http://schemas.microsoft.com/office/2011/relationships/chartStyle" Target="style1.xml"/><Relationship Id="rId2" Type="http://schemas.openxmlformats.org/officeDocument/2006/relationships/themeOverride" Target="../theme/themeOverrid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0361111111111"/>
          <c:y val="0.0509259259259259"/>
          <c:w val="0.847625"/>
          <c:h val="0.674861111111111"/>
        </c:manualLayout>
      </c:layout>
      <c:scatterChart>
        <c:scatterStyle val="lineMarker"/>
        <c:varyColors val="0"/>
        <c:ser>
          <c:idx val="0"/>
          <c:order val="0"/>
          <c:tx>
            <c:strRef>
              <c:f>'HRV (2)'!$AD$2</c:f>
              <c:strCache>
                <c:ptCount val="1"/>
                <c:pt idx="0">
                  <c:v>Ex 1</c:v>
                </c:pt>
              </c:strCache>
            </c:strRef>
          </c:tx>
          <c:spPr>
            <a:ln w="12700" cap="rnd">
              <a:solidFill>
                <a:srgbClr val="5B9BD5">
                  <a:lumMod val="75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5B9BD5"/>
              </a:solidFill>
              <a:ln w="6350">
                <a:solidFill>
                  <a:srgbClr val="5B9BD5">
                    <a:lumMod val="75000"/>
                  </a:srgbClr>
                </a:solidFill>
              </a:ln>
              <a:effectLst/>
            </c:spPr>
          </c:marker>
          <c:dLbls>
            <c:delete val="1"/>
          </c:dLbls>
          <c:xVal>
            <c:numRef>
              <c:f>'HRV (2)'!$AC$4:$AC$8</c:f>
              <c:numCache>
                <c:formatCode>0.00_ </c:formatCode>
                <c:ptCount val="5"/>
                <c:pt idx="0">
                  <c:v>-5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xVal>
          <c:yVal>
            <c:numRef>
              <c:f>'HRV (2)'!$AD$4:$AD$8</c:f>
              <c:numCache>
                <c:formatCode>General</c:formatCode>
                <c:ptCount val="5"/>
                <c:pt idx="0">
                  <c:v>0.8605</c:v>
                </c:pt>
                <c:pt idx="1">
                  <c:v>0.944166666666667</c:v>
                </c:pt>
                <c:pt idx="2">
                  <c:v>0.876071428571429</c:v>
                </c:pt>
                <c:pt idx="3">
                  <c:v>1.017</c:v>
                </c:pt>
                <c:pt idx="4">
                  <c:v>1.4035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'HRV (2)'!$AE$2</c:f>
              <c:strCache>
                <c:ptCount val="1"/>
                <c:pt idx="0">
                  <c:v>Post-Ex 1</c:v>
                </c:pt>
              </c:strCache>
            </c:strRef>
          </c:tx>
          <c:spPr>
            <a:ln w="12700" cap="rnd">
              <a:solidFill>
                <a:srgbClr val="5B9BD5">
                  <a:lumMod val="60000"/>
                  <a:lumOff val="4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5B9BD5">
                  <a:lumMod val="60000"/>
                  <a:lumOff val="40000"/>
                </a:srgbClr>
              </a:solidFill>
              <a:ln w="9525">
                <a:solidFill>
                  <a:srgbClr val="5B9BD5"/>
                </a:solidFill>
              </a:ln>
              <a:effectLst/>
            </c:spPr>
          </c:marker>
          <c:dLbls>
            <c:delete val="1"/>
          </c:dLbls>
          <c:xVal>
            <c:numRef>
              <c:f>'HRV (2)'!$AC$4:$AC$8</c:f>
              <c:numCache>
                <c:formatCode>0.00_ </c:formatCode>
                <c:ptCount val="5"/>
                <c:pt idx="0">
                  <c:v>-5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xVal>
          <c:yVal>
            <c:numRef>
              <c:f>'HRV (2)'!$AE$4:$AE$8</c:f>
              <c:numCache>
                <c:formatCode>General</c:formatCode>
                <c:ptCount val="5"/>
                <c:pt idx="0">
                  <c:v>0.99</c:v>
                </c:pt>
                <c:pt idx="1">
                  <c:v>1.28861111111111</c:v>
                </c:pt>
                <c:pt idx="2">
                  <c:v>1.235</c:v>
                </c:pt>
                <c:pt idx="3">
                  <c:v>1.33</c:v>
                </c:pt>
                <c:pt idx="4">
                  <c:v>1.58825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'HRV (2)'!$AF$2</c:f>
              <c:strCache>
                <c:ptCount val="1"/>
                <c:pt idx="0">
                  <c:v>Ex 2</c:v>
                </c:pt>
              </c:strCache>
            </c:strRef>
          </c:tx>
          <c:spPr>
            <a:ln w="12700" cap="rnd">
              <a:solidFill>
                <a:srgbClr val="ED7D31">
                  <a:lumMod val="75000"/>
                </a:srgbClr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rgbClr val="ED7D31">
                  <a:lumMod val="60000"/>
                  <a:lumOff val="40000"/>
                </a:srgbClr>
              </a:solidFill>
              <a:ln w="9525">
                <a:solidFill>
                  <a:srgbClr val="ED7D31">
                    <a:lumMod val="75000"/>
                  </a:srgbClr>
                </a:solidFill>
              </a:ln>
              <a:effectLst/>
            </c:spPr>
          </c:marker>
          <c:dLbls>
            <c:delete val="1"/>
          </c:dLbls>
          <c:xVal>
            <c:numRef>
              <c:f>'HRV (2)'!$AC$4:$AC$8</c:f>
              <c:numCache>
                <c:formatCode>0.00_ </c:formatCode>
                <c:ptCount val="5"/>
                <c:pt idx="0">
                  <c:v>-5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xVal>
          <c:yVal>
            <c:numRef>
              <c:f>'HRV (2)'!$AF$4:$AF$8</c:f>
              <c:numCache>
                <c:formatCode>General</c:formatCode>
                <c:ptCount val="5"/>
                <c:pt idx="0">
                  <c:v>0.79335</c:v>
                </c:pt>
                <c:pt idx="1">
                  <c:v>0.992395833333333</c:v>
                </c:pt>
                <c:pt idx="2">
                  <c:v>0.91</c:v>
                </c:pt>
                <c:pt idx="3">
                  <c:v>1.04665</c:v>
                </c:pt>
                <c:pt idx="4">
                  <c:v>1.3695</c:v>
                </c:pt>
              </c:numCache>
            </c:numRef>
          </c:yVal>
          <c:smooth val="0"/>
        </c:ser>
        <c:ser>
          <c:idx val="3"/>
          <c:order val="3"/>
          <c:tx>
            <c:strRef>
              <c:f>'HRV (2)'!$AG$2</c:f>
              <c:strCache>
                <c:ptCount val="1"/>
                <c:pt idx="0">
                  <c:v>Post-Ex 2</c:v>
                </c:pt>
              </c:strCache>
            </c:strRef>
          </c:tx>
          <c:spPr>
            <a:ln w="12700" cap="rnd">
              <a:solidFill>
                <a:srgbClr val="ED7D31">
                  <a:lumMod val="60000"/>
                  <a:lumOff val="40000"/>
                </a:srgbClr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rgbClr val="ED7D31">
                  <a:lumMod val="40000"/>
                  <a:lumOff val="60000"/>
                </a:srgbClr>
              </a:solidFill>
              <a:ln w="9525">
                <a:solidFill>
                  <a:srgbClr val="FFC000"/>
                </a:solidFill>
              </a:ln>
              <a:effectLst/>
            </c:spPr>
          </c:marker>
          <c:dLbls>
            <c:delete val="1"/>
          </c:dLbls>
          <c:xVal>
            <c:numRef>
              <c:f>'HRV (2)'!$AC$4:$AC$8</c:f>
              <c:numCache>
                <c:formatCode>0.00_ </c:formatCode>
                <c:ptCount val="5"/>
                <c:pt idx="0">
                  <c:v>-5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xVal>
          <c:yVal>
            <c:numRef>
              <c:f>'HRV (2)'!$AG$4:$AG$8</c:f>
              <c:numCache>
                <c:formatCode>General</c:formatCode>
                <c:ptCount val="5"/>
                <c:pt idx="0">
                  <c:v>1.075</c:v>
                </c:pt>
                <c:pt idx="1">
                  <c:v>1.19055555555556</c:v>
                </c:pt>
                <c:pt idx="2">
                  <c:v>1.215</c:v>
                </c:pt>
                <c:pt idx="3">
                  <c:v>1.2775</c:v>
                </c:pt>
                <c:pt idx="4">
                  <c:v>1.4082</c:v>
                </c:pt>
              </c:numCache>
            </c:numRef>
          </c:yVal>
          <c:smooth val="0"/>
        </c:ser>
        <c:ser>
          <c:idx val="4"/>
          <c:order val="4"/>
          <c:tx>
            <c:strRef>
              <c:f>'HRV (2)'!$AH$2</c:f>
              <c:strCache>
                <c:ptCount val="1"/>
                <c:pt idx="0">
                  <c:v>Ex 3</c:v>
                </c:pt>
              </c:strCache>
            </c:strRef>
          </c:tx>
          <c:spPr>
            <a:ln w="12700" cap="rnd">
              <a:solidFill>
                <a:srgbClr val="70AD47">
                  <a:lumMod val="50000"/>
                </a:srgbClr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70AD47"/>
              </a:solidFill>
              <a:ln w="9525">
                <a:solidFill>
                  <a:srgbClr val="70AD47">
                    <a:lumMod val="50000"/>
                  </a:srgbClr>
                </a:solidFill>
              </a:ln>
              <a:effectLst/>
            </c:spPr>
          </c:marker>
          <c:dLbls>
            <c:delete val="1"/>
          </c:dLbls>
          <c:xVal>
            <c:numRef>
              <c:f>'HRV (2)'!$AC$4:$AC$8</c:f>
              <c:numCache>
                <c:formatCode>0.00_ </c:formatCode>
                <c:ptCount val="5"/>
                <c:pt idx="0">
                  <c:v>-5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xVal>
          <c:yVal>
            <c:numRef>
              <c:f>'HRV (2)'!$AH$4:$AH$8</c:f>
              <c:numCache>
                <c:formatCode>General</c:formatCode>
                <c:ptCount val="5"/>
                <c:pt idx="0">
                  <c:v>0.8426</c:v>
                </c:pt>
                <c:pt idx="1">
                  <c:v>1.03111111111111</c:v>
                </c:pt>
                <c:pt idx="2">
                  <c:v>1.06928571428571</c:v>
                </c:pt>
                <c:pt idx="3">
                  <c:v>1.122</c:v>
                </c:pt>
                <c:pt idx="4">
                  <c:v>1.51</c:v>
                </c:pt>
              </c:numCache>
            </c:numRef>
          </c:yVal>
          <c:smooth val="0"/>
        </c:ser>
        <c:ser>
          <c:idx val="5"/>
          <c:order val="5"/>
          <c:tx>
            <c:strRef>
              <c:f>'HRV (2)'!$AI$2</c:f>
              <c:strCache>
                <c:ptCount val="1"/>
                <c:pt idx="0">
                  <c:v>Post-Ex 3</c:v>
                </c:pt>
              </c:strCache>
            </c:strRef>
          </c:tx>
          <c:spPr>
            <a:ln w="12700" cap="rnd">
              <a:solidFill>
                <a:srgbClr val="70AD47">
                  <a:lumMod val="75000"/>
                </a:srgbClr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70AD47">
                  <a:lumMod val="40000"/>
                  <a:lumOff val="60000"/>
                </a:srgbClr>
              </a:solidFill>
              <a:ln w="9525">
                <a:solidFill>
                  <a:srgbClr val="70AD47"/>
                </a:solidFill>
              </a:ln>
              <a:effectLst/>
            </c:spPr>
          </c:marker>
          <c:dLbls>
            <c:delete val="1"/>
          </c:dLbls>
          <c:xVal>
            <c:numRef>
              <c:f>'HRV (2)'!$AC$4:$AC$8</c:f>
              <c:numCache>
                <c:formatCode>0.00_ </c:formatCode>
                <c:ptCount val="5"/>
                <c:pt idx="0">
                  <c:v>-5</c:v>
                </c:pt>
                <c:pt idx="1">
                  <c:v>5</c:v>
                </c:pt>
                <c:pt idx="2">
                  <c:v>15</c:v>
                </c:pt>
                <c:pt idx="3">
                  <c:v>25</c:v>
                </c:pt>
                <c:pt idx="4">
                  <c:v>35</c:v>
                </c:pt>
              </c:numCache>
            </c:numRef>
          </c:xVal>
          <c:yVal>
            <c:numRef>
              <c:f>'HRV (2)'!$AI$4:$AI$8</c:f>
              <c:numCache>
                <c:formatCode>General</c:formatCode>
                <c:ptCount val="5"/>
                <c:pt idx="0">
                  <c:v>1.13525</c:v>
                </c:pt>
                <c:pt idx="1">
                  <c:v>1.27055555555556</c:v>
                </c:pt>
                <c:pt idx="2">
                  <c:v>1.47392857142857</c:v>
                </c:pt>
                <c:pt idx="3">
                  <c:v>1.5912</c:v>
                </c:pt>
                <c:pt idx="4">
                  <c:v>1.8255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6532399"/>
        <c:axId val="96536239"/>
      </c:scatterChart>
      <c:valAx>
        <c:axId val="96532399"/>
        <c:scaling>
          <c:orientation val="minMax"/>
          <c:max val="40"/>
          <c:min val="-10"/>
        </c:scaling>
        <c:delete val="0"/>
        <c:axPos val="b"/>
        <c:majorGridlines>
          <c:spPr>
            <a:ln w="6350" cap="flat" cmpd="sng" algn="ctr">
              <a:solidFill>
                <a:srgbClr val="E7E6E6">
                  <a:lumMod val="90000"/>
                </a:srgbClr>
              </a:solidFill>
              <a:prstDash val="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zh-CN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altLang="zh-CN" b="1"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Temperature (</a:t>
                </a:r>
                <a:r>
                  <a:rPr altLang="en-US" b="1"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℃</a:t>
                </a:r>
                <a:r>
                  <a:rPr lang="en-US" altLang="zh-CN" b="1"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)</a:t>
                </a:r>
                <a:endParaRPr lang="en-US" altLang="zh-CN" b="1"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out"/>
        <c:minorTickMark val="none"/>
        <c:tickLblPos val="nextTo"/>
        <c:spPr>
          <a:noFill/>
          <a:ln w="6350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96536239"/>
        <c:crosses val="autoZero"/>
        <c:crossBetween val="midCat"/>
        <c:majorUnit val="5"/>
      </c:valAx>
      <c:valAx>
        <c:axId val="96536239"/>
        <c:scaling>
          <c:orientation val="minMax"/>
          <c:min val="0.5"/>
        </c:scaling>
        <c:delete val="0"/>
        <c:axPos val="l"/>
        <c:majorGridlines>
          <c:spPr>
            <a:ln w="6350" cap="flat" cmpd="sng" algn="ctr">
              <a:solidFill>
                <a:srgbClr val="E7E6E6">
                  <a:lumMod val="90000"/>
                </a:srgb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b="1"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HRV</a:t>
                </a:r>
                <a:endParaRPr lang="zh-CN" b="1"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out"/>
        <c:tickLblPos val="nextTo"/>
        <c:spPr>
          <a:noFill/>
          <a:ln w="6350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96532399"/>
        <c:crossesAt val="-10"/>
        <c:crossBetween val="midCat"/>
        <c:majorUnit val="0.5"/>
        <c:minorUnit val="0.1"/>
      </c:valAx>
      <c:spPr>
        <a:noFill/>
        <a:ln w="6350">
          <a:solidFill>
            <a:sysClr val="windowText" lastClr="000000"/>
          </a:solidFill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4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5"/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ayout>
        <c:manualLayout>
          <c:xMode val="edge"/>
          <c:yMode val="edge"/>
          <c:x val="0.00416666666666667"/>
          <c:y val="0.895138888888889"/>
          <c:w val="0.991666666666667"/>
          <c:h val="0.07708333333333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ysClr val="windowText" lastClr="000000"/>
              </a:solidFill>
              <a:latin typeface="Times New Roman" panose="02020603050405020304" charset="0"/>
              <a:ea typeface="Times New Roman" panose="02020603050405020304" charset="0"/>
              <a:cs typeface="Times New Roman" panose="02020603050405020304" charset="0"/>
              <a:sym typeface="Times New Roman" panose="02020603050405020304" charset="0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289ba3c-a660-4676-96e5-1a6b60c6a633}"/>
      </c:ext>
    </c:extLst>
  </c:chart>
  <c:spPr>
    <a:solidFill>
      <a:sysClr val="window" lastClr="FFFFFF"/>
    </a:solidFill>
    <a:ln w="9525" cap="flat" cmpd="sng" algn="ctr">
      <a:solidFill>
        <a:sysClr val="window" lastClr="FFFFFF"/>
      </a:solidFill>
      <a:round/>
    </a:ln>
    <a:effectLst/>
  </c:spPr>
  <c:txPr>
    <a:bodyPr/>
    <a:lstStyle/>
    <a:p>
      <a:pPr>
        <a:defRPr lang="zh-CN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000" kern="1200"/>
  </cs:axisTitle>
  <cs:categoryAxis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ln w="9525" cap="flat" cmpd="sng" algn="ctr">
        <a:solidFill>
          <a:sysClr val="windowText" lastClr="000000">
            <a:lumMod val="25000"/>
            <a:lumOff val="75000"/>
          </a:sys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1000" kern="1200"/>
  </cs:chartArea>
  <cs:dataLabel>
    <cs:lnRef idx="0"/>
    <cs:fillRef idx="0"/>
    <cs:effectRef idx="0"/>
    <cs:fontRef idx="minor">
      <a:sysClr val="windowText" lastClr="000000">
        <a:lumMod val="75000"/>
        <a:lumOff val="25000"/>
      </a:sysClr>
    </cs:fontRef>
    <cs:defRPr sz="900" kern="1200"/>
  </cs:dataLabel>
  <cs:dataLabelCallout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solidFill>
        <a:sysClr val="window" lastClr="FFFFFF"/>
      </a:solidFill>
      <a:ln>
        <a:solidFill>
          <a:sysClr val="windowText" lastClr="000000">
            <a:lumMod val="25000"/>
            <a:lumOff val="75000"/>
          </a:sys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ysClr val="windowText" lastClr="000000"/>
    </cs:fontRef>
  </cs:dataPoint>
  <cs:dataPoint3D>
    <cs:lnRef idx="0"/>
    <cs:fillRef idx="1">
      <cs:styleClr val="auto"/>
    </cs:fillRef>
    <cs:effectRef idx="0"/>
    <cs:fontRef idx="minor">
      <a:sysClr val="windowText" lastClr="000000"/>
    </cs:fontRef>
  </cs:dataPoint3D>
  <cs:dataPointLine>
    <cs:lnRef idx="0">
      <cs:styleClr val="auto"/>
    </cs:lnRef>
    <cs:fillRef idx="1"/>
    <cs:effectRef idx="0"/>
    <cs:fontRef idx="minor">
      <a:sysClr val="windowText" lastClr="000000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ysClr val="windowText" lastClr="000000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ysClr val="windowText" lastClr="000000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noFill/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dataTable>
  <cs:downBar>
    <cs:lnRef idx="0"/>
    <cs:fillRef idx="0"/>
    <cs:effectRef idx="0"/>
    <cs:fontRef idx="minor">
      <a:sysClr val="windowText" lastClr="000000"/>
    </cs:fontRef>
    <cs:spPr>
      <a:solidFill>
        <a:sysClr val="windowText" lastClr="000000">
          <a:lumMod val="75000"/>
          <a:lumOff val="25000"/>
        </a:sysClr>
      </a:solidFill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downBar>
  <cs:drop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dropLine>
  <cs:errorBa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errorBar>
  <cs:floor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floor>
  <cs:gridlineMaj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</cs:gridlineMajor>
  <cs:gridlineMin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"/>
            <a:lumOff val="95000"/>
          </a:sysClr>
        </a:solidFill>
        <a:round/>
      </a:ln>
    </cs:spPr>
  </cs:gridlineMinor>
  <cs:hiLo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0"/>
            <a:lumOff val="50000"/>
          </a:sysClr>
        </a:solidFill>
        <a:round/>
      </a:ln>
    </cs:spPr>
  </cs:hiLoLine>
  <cs:leader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leaderLine>
  <cs:legend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legend>
  <cs:plotArea mods="allowNoFillOverride allowNoLineOverride">
    <cs:lnRef idx="0"/>
    <cs:fillRef idx="0"/>
    <cs:effectRef idx="0"/>
    <cs:fontRef idx="minor">
      <a:sysClr val="windowText" lastClr="000000"/>
    </cs:fontRef>
  </cs:plotArea>
  <cs:plotArea3D mods="allowNoFillOverride allowNoLineOverride">
    <cs:lnRef idx="0"/>
    <cs:fillRef idx="0"/>
    <cs:effectRef idx="0"/>
    <cs:fontRef idx="minor">
      <a:sysClr val="windowText" lastClr="000000"/>
    </cs:fontRef>
  </cs:plotArea3D>
  <cs:series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seriesAxis>
  <cs:series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seriesLine>
  <cs: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ysClr val="windowText" lastClr="000000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trendlineLabel>
  <cs:upBar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upBar>
  <cs:valueAxis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ln w="9525" cap="flat" cmpd="sng" algn="ctr">
        <a:solidFill>
          <a:sysClr val="windowText" lastClr="000000">
            <a:lumMod val="25000"/>
            <a:lumOff val="75000"/>
          </a:sysClr>
        </a:solidFill>
        <a:round/>
      </a:ln>
    </cs:spPr>
    <cs:defRPr sz="900" kern="1200"/>
  </cs:valueAxis>
  <cs:wall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268</Words>
  <Characters>1382</Characters>
  <Lines>0</Lines>
  <Paragraphs>0</Paragraphs>
  <TotalTime>3</TotalTime>
  <ScaleCrop>false</ScaleCrop>
  <LinksUpToDate>false</LinksUpToDate>
  <CharactersWithSpaces>1582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2025-05-06T09:21:00Z</dcterms:created>
  <dc:creator>Jenny</dc:creator>
  <cp:lastModifiedBy>Jenny</cp:lastModifiedBy>
  <dcterms:modified xsi:type="dcterms:W3CDTF">2025-06-24T08:42:06Z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CF0CADAE19C34F6D836F60D2F3EED013_11</vt:lpwstr>
  </property>
  <property fmtid="{D5CDD505-2E9C-101B-9397-08002B2CF9AE}" pid="4" name="KSOTemplateDocerSaveRecord">
    <vt:lpwstr>eyJoZGlkIjoiM2Q0Yzc5ZTNiOTZhOWVkYWE4MDlkZDQ4ODFkZmY1ZjEiLCJ1c2VySWQiOiI2OTM2ODUyNjgifQ==</vt:lpwstr>
  </property>
</Properties>
</file>