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64DB3" w14:textId="77777777" w:rsidR="00660062" w:rsidRDefault="00660062" w:rsidP="00660062">
      <w:pPr>
        <w:spacing w:line="360" w:lineRule="auto"/>
        <w:rPr>
          <w:rFonts w:ascii="Times New Roman" w:hAnsi="Times New Roman" w:cs="Times New Roman"/>
          <w:b/>
          <w:bCs/>
          <w:sz w:val="20"/>
          <w:szCs w:val="20"/>
        </w:rPr>
      </w:pPr>
      <w:r w:rsidRPr="2E338AD8">
        <w:rPr>
          <w:rFonts w:ascii="Times New Roman" w:hAnsi="Times New Roman" w:cs="Times New Roman"/>
          <w:b/>
          <w:bCs/>
          <w:sz w:val="20"/>
          <w:szCs w:val="20"/>
        </w:rPr>
        <w:t xml:space="preserve">Title: </w:t>
      </w:r>
      <w:r w:rsidRPr="00B64A69">
        <w:rPr>
          <w:rFonts w:ascii="Times New Roman" w:hAnsi="Times New Roman" w:cs="Times New Roman"/>
          <w:b/>
          <w:bCs/>
          <w:sz w:val="20"/>
          <w:szCs w:val="20"/>
        </w:rPr>
        <w:t>A Climate Region Classification for California’s Warm Season: Apparent Temperature Clustering to Support Heat-Health Epidemiology</w:t>
      </w:r>
    </w:p>
    <w:p w14:paraId="22EA64BF" w14:textId="77777777" w:rsidR="00AE1513" w:rsidRPr="00915D73" w:rsidRDefault="00AE1513" w:rsidP="00660062">
      <w:pPr>
        <w:spacing w:line="360" w:lineRule="auto"/>
        <w:rPr>
          <w:rFonts w:ascii="Times New Roman" w:hAnsi="Times New Roman" w:cs="Times New Roman"/>
          <w:b/>
          <w:bCs/>
          <w:sz w:val="20"/>
          <w:szCs w:val="20"/>
        </w:rPr>
      </w:pPr>
    </w:p>
    <w:p w14:paraId="672FB958" w14:textId="776CC7D3" w:rsidR="00660062" w:rsidRPr="00915D73" w:rsidRDefault="00660062" w:rsidP="00660062">
      <w:pPr>
        <w:spacing w:line="360" w:lineRule="auto"/>
        <w:rPr>
          <w:rFonts w:ascii="Times New Roman" w:hAnsi="Times New Roman" w:cs="Times New Roman"/>
          <w:sz w:val="20"/>
          <w:szCs w:val="20"/>
        </w:rPr>
      </w:pPr>
      <w:r w:rsidRPr="4C601442">
        <w:rPr>
          <w:rFonts w:ascii="Times New Roman" w:hAnsi="Times New Roman" w:cs="Times New Roman"/>
          <w:b/>
          <w:bCs/>
          <w:sz w:val="20"/>
          <w:szCs w:val="20"/>
        </w:rPr>
        <w:t>Authors:</w:t>
      </w:r>
      <w:r w:rsidRPr="4C601442">
        <w:rPr>
          <w:rFonts w:ascii="Times New Roman" w:hAnsi="Times New Roman" w:cs="Times New Roman"/>
          <w:sz w:val="20"/>
          <w:szCs w:val="20"/>
        </w:rPr>
        <w:t xml:space="preserve"> Marinelle Villanueva </w:t>
      </w:r>
      <w:r w:rsidRPr="4C601442">
        <w:rPr>
          <w:rFonts w:ascii="Times New Roman" w:hAnsi="Times New Roman" w:cs="Times New Roman"/>
          <w:sz w:val="20"/>
          <w:szCs w:val="20"/>
          <w:vertAlign w:val="superscript"/>
        </w:rPr>
        <w:t>A,F</w:t>
      </w:r>
      <w:r w:rsidRPr="4C601442">
        <w:rPr>
          <w:rFonts w:ascii="Times New Roman" w:hAnsi="Times New Roman" w:cs="Times New Roman"/>
          <w:sz w:val="20"/>
          <w:szCs w:val="20"/>
        </w:rPr>
        <w:t xml:space="preserve">, Sydney Monte-Sano </w:t>
      </w:r>
      <w:r w:rsidRPr="4C601442">
        <w:rPr>
          <w:rFonts w:ascii="Times New Roman" w:hAnsi="Times New Roman" w:cs="Times New Roman"/>
          <w:sz w:val="20"/>
          <w:szCs w:val="20"/>
          <w:vertAlign w:val="superscript"/>
        </w:rPr>
        <w:t>B</w:t>
      </w:r>
      <w:r w:rsidRPr="4C601442">
        <w:rPr>
          <w:rFonts w:ascii="Times New Roman" w:hAnsi="Times New Roman" w:cs="Times New Roman"/>
          <w:sz w:val="20"/>
          <w:szCs w:val="20"/>
        </w:rPr>
        <w:t xml:space="preserve">, Scott Sheridan </w:t>
      </w:r>
      <w:r w:rsidRPr="4C601442">
        <w:rPr>
          <w:rFonts w:ascii="Times New Roman" w:hAnsi="Times New Roman" w:cs="Times New Roman"/>
          <w:sz w:val="20"/>
          <w:szCs w:val="20"/>
          <w:vertAlign w:val="superscript"/>
        </w:rPr>
        <w:t>C</w:t>
      </w:r>
      <w:r w:rsidRPr="4C601442">
        <w:rPr>
          <w:rFonts w:ascii="Times New Roman" w:hAnsi="Times New Roman" w:cs="Times New Roman"/>
          <w:sz w:val="20"/>
          <w:szCs w:val="20"/>
        </w:rPr>
        <w:t xml:space="preserve">, Michael Allen </w:t>
      </w:r>
      <w:r w:rsidRPr="4C601442">
        <w:rPr>
          <w:rFonts w:ascii="Times New Roman" w:hAnsi="Times New Roman" w:cs="Times New Roman"/>
          <w:sz w:val="20"/>
          <w:szCs w:val="20"/>
          <w:vertAlign w:val="superscript"/>
        </w:rPr>
        <w:t>D</w:t>
      </w:r>
      <w:r w:rsidRPr="4C601442">
        <w:rPr>
          <w:rFonts w:ascii="Times New Roman" w:hAnsi="Times New Roman" w:cs="Times New Roman"/>
          <w:sz w:val="20"/>
          <w:szCs w:val="20"/>
        </w:rPr>
        <w:t>, Laurence Kalkstein</w:t>
      </w:r>
      <w:r w:rsidRPr="4C601442">
        <w:rPr>
          <w:rFonts w:ascii="Times New Roman" w:hAnsi="Times New Roman" w:cs="Times New Roman"/>
          <w:sz w:val="20"/>
          <w:szCs w:val="20"/>
          <w:vertAlign w:val="superscript"/>
        </w:rPr>
        <w:t xml:space="preserve"> E</w:t>
      </w:r>
      <w:r w:rsidRPr="4C601442">
        <w:rPr>
          <w:rFonts w:ascii="Times New Roman" w:hAnsi="Times New Roman" w:cs="Times New Roman"/>
          <w:sz w:val="20"/>
          <w:szCs w:val="20"/>
        </w:rPr>
        <w:t xml:space="preserve">, Michael Jerrett </w:t>
      </w:r>
      <w:r w:rsidRPr="4C601442">
        <w:rPr>
          <w:rFonts w:ascii="Times New Roman" w:hAnsi="Times New Roman" w:cs="Times New Roman"/>
          <w:sz w:val="20"/>
          <w:szCs w:val="20"/>
          <w:vertAlign w:val="superscript"/>
        </w:rPr>
        <w:t>A,F</w:t>
      </w:r>
      <w:r w:rsidRPr="4C601442">
        <w:rPr>
          <w:rFonts w:ascii="Times New Roman" w:hAnsi="Times New Roman" w:cs="Times New Roman"/>
          <w:sz w:val="20"/>
          <w:szCs w:val="20"/>
        </w:rPr>
        <w:t xml:space="preserve">, David </w:t>
      </w:r>
      <w:r w:rsidR="00077136">
        <w:rPr>
          <w:rFonts w:ascii="Times New Roman" w:hAnsi="Times New Roman" w:cs="Times New Roman"/>
          <w:sz w:val="20"/>
          <w:szCs w:val="20"/>
        </w:rPr>
        <w:t xml:space="preserve">P. </w:t>
      </w:r>
      <w:r w:rsidRPr="4C601442">
        <w:rPr>
          <w:rFonts w:ascii="Times New Roman" w:hAnsi="Times New Roman" w:cs="Times New Roman"/>
          <w:sz w:val="20"/>
          <w:szCs w:val="20"/>
        </w:rPr>
        <w:t xml:space="preserve">Eisenman </w:t>
      </w:r>
      <w:r w:rsidRPr="4C601442">
        <w:rPr>
          <w:rFonts w:ascii="Times New Roman" w:hAnsi="Times New Roman" w:cs="Times New Roman"/>
          <w:sz w:val="20"/>
          <w:szCs w:val="20"/>
          <w:vertAlign w:val="superscript"/>
        </w:rPr>
        <w:t>B,F</w:t>
      </w:r>
    </w:p>
    <w:p w14:paraId="2CE665C6" w14:textId="77777777" w:rsidR="00660062" w:rsidRPr="00915D73" w:rsidRDefault="00660062" w:rsidP="00660062">
      <w:pPr>
        <w:pStyle w:val="ListParagraph"/>
        <w:numPr>
          <w:ilvl w:val="0"/>
          <w:numId w:val="1"/>
        </w:numPr>
        <w:spacing w:after="0" w:line="360" w:lineRule="auto"/>
        <w:rPr>
          <w:rFonts w:ascii="Times New Roman" w:hAnsi="Times New Roman" w:cs="Times New Roman"/>
          <w:sz w:val="20"/>
          <w:szCs w:val="20"/>
        </w:rPr>
      </w:pPr>
      <w:r w:rsidRPr="00915D73">
        <w:rPr>
          <w:rFonts w:ascii="Times New Roman" w:hAnsi="Times New Roman" w:cs="Times New Roman"/>
          <w:sz w:val="20"/>
          <w:szCs w:val="20"/>
        </w:rPr>
        <w:t>Department of Environmental Health Sciences, Fielding School of Public Health, University of California, Los Angeles, CA 90095; email: msvillanueva@ucla.edu, mjerrett@ucla.edu</w:t>
      </w:r>
    </w:p>
    <w:p w14:paraId="1DDB19A0" w14:textId="065D5FD4" w:rsidR="00660062" w:rsidRPr="00915D73" w:rsidRDefault="00660062" w:rsidP="00660062">
      <w:pPr>
        <w:pStyle w:val="ListParagraph"/>
        <w:numPr>
          <w:ilvl w:val="0"/>
          <w:numId w:val="1"/>
        </w:numPr>
        <w:spacing w:after="0" w:line="360" w:lineRule="auto"/>
        <w:rPr>
          <w:rFonts w:ascii="Times New Roman" w:hAnsi="Times New Roman" w:cs="Times New Roman"/>
          <w:sz w:val="20"/>
          <w:szCs w:val="20"/>
        </w:rPr>
      </w:pPr>
      <w:r w:rsidRPr="00915D73">
        <w:rPr>
          <w:rFonts w:ascii="Times New Roman" w:hAnsi="Times New Roman" w:cs="Times New Roman"/>
          <w:sz w:val="20"/>
          <w:szCs w:val="20"/>
        </w:rPr>
        <w:t>Center for Healthy Climate Solutions, University of California, Los Angeles, CA 90095; email: sydneymontesano@ucla.edu, msvillanueva@ucla.edu, mjerrett@ucla.edu, deisenman@mednet.ucla.edu</w:t>
      </w:r>
    </w:p>
    <w:p w14:paraId="7972C78B" w14:textId="77777777" w:rsidR="00660062" w:rsidRPr="00915D73" w:rsidRDefault="00660062" w:rsidP="00660062">
      <w:pPr>
        <w:pStyle w:val="ListParagraph"/>
        <w:numPr>
          <w:ilvl w:val="0"/>
          <w:numId w:val="1"/>
        </w:numPr>
        <w:spacing w:after="0" w:line="360" w:lineRule="auto"/>
        <w:rPr>
          <w:rFonts w:ascii="Times New Roman" w:hAnsi="Times New Roman" w:cs="Times New Roman"/>
          <w:sz w:val="20"/>
          <w:szCs w:val="20"/>
        </w:rPr>
      </w:pPr>
      <w:r w:rsidRPr="00915D73">
        <w:rPr>
          <w:rFonts w:ascii="Times New Roman" w:hAnsi="Times New Roman" w:cs="Times New Roman"/>
          <w:sz w:val="20"/>
          <w:szCs w:val="20"/>
        </w:rPr>
        <w:t>Department of Geography, Kent State University, Ken</w:t>
      </w:r>
      <w:r>
        <w:rPr>
          <w:rFonts w:ascii="Times New Roman" w:hAnsi="Times New Roman" w:cs="Times New Roman"/>
          <w:sz w:val="20"/>
          <w:szCs w:val="20"/>
        </w:rPr>
        <w:t>t</w:t>
      </w:r>
      <w:r w:rsidRPr="00915D73">
        <w:rPr>
          <w:rFonts w:ascii="Times New Roman" w:hAnsi="Times New Roman" w:cs="Times New Roman"/>
          <w:sz w:val="20"/>
          <w:szCs w:val="20"/>
        </w:rPr>
        <w:t>, Ohio 44242 email: ssherid1@kent.edu</w:t>
      </w:r>
    </w:p>
    <w:p w14:paraId="435E1715" w14:textId="77777777" w:rsidR="00660062" w:rsidRPr="00915D73" w:rsidRDefault="00660062" w:rsidP="00660062">
      <w:pPr>
        <w:pStyle w:val="ListParagraph"/>
        <w:numPr>
          <w:ilvl w:val="0"/>
          <w:numId w:val="1"/>
        </w:numPr>
        <w:spacing w:after="0" w:line="360" w:lineRule="auto"/>
        <w:rPr>
          <w:rFonts w:ascii="Times New Roman" w:hAnsi="Times New Roman" w:cs="Times New Roman"/>
          <w:sz w:val="20"/>
          <w:szCs w:val="20"/>
        </w:rPr>
      </w:pPr>
      <w:r w:rsidRPr="00915D73">
        <w:rPr>
          <w:rFonts w:ascii="Times New Roman" w:hAnsi="Times New Roman" w:cs="Times New Roman"/>
          <w:sz w:val="20"/>
          <w:szCs w:val="20"/>
        </w:rPr>
        <w:t>Department of Geography and Environmental Planning at Towson University, Towson, Maryland 21252; email: mallen@towson.edu</w:t>
      </w:r>
    </w:p>
    <w:p w14:paraId="0BA85693" w14:textId="77777777" w:rsidR="00660062" w:rsidRPr="00915D73" w:rsidRDefault="00660062" w:rsidP="00660062">
      <w:pPr>
        <w:pStyle w:val="ListParagraph"/>
        <w:numPr>
          <w:ilvl w:val="0"/>
          <w:numId w:val="1"/>
        </w:numPr>
        <w:spacing w:after="0" w:line="360" w:lineRule="auto"/>
        <w:rPr>
          <w:rFonts w:ascii="Times New Roman" w:hAnsi="Times New Roman" w:cs="Times New Roman"/>
        </w:rPr>
      </w:pPr>
      <w:r w:rsidRPr="4C601442">
        <w:rPr>
          <w:rFonts w:ascii="Times New Roman" w:hAnsi="Times New Roman" w:cs="Times New Roman"/>
          <w:sz w:val="20"/>
          <w:szCs w:val="20"/>
        </w:rPr>
        <w:t>Applied Climatologists, Inc., Marco Island, FL 34145; email: larryk@miami.edu</w:t>
      </w:r>
    </w:p>
    <w:p w14:paraId="540E05FD" w14:textId="6B7E8DCF" w:rsidR="00660062" w:rsidRPr="00915D73" w:rsidRDefault="00660062" w:rsidP="00660062">
      <w:pPr>
        <w:pStyle w:val="ListParagraph"/>
        <w:numPr>
          <w:ilvl w:val="0"/>
          <w:numId w:val="1"/>
        </w:numPr>
        <w:spacing w:after="0" w:line="360" w:lineRule="auto"/>
        <w:rPr>
          <w:rFonts w:ascii="Times New Roman" w:hAnsi="Times New Roman" w:cs="Times New Roman"/>
          <w:sz w:val="20"/>
          <w:szCs w:val="20"/>
        </w:rPr>
      </w:pPr>
      <w:r w:rsidRPr="00915D73">
        <w:rPr>
          <w:rFonts w:ascii="Times New Roman" w:hAnsi="Times New Roman" w:cs="Times New Roman"/>
          <w:sz w:val="20"/>
          <w:szCs w:val="20"/>
        </w:rPr>
        <w:t>Division of General Internal Medicine</w:t>
      </w:r>
      <w:r w:rsidR="00077136">
        <w:rPr>
          <w:rFonts w:ascii="Times New Roman" w:hAnsi="Times New Roman" w:cs="Times New Roman"/>
          <w:sz w:val="20"/>
          <w:szCs w:val="20"/>
        </w:rPr>
        <w:t xml:space="preserve"> and Health Services Research</w:t>
      </w:r>
      <w:r w:rsidRPr="00915D73">
        <w:rPr>
          <w:rFonts w:ascii="Times New Roman" w:hAnsi="Times New Roman" w:cs="Times New Roman"/>
          <w:sz w:val="20"/>
          <w:szCs w:val="20"/>
        </w:rPr>
        <w:t>, David Geffen School of Medicine; Department of Community Health Sciences, Fielding School of Public Health, University of California, Los Angeles, CA 90095; email: deisenman@mednet.ucla.edu</w:t>
      </w:r>
    </w:p>
    <w:p w14:paraId="3908AAC7" w14:textId="77777777" w:rsidR="00660062" w:rsidRPr="00915D73" w:rsidRDefault="00660062" w:rsidP="00660062">
      <w:pPr>
        <w:spacing w:line="360" w:lineRule="auto"/>
        <w:rPr>
          <w:rFonts w:ascii="Times New Roman" w:hAnsi="Times New Roman" w:cs="Times New Roman"/>
          <w:b/>
          <w:bCs/>
          <w:sz w:val="20"/>
          <w:szCs w:val="20"/>
        </w:rPr>
      </w:pPr>
      <w:r w:rsidRPr="2E338AD8">
        <w:rPr>
          <w:rFonts w:ascii="Times New Roman" w:hAnsi="Times New Roman" w:cs="Times New Roman"/>
          <w:b/>
          <w:bCs/>
          <w:sz w:val="20"/>
          <w:szCs w:val="20"/>
        </w:rPr>
        <w:t>Correspondence:</w:t>
      </w:r>
      <w:r w:rsidRPr="2E338AD8">
        <w:rPr>
          <w:rFonts w:ascii="Times New Roman" w:hAnsi="Times New Roman" w:cs="Times New Roman"/>
          <w:sz w:val="20"/>
          <w:szCs w:val="20"/>
        </w:rPr>
        <w:t xml:space="preserve"> Marinelle Villanueva, </w:t>
      </w:r>
      <w:hyperlink>
        <w:r w:rsidRPr="2E338AD8">
          <w:rPr>
            <w:rStyle w:val="Hyperlink"/>
            <w:rFonts w:ascii="Times New Roman" w:hAnsi="Times New Roman" w:cs="Times New Roman"/>
            <w:sz w:val="20"/>
            <w:szCs w:val="20"/>
          </w:rPr>
          <w:t>msvillanueva@ucla.edu</w:t>
        </w:r>
      </w:hyperlink>
      <w:r w:rsidRPr="2E338AD8">
        <w:rPr>
          <w:rFonts w:ascii="Times New Roman" w:hAnsi="Times New Roman" w:cs="Times New Roman"/>
          <w:b/>
          <w:bCs/>
          <w:sz w:val="20"/>
          <w:szCs w:val="20"/>
        </w:rPr>
        <w:t xml:space="preserve"> </w:t>
      </w:r>
    </w:p>
    <w:p w14:paraId="54B4F21F" w14:textId="77777777" w:rsidR="00AF7456" w:rsidRDefault="00AF7456" w:rsidP="00AF7456">
      <w:pPr>
        <w:spacing w:line="360" w:lineRule="auto"/>
        <w:rPr>
          <w:rFonts w:ascii="Times New Roman" w:hAnsi="Times New Roman" w:cs="Times New Roman"/>
          <w:sz w:val="20"/>
          <w:szCs w:val="20"/>
        </w:rPr>
      </w:pPr>
    </w:p>
    <w:p w14:paraId="470375E2" w14:textId="2B2F9068" w:rsidR="00AE1513" w:rsidRDefault="00AE1513" w:rsidP="00AF7456">
      <w:pPr>
        <w:spacing w:line="360" w:lineRule="auto"/>
        <w:rPr>
          <w:rFonts w:ascii="Times New Roman" w:hAnsi="Times New Roman" w:cs="Times New Roman"/>
          <w:b/>
          <w:bCs/>
        </w:rPr>
      </w:pPr>
      <w:r w:rsidRPr="00AE1513">
        <w:rPr>
          <w:rFonts w:ascii="Times New Roman" w:hAnsi="Times New Roman" w:cs="Times New Roman"/>
          <w:b/>
          <w:bCs/>
        </w:rPr>
        <w:t xml:space="preserve">Table of Contents </w:t>
      </w:r>
    </w:p>
    <w:p w14:paraId="2C5A275C" w14:textId="77777777" w:rsidR="00AE1513" w:rsidRPr="00AE1513" w:rsidRDefault="00AE1513" w:rsidP="00AF7456">
      <w:pPr>
        <w:spacing w:line="360" w:lineRule="auto"/>
        <w:rPr>
          <w:rFonts w:ascii="Times New Roman" w:hAnsi="Times New Roman" w:cs="Times New Roman"/>
          <w:b/>
          <w:bCs/>
        </w:rPr>
      </w:pPr>
    </w:p>
    <w:p w14:paraId="6DEF93D2" w14:textId="77777777" w:rsidR="00AE1513" w:rsidRDefault="00AE1513" w:rsidP="00AE1513">
      <w:pPr>
        <w:pStyle w:val="ListParagraph"/>
        <w:numPr>
          <w:ilvl w:val="0"/>
          <w:numId w:val="2"/>
        </w:numPr>
        <w:spacing w:line="360" w:lineRule="auto"/>
        <w:rPr>
          <w:rFonts w:ascii="Times New Roman" w:hAnsi="Times New Roman" w:cs="Times New Roman"/>
          <w:sz w:val="20"/>
          <w:szCs w:val="20"/>
        </w:rPr>
      </w:pPr>
      <w:r w:rsidRPr="00AE1513">
        <w:rPr>
          <w:rFonts w:ascii="Times New Roman" w:hAnsi="Times New Roman" w:cs="Times New Roman"/>
          <w:b/>
          <w:bCs/>
          <w:sz w:val="20"/>
          <w:szCs w:val="20"/>
        </w:rPr>
        <w:t xml:space="preserve">Supplementary Information 1. </w:t>
      </w:r>
      <w:r w:rsidRPr="00AE1513">
        <w:rPr>
          <w:rFonts w:ascii="Times New Roman" w:hAnsi="Times New Roman" w:cs="Times New Roman"/>
          <w:sz w:val="20"/>
          <w:szCs w:val="20"/>
        </w:rPr>
        <w:t xml:space="preserve">Methods for using </w:t>
      </w:r>
      <w:proofErr w:type="spellStart"/>
      <w:r w:rsidRPr="00AE1513">
        <w:rPr>
          <w:rFonts w:ascii="Times New Roman" w:hAnsi="Times New Roman" w:cs="Times New Roman"/>
          <w:sz w:val="20"/>
          <w:szCs w:val="20"/>
        </w:rPr>
        <w:t>dasymetric</w:t>
      </w:r>
      <w:proofErr w:type="spellEnd"/>
      <w:r w:rsidRPr="00AE1513">
        <w:rPr>
          <w:rFonts w:ascii="Times New Roman" w:hAnsi="Times New Roman" w:cs="Times New Roman"/>
          <w:sz w:val="20"/>
          <w:szCs w:val="20"/>
        </w:rPr>
        <w:t xml:space="preserve"> population data to calculate total population and population-weighted centroids for </w:t>
      </w:r>
      <w:proofErr w:type="spellStart"/>
      <w:r w:rsidRPr="00AE1513">
        <w:rPr>
          <w:rFonts w:ascii="Times New Roman" w:hAnsi="Times New Roman" w:cs="Times New Roman"/>
          <w:sz w:val="20"/>
          <w:szCs w:val="20"/>
        </w:rPr>
        <w:t>zipcodes</w:t>
      </w:r>
      <w:proofErr w:type="spellEnd"/>
      <w:r w:rsidRPr="00AE1513">
        <w:rPr>
          <w:rFonts w:ascii="Times New Roman" w:hAnsi="Times New Roman" w:cs="Times New Roman"/>
          <w:sz w:val="20"/>
          <w:szCs w:val="20"/>
        </w:rPr>
        <w:t xml:space="preserve"> in California</w:t>
      </w:r>
    </w:p>
    <w:p w14:paraId="71C9F5BE" w14:textId="77777777" w:rsidR="00AE1513" w:rsidRDefault="00AE1513" w:rsidP="00AE1513">
      <w:pPr>
        <w:pStyle w:val="ListParagraph"/>
        <w:spacing w:line="360" w:lineRule="auto"/>
        <w:ind w:left="648"/>
        <w:rPr>
          <w:rFonts w:ascii="Times New Roman" w:hAnsi="Times New Roman" w:cs="Times New Roman"/>
          <w:sz w:val="20"/>
          <w:szCs w:val="20"/>
        </w:rPr>
      </w:pPr>
    </w:p>
    <w:p w14:paraId="5F0D55E0" w14:textId="18037A63" w:rsidR="00AE1513" w:rsidRPr="00AE1513" w:rsidRDefault="00AE1513" w:rsidP="00AE1513">
      <w:pPr>
        <w:pStyle w:val="ListParagraph"/>
        <w:numPr>
          <w:ilvl w:val="0"/>
          <w:numId w:val="2"/>
        </w:numPr>
        <w:spacing w:line="360" w:lineRule="auto"/>
        <w:rPr>
          <w:rFonts w:ascii="Times New Roman" w:hAnsi="Times New Roman" w:cs="Times New Roman"/>
          <w:sz w:val="20"/>
          <w:szCs w:val="20"/>
        </w:rPr>
      </w:pPr>
      <w:r w:rsidRPr="00AE1513">
        <w:rPr>
          <w:rFonts w:ascii="Times New Roman" w:hAnsi="Times New Roman" w:cs="Times New Roman"/>
          <w:b/>
          <w:bCs/>
          <w:color w:val="000000" w:themeColor="text1"/>
          <w:sz w:val="20"/>
          <w:szCs w:val="20"/>
        </w:rPr>
        <w:t>Supplementary Fig. S1</w:t>
      </w:r>
      <w:r w:rsidRPr="00AE1513">
        <w:rPr>
          <w:rFonts w:ascii="Times New Roman" w:hAnsi="Times New Roman" w:cs="Times New Roman"/>
          <w:color w:val="000000" w:themeColor="text1"/>
          <w:sz w:val="20"/>
          <w:szCs w:val="20"/>
        </w:rPr>
        <w:t xml:space="preserve"> Total population </w:t>
      </w:r>
      <w:r w:rsidR="00077136">
        <w:rPr>
          <w:rFonts w:ascii="Times New Roman" w:hAnsi="Times New Roman" w:cs="Times New Roman"/>
          <w:color w:val="000000" w:themeColor="text1"/>
          <w:sz w:val="20"/>
          <w:szCs w:val="20"/>
        </w:rPr>
        <w:t>in</w:t>
      </w:r>
      <w:r w:rsidRPr="00AE1513">
        <w:rPr>
          <w:rFonts w:ascii="Times New Roman" w:hAnsi="Times New Roman" w:cs="Times New Roman"/>
          <w:color w:val="000000" w:themeColor="text1"/>
          <w:sz w:val="20"/>
          <w:szCs w:val="20"/>
        </w:rPr>
        <w:t xml:space="preserve"> the initial 35 climate regions</w:t>
      </w:r>
    </w:p>
    <w:p w14:paraId="330EEFAC" w14:textId="77777777" w:rsidR="00AE1513" w:rsidRDefault="00AE1513" w:rsidP="00AE1513">
      <w:pPr>
        <w:spacing w:line="360" w:lineRule="auto"/>
        <w:rPr>
          <w:rFonts w:ascii="Times New Roman" w:hAnsi="Times New Roman" w:cs="Times New Roman"/>
          <w:sz w:val="20"/>
          <w:szCs w:val="20"/>
        </w:rPr>
      </w:pPr>
    </w:p>
    <w:p w14:paraId="73E1AB47" w14:textId="77777777" w:rsidR="00AE1513" w:rsidRDefault="00AE1513" w:rsidP="00AF7456">
      <w:pPr>
        <w:spacing w:line="360" w:lineRule="auto"/>
        <w:rPr>
          <w:rFonts w:ascii="Times New Roman" w:hAnsi="Times New Roman" w:cs="Times New Roman"/>
          <w:sz w:val="20"/>
          <w:szCs w:val="20"/>
        </w:rPr>
      </w:pPr>
    </w:p>
    <w:p w14:paraId="5E4B22E5" w14:textId="77777777" w:rsidR="00AE1513" w:rsidRDefault="00AE1513" w:rsidP="00AF7456">
      <w:pPr>
        <w:spacing w:line="360" w:lineRule="auto"/>
        <w:rPr>
          <w:rFonts w:ascii="Times New Roman" w:hAnsi="Times New Roman" w:cs="Times New Roman"/>
          <w:sz w:val="20"/>
          <w:szCs w:val="20"/>
        </w:rPr>
      </w:pPr>
    </w:p>
    <w:p w14:paraId="5E142E43" w14:textId="77777777" w:rsidR="00AE1513" w:rsidRDefault="00AE1513" w:rsidP="00AF7456">
      <w:pPr>
        <w:spacing w:line="360" w:lineRule="auto"/>
        <w:rPr>
          <w:rFonts w:ascii="Times New Roman" w:hAnsi="Times New Roman" w:cs="Times New Roman"/>
          <w:sz w:val="20"/>
          <w:szCs w:val="20"/>
        </w:rPr>
      </w:pPr>
    </w:p>
    <w:p w14:paraId="6FF35265" w14:textId="77777777" w:rsidR="00AE1513" w:rsidRDefault="00AE1513" w:rsidP="00AF7456">
      <w:pPr>
        <w:spacing w:line="360" w:lineRule="auto"/>
        <w:rPr>
          <w:rFonts w:ascii="Times New Roman" w:hAnsi="Times New Roman" w:cs="Times New Roman"/>
          <w:sz w:val="20"/>
          <w:szCs w:val="20"/>
        </w:rPr>
      </w:pPr>
    </w:p>
    <w:p w14:paraId="5776710B" w14:textId="77777777" w:rsidR="00AE1513" w:rsidRDefault="00AE1513" w:rsidP="00AF7456">
      <w:pPr>
        <w:spacing w:line="360" w:lineRule="auto"/>
        <w:rPr>
          <w:rFonts w:ascii="Times New Roman" w:hAnsi="Times New Roman" w:cs="Times New Roman"/>
          <w:sz w:val="20"/>
          <w:szCs w:val="20"/>
        </w:rPr>
      </w:pPr>
    </w:p>
    <w:p w14:paraId="03EA5195" w14:textId="77777777" w:rsidR="00AE1513" w:rsidRDefault="00AE1513" w:rsidP="00AF7456">
      <w:pPr>
        <w:spacing w:line="360" w:lineRule="auto"/>
        <w:rPr>
          <w:rFonts w:ascii="Times New Roman" w:hAnsi="Times New Roman" w:cs="Times New Roman"/>
          <w:sz w:val="20"/>
          <w:szCs w:val="20"/>
        </w:rPr>
      </w:pPr>
    </w:p>
    <w:p w14:paraId="26C89159" w14:textId="77777777" w:rsidR="00AE1513" w:rsidRDefault="00AE1513" w:rsidP="00AF7456">
      <w:pPr>
        <w:spacing w:line="360" w:lineRule="auto"/>
        <w:rPr>
          <w:rFonts w:ascii="Times New Roman" w:hAnsi="Times New Roman" w:cs="Times New Roman"/>
          <w:sz w:val="20"/>
          <w:szCs w:val="20"/>
        </w:rPr>
      </w:pPr>
    </w:p>
    <w:p w14:paraId="0A88C651" w14:textId="77777777" w:rsidR="00AE1513" w:rsidRDefault="00AE1513" w:rsidP="00AF7456">
      <w:pPr>
        <w:spacing w:line="360" w:lineRule="auto"/>
        <w:rPr>
          <w:rFonts w:ascii="Times New Roman" w:hAnsi="Times New Roman" w:cs="Times New Roman"/>
          <w:sz w:val="20"/>
          <w:szCs w:val="20"/>
        </w:rPr>
      </w:pPr>
    </w:p>
    <w:p w14:paraId="1E620E62" w14:textId="77777777" w:rsidR="00AE1513" w:rsidRDefault="00AE1513" w:rsidP="00AF7456">
      <w:pPr>
        <w:spacing w:line="360" w:lineRule="auto"/>
        <w:rPr>
          <w:rFonts w:ascii="Times New Roman" w:hAnsi="Times New Roman" w:cs="Times New Roman"/>
          <w:sz w:val="20"/>
          <w:szCs w:val="20"/>
        </w:rPr>
      </w:pPr>
    </w:p>
    <w:p w14:paraId="3829ED5E" w14:textId="77777777" w:rsidR="00AE1513" w:rsidRDefault="00AE1513" w:rsidP="00AF7456">
      <w:pPr>
        <w:spacing w:line="360" w:lineRule="auto"/>
        <w:rPr>
          <w:rFonts w:ascii="Times New Roman" w:hAnsi="Times New Roman" w:cs="Times New Roman"/>
          <w:sz w:val="20"/>
          <w:szCs w:val="20"/>
        </w:rPr>
      </w:pPr>
    </w:p>
    <w:p w14:paraId="50ECBF84" w14:textId="77777777" w:rsidR="00AE1513" w:rsidRDefault="00AE1513" w:rsidP="00AF7456">
      <w:pPr>
        <w:spacing w:line="360" w:lineRule="auto"/>
        <w:rPr>
          <w:rFonts w:ascii="Times New Roman" w:hAnsi="Times New Roman" w:cs="Times New Roman"/>
          <w:sz w:val="20"/>
          <w:szCs w:val="20"/>
        </w:rPr>
      </w:pPr>
    </w:p>
    <w:p w14:paraId="31944A03" w14:textId="2F64860A" w:rsidR="00AF7456" w:rsidRDefault="007B550F" w:rsidP="00AF7456">
      <w:pPr>
        <w:spacing w:line="360" w:lineRule="auto"/>
        <w:rPr>
          <w:rFonts w:ascii="Times New Roman" w:hAnsi="Times New Roman" w:cs="Times New Roman"/>
          <w:sz w:val="20"/>
          <w:szCs w:val="20"/>
        </w:rPr>
      </w:pPr>
      <w:r>
        <w:rPr>
          <w:rFonts w:ascii="Times New Roman" w:hAnsi="Times New Roman" w:cs="Times New Roman"/>
          <w:b/>
          <w:bCs/>
          <w:sz w:val="20"/>
          <w:szCs w:val="20"/>
        </w:rPr>
        <w:lastRenderedPageBreak/>
        <w:t>Supplementary Information</w:t>
      </w:r>
      <w:r w:rsidR="00AF7456" w:rsidRPr="00AF7456">
        <w:rPr>
          <w:rFonts w:ascii="Times New Roman" w:hAnsi="Times New Roman" w:cs="Times New Roman"/>
          <w:b/>
          <w:bCs/>
          <w:sz w:val="20"/>
          <w:szCs w:val="20"/>
        </w:rPr>
        <w:t xml:space="preserve"> 1. </w:t>
      </w:r>
      <w:r w:rsidR="00AF7456">
        <w:rPr>
          <w:rFonts w:ascii="Times New Roman" w:hAnsi="Times New Roman" w:cs="Times New Roman"/>
          <w:sz w:val="20"/>
          <w:szCs w:val="20"/>
        </w:rPr>
        <w:t xml:space="preserve">Methods for using </w:t>
      </w:r>
      <w:proofErr w:type="spellStart"/>
      <w:r w:rsidR="00AF7456">
        <w:rPr>
          <w:rFonts w:ascii="Times New Roman" w:hAnsi="Times New Roman" w:cs="Times New Roman"/>
          <w:sz w:val="20"/>
          <w:szCs w:val="20"/>
        </w:rPr>
        <w:t>dasymetric</w:t>
      </w:r>
      <w:proofErr w:type="spellEnd"/>
      <w:r w:rsidR="00AF7456">
        <w:rPr>
          <w:rFonts w:ascii="Times New Roman" w:hAnsi="Times New Roman" w:cs="Times New Roman"/>
          <w:sz w:val="20"/>
          <w:szCs w:val="20"/>
        </w:rPr>
        <w:t xml:space="preserve"> population data to </w:t>
      </w:r>
      <w:r w:rsidR="00660062">
        <w:rPr>
          <w:rFonts w:ascii="Times New Roman" w:hAnsi="Times New Roman" w:cs="Times New Roman"/>
          <w:sz w:val="20"/>
          <w:szCs w:val="20"/>
        </w:rPr>
        <w:t>calculate</w:t>
      </w:r>
      <w:r w:rsidR="00AF7456">
        <w:rPr>
          <w:rFonts w:ascii="Times New Roman" w:hAnsi="Times New Roman" w:cs="Times New Roman"/>
          <w:sz w:val="20"/>
          <w:szCs w:val="20"/>
        </w:rPr>
        <w:t xml:space="preserve"> total population and population-weighted centroids for </w:t>
      </w:r>
      <w:proofErr w:type="spellStart"/>
      <w:r w:rsidR="00AF7456">
        <w:rPr>
          <w:rFonts w:ascii="Times New Roman" w:hAnsi="Times New Roman" w:cs="Times New Roman"/>
          <w:sz w:val="20"/>
          <w:szCs w:val="20"/>
        </w:rPr>
        <w:t>zipcodes</w:t>
      </w:r>
      <w:proofErr w:type="spellEnd"/>
      <w:r w:rsidR="00AF7456">
        <w:rPr>
          <w:rFonts w:ascii="Times New Roman" w:hAnsi="Times New Roman" w:cs="Times New Roman"/>
          <w:sz w:val="20"/>
          <w:szCs w:val="20"/>
        </w:rPr>
        <w:t xml:space="preserve"> in California</w:t>
      </w:r>
    </w:p>
    <w:p w14:paraId="0B10CA9C" w14:textId="77777777" w:rsidR="00AF7456" w:rsidRPr="00AF7456" w:rsidRDefault="00AF7456" w:rsidP="00AF7456">
      <w:pPr>
        <w:spacing w:line="360" w:lineRule="auto"/>
        <w:rPr>
          <w:rFonts w:ascii="Times New Roman" w:hAnsi="Times New Roman" w:cs="Times New Roman"/>
          <w:sz w:val="20"/>
          <w:szCs w:val="20"/>
        </w:rPr>
      </w:pPr>
    </w:p>
    <w:p w14:paraId="01D2B4C8" w14:textId="6A4A700E" w:rsidR="00D1010D" w:rsidRDefault="00660062" w:rsidP="00660062">
      <w:pPr>
        <w:spacing w:after="240" w:line="360" w:lineRule="auto"/>
        <w:rPr>
          <w:rFonts w:ascii="Times New Roman" w:hAnsi="Times New Roman" w:cs="Times New Roman"/>
          <w:sz w:val="20"/>
          <w:szCs w:val="20"/>
        </w:rPr>
      </w:pPr>
      <w:r w:rsidRPr="00820C3A">
        <w:rPr>
          <w:rFonts w:ascii="Times New Roman" w:hAnsi="Times New Roman" w:cs="Times New Roman"/>
          <w:sz w:val="20"/>
          <w:szCs w:val="20"/>
        </w:rPr>
        <w:t xml:space="preserve">The </w:t>
      </w:r>
      <w:proofErr w:type="spellStart"/>
      <w:r w:rsidRPr="00820C3A">
        <w:rPr>
          <w:rFonts w:ascii="Times New Roman" w:hAnsi="Times New Roman" w:cs="Times New Roman"/>
          <w:sz w:val="20"/>
          <w:szCs w:val="20"/>
        </w:rPr>
        <w:t>EnviroAtlas</w:t>
      </w:r>
      <w:proofErr w:type="spellEnd"/>
      <w:r w:rsidRPr="00820C3A">
        <w:rPr>
          <w:rFonts w:ascii="Times New Roman" w:hAnsi="Times New Roman" w:cs="Times New Roman"/>
          <w:sz w:val="20"/>
          <w:szCs w:val="20"/>
        </w:rPr>
        <w:t xml:space="preserve"> </w:t>
      </w:r>
      <w:proofErr w:type="spellStart"/>
      <w:r w:rsidRPr="00820C3A">
        <w:rPr>
          <w:rFonts w:ascii="Times New Roman" w:hAnsi="Times New Roman" w:cs="Times New Roman"/>
          <w:sz w:val="20"/>
          <w:szCs w:val="20"/>
        </w:rPr>
        <w:t>dasymetric</w:t>
      </w:r>
      <w:proofErr w:type="spellEnd"/>
      <w:r w:rsidRPr="00820C3A">
        <w:rPr>
          <w:rFonts w:ascii="Times New Roman" w:hAnsi="Times New Roman" w:cs="Times New Roman"/>
          <w:sz w:val="20"/>
          <w:szCs w:val="20"/>
        </w:rPr>
        <w:t xml:space="preserve"> population dataset, provided by the US Environmental Protection Agency, is a high-resolution (30m x 30m) grid derived from 2020 Census block data which reallocates population counts based on land cover classification</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FF438F">
        <w:rPr>
          <w:rFonts w:ascii="Times New Roman" w:hAnsi="Times New Roman" w:cs="Times New Roman"/>
          <w:sz w:val="20"/>
          <w:szCs w:val="20"/>
        </w:rPr>
        <w:instrText xml:space="preserve"> ADDIN ZOTERO_ITEM CSL_CITATION {"citationID":"k39o6ECZ","properties":{"formattedCitation":"(US Environmental Protection Agency 2022; Baynes et al. 2022)","plainCitation":"(US Environmental Protection Agency 2022; Baynes et al. 2022)","noteIndex":0},"citationItems":[{"id":119921,"uris":["http://zotero.org/users/13465300/items/JZZ67CGK"],"itemData":{"id":119921,"type":"dataset","title":"EnviroAtlas - 2020 Dasymetric Population for the Conterminous United States v1.1 - Catalog","URL":"https://catalog.data.gov/dataset/enviroatlas-2020-dasymetric-population-for-the-conterminous-united-states-v1-12","author":[{"family":"US Environmental Protection Agency","given":""}],"accessed":{"date-parts":[["2025",10,8]]},"issued":{"date-parts":[["2022"]]}}},{"id":119928,"uris":["http://zotero.org/users/13465300/items/GKF869J7"],"itemData":{"id":119928,"type":"article-journal","abstract":"Population change impacts almost every aspect of global change from land use, to greenhouse gas emissions, to biodiversity conservation, to the spread of disease. Data on spatial patterns of population density help us understand patterns and drivers of human settlement and can help us quantify the exposure we face to natural disasters, pollution, and infectious disease. Human populations are typically recorded by national or regional units that can vary in shape and size. Using these irregularly sized units and ancillary data related to population dynamics, we can produce high-resolution gridded estimates of population density through intelligent dasymetric mapping (IDM). The gridded population density provides a more detailed estimate of how the population is distributed within larger units. Furthermore, we can refine our estimates of population density by specifying uninhabited areas which have impacts on the analysis of population density such as our estimates of human exposure. In this study, we used various geospatial datasets to expand the existing specification of uninhabited areas within the United States (US) Environmental Protection Agency's (EPA) EnviroAtlas Dasymetric Population Map for the conterminous United States (CONUS). When compared to the existing definition of uninhabited areas for the EnviroAtlas dasymetric population map, we found that IDM's population estimates for the US Census Bureau blocks improved across all states in the CONUS. We found that IDM performed better in states with larger urban areas than in states that are sparsely populated. We also updated the existing EnviroAtlas Intelligent Dasymetric Mapping toolbox and expanded its capabilities to accept uninhabited areas. The updated 30 m population density for the CONUS is available via the EPA's Environmental Dataset Gateway (Baynes et al., 2021, https://doi.org/10.23719/1522948) and the EPA's EnviroAtlas (https://www.epa.gov/enviroatlas, last access: 15 June 2022; Pickard et al., 2015).","container-title":"Earth System Science Data","DOI":"10.5194/essd-14-2833-2022","ISSN":"1866-3508","issue":"6","language":"English","page":"2833-2849","publisher":"Copernicus GmbH","source":"Copernicus Online Journals","title":"Improving intelligent dasymetric mapping population density estimates at 30&amp;thinsp;m resolution for the conterminous United States by excluding uninhabited areas","volume":"14","author":[{"family":"Baynes","given":"Jeremy"},{"family":"Neale","given":"Anne"},{"family":"Hultgren","given":"Torrin"}],"issued":{"date-parts":[["2022",6,23]]}}}],"schema":"https://github.com/citation-style-language/schema/raw/master/csl-citation.json"} </w:instrText>
      </w:r>
      <w:r>
        <w:rPr>
          <w:rFonts w:ascii="Times New Roman" w:hAnsi="Times New Roman" w:cs="Times New Roman"/>
          <w:sz w:val="20"/>
          <w:szCs w:val="20"/>
        </w:rPr>
        <w:fldChar w:fldCharType="separate"/>
      </w:r>
      <w:r w:rsidR="00FF438F" w:rsidRPr="00FF438F">
        <w:rPr>
          <w:rFonts w:ascii="Times New Roman" w:hAnsi="Times New Roman" w:cs="Times New Roman"/>
          <w:sz w:val="20"/>
        </w:rPr>
        <w:t>(US Environmental Protection Agency 2022; Baynes et al. 2022)</w:t>
      </w:r>
      <w:r>
        <w:rPr>
          <w:rFonts w:ascii="Times New Roman" w:hAnsi="Times New Roman" w:cs="Times New Roman"/>
          <w:sz w:val="20"/>
          <w:szCs w:val="20"/>
        </w:rPr>
        <w:fldChar w:fldCharType="end"/>
      </w:r>
      <w:r>
        <w:rPr>
          <w:rFonts w:ascii="Times New Roman" w:hAnsi="Times New Roman" w:cs="Times New Roman"/>
          <w:sz w:val="20"/>
          <w:szCs w:val="20"/>
        </w:rPr>
        <w:t>.</w:t>
      </w:r>
      <w:r w:rsidRPr="00820C3A">
        <w:rPr>
          <w:rFonts w:ascii="Times New Roman" w:hAnsi="Times New Roman" w:cs="Times New Roman"/>
          <w:sz w:val="20"/>
          <w:szCs w:val="20"/>
        </w:rPr>
        <w:t xml:space="preserve"> This approach uses supervised learning to exclude non-habitable areas such as open water, wetlands, and steep slopes (&gt;25%), while classifying population estimates in developed and vegetated areas. </w:t>
      </w:r>
      <w:r>
        <w:rPr>
          <w:rFonts w:ascii="Times New Roman" w:hAnsi="Times New Roman" w:cs="Times New Roman"/>
          <w:sz w:val="20"/>
          <w:szCs w:val="20"/>
        </w:rPr>
        <w:t xml:space="preserve">Using this gridded </w:t>
      </w:r>
      <w:proofErr w:type="spellStart"/>
      <w:r>
        <w:rPr>
          <w:rFonts w:ascii="Times New Roman" w:hAnsi="Times New Roman" w:cs="Times New Roman"/>
          <w:sz w:val="20"/>
          <w:szCs w:val="20"/>
        </w:rPr>
        <w:t>dasymetric</w:t>
      </w:r>
      <w:proofErr w:type="spellEnd"/>
      <w:r>
        <w:rPr>
          <w:rFonts w:ascii="Times New Roman" w:hAnsi="Times New Roman" w:cs="Times New Roman"/>
          <w:sz w:val="20"/>
          <w:szCs w:val="20"/>
        </w:rPr>
        <w:t xml:space="preserve"> population data</w:t>
      </w:r>
      <w:r w:rsidRPr="00820C3A">
        <w:rPr>
          <w:rFonts w:ascii="Times New Roman" w:hAnsi="Times New Roman" w:cs="Times New Roman"/>
          <w:sz w:val="20"/>
          <w:szCs w:val="20"/>
        </w:rPr>
        <w:t xml:space="preserve">, </w:t>
      </w:r>
      <w:r>
        <w:rPr>
          <w:rFonts w:ascii="Times New Roman" w:hAnsi="Times New Roman" w:cs="Times New Roman"/>
          <w:sz w:val="20"/>
          <w:szCs w:val="20"/>
        </w:rPr>
        <w:t xml:space="preserve">we calculated </w:t>
      </w:r>
      <w:proofErr w:type="spellStart"/>
      <w:r>
        <w:rPr>
          <w:rFonts w:ascii="Times New Roman" w:hAnsi="Times New Roman" w:cs="Times New Roman"/>
          <w:sz w:val="20"/>
          <w:szCs w:val="20"/>
        </w:rPr>
        <w:t>zipcode</w:t>
      </w:r>
      <w:proofErr w:type="spellEnd"/>
      <w:r>
        <w:rPr>
          <w:rFonts w:ascii="Times New Roman" w:hAnsi="Times New Roman" w:cs="Times New Roman"/>
          <w:sz w:val="20"/>
          <w:szCs w:val="20"/>
        </w:rPr>
        <w:t xml:space="preserve"> population-weighted centroids based only on land areas where people live </w:t>
      </w:r>
      <w:r>
        <w:rPr>
          <w:rFonts w:ascii="Times New Roman" w:hAnsi="Times New Roman" w:cs="Times New Roman"/>
          <w:sz w:val="20"/>
          <w:szCs w:val="20"/>
        </w:rPr>
        <w:fldChar w:fldCharType="begin"/>
      </w:r>
      <w:r w:rsidR="00FF438F">
        <w:rPr>
          <w:rFonts w:ascii="Times New Roman" w:hAnsi="Times New Roman" w:cs="Times New Roman"/>
          <w:sz w:val="20"/>
          <w:szCs w:val="20"/>
        </w:rPr>
        <w:instrText xml:space="preserve"> ADDIN ZOTERO_ITEM CSL_CITATION {"citationID":"qsobWPMq","properties":{"formattedCitation":"(Cartagena-Col\\uc0\\u243{}n et al. 2022)","plainCitation":"(Cartagena-Colón et al. 2022)","noteIndex":0},"citationItems":[{"id":119930,"uris":["http://zotero.org/users/13465300/items/WADDDLN8"],"itemData":{"id":119930,"type":"article-journal","abstract":"Accurate and precise spatial population data are critical to the allocation of resources for socioeconomic development and to the decision-making process for environmental management in any country. However, this type of data is not always directly available but can be estimated through spatial statistical analysis. The geo-spatialized population estimates data can provide indispensable evidence for analyzing the potential ecological threats of anthropogenic activities in ecologically protected watersheds. In this study, we applied a multiclass dasymetric mapping to estimate the geospatial distribution of the residential population of JBNERR (a natural research reserve that is located across two municipalities in southeastern Puerto Rico). We then analyzed the spatial variation of the population residing within the reserve watershed over a thirty-year period from 1990 to 2010. The result showed that the population increased by 19.5% with a growth rate of 0.97%, adding 5583 new inhabitants from 1990 to 2010 for the entire area. Where the highest population density corresponds to an urban developed area, with 254.8 ± 12.3 inhab/900 m2 in 1990, 71.2 ± 7.1 inhab/900 m2 in 2000, and 94.0 ± 4.8 inhab/900 m2 in 2010. It was followed by pastures or open areas that increased their maximum population density from 1990 to 2000 but decreased from 2000 to 2010, unlike urban areas. Our methods and results help assess the impact of urban growth on ecologically fragile areas, such as urban development in JBNERR, that may indirectly threaten the recreational activities and ecological envrionments within protected areas.","container-title":"Land","DOI":"10.3390/land11122301","ISSN":"2073-445X","issue":"12","language":"en","license":"http://creativecommons.org/licenses/by/3.0/","page":"2301","publisher":"Multidisciplinary Digital Publishing Institute","source":"www.mdpi.com","title":"Dasymetric Mapping of Population Using Land Cover Data in JBNERR, Puerto Rico during 1990–2010","volume":"11","author":[{"family":"Cartagena-Colón","given":"Marianne"},{"family":"Mattei","given":"Hernando"},{"family":"Wang","given":"Chao"}],"issued":{"date-parts":[["2022",12]]}}}],"schema":"https://github.com/citation-style-language/schema/raw/master/csl-citation.json"} </w:instrText>
      </w:r>
      <w:r>
        <w:rPr>
          <w:rFonts w:ascii="Times New Roman" w:hAnsi="Times New Roman" w:cs="Times New Roman"/>
          <w:sz w:val="20"/>
          <w:szCs w:val="20"/>
        </w:rPr>
        <w:fldChar w:fldCharType="separate"/>
      </w:r>
      <w:r w:rsidRPr="00A64D8E">
        <w:rPr>
          <w:rFonts w:ascii="Times New Roman" w:hAnsi="Times New Roman" w:cs="Times New Roman"/>
          <w:sz w:val="20"/>
        </w:rPr>
        <w:t>(Cartagena-Colón et al. 2022)</w:t>
      </w:r>
      <w:r>
        <w:rPr>
          <w:rFonts w:ascii="Times New Roman" w:hAnsi="Times New Roman" w:cs="Times New Roman"/>
          <w:sz w:val="20"/>
          <w:szCs w:val="20"/>
        </w:rPr>
        <w:fldChar w:fldCharType="end"/>
      </w:r>
      <w:r>
        <w:rPr>
          <w:rFonts w:ascii="Times New Roman" w:hAnsi="Times New Roman" w:cs="Times New Roman"/>
          <w:sz w:val="20"/>
          <w:szCs w:val="20"/>
        </w:rPr>
        <w:t>. W</w:t>
      </w:r>
      <w:r w:rsidRPr="00820C3A">
        <w:rPr>
          <w:rFonts w:ascii="Times New Roman" w:hAnsi="Times New Roman" w:cs="Times New Roman"/>
          <w:sz w:val="20"/>
          <w:szCs w:val="20"/>
        </w:rPr>
        <w:t xml:space="preserve">e first performed a spatial join based on the largest overlap between the </w:t>
      </w:r>
      <w:proofErr w:type="spellStart"/>
      <w:r w:rsidRPr="00820C3A">
        <w:rPr>
          <w:rFonts w:ascii="Times New Roman" w:hAnsi="Times New Roman" w:cs="Times New Roman"/>
          <w:sz w:val="20"/>
          <w:szCs w:val="20"/>
        </w:rPr>
        <w:t>dasymetric</w:t>
      </w:r>
      <w:proofErr w:type="spellEnd"/>
      <w:r w:rsidRPr="00820C3A">
        <w:rPr>
          <w:rFonts w:ascii="Times New Roman" w:hAnsi="Times New Roman" w:cs="Times New Roman"/>
          <w:sz w:val="20"/>
          <w:szCs w:val="20"/>
        </w:rPr>
        <w:t xml:space="preserve"> population grid cells and 20</w:t>
      </w:r>
      <w:r>
        <w:rPr>
          <w:rFonts w:ascii="Times New Roman" w:hAnsi="Times New Roman" w:cs="Times New Roman"/>
          <w:sz w:val="20"/>
          <w:szCs w:val="20"/>
        </w:rPr>
        <w:t>20</w:t>
      </w:r>
      <w:r w:rsidRPr="00820C3A">
        <w:rPr>
          <w:rFonts w:ascii="Times New Roman" w:hAnsi="Times New Roman" w:cs="Times New Roman"/>
          <w:sz w:val="20"/>
          <w:szCs w:val="20"/>
        </w:rPr>
        <w:t xml:space="preserve"> California </w:t>
      </w:r>
      <w:proofErr w:type="spellStart"/>
      <w:r w:rsidRPr="00820C3A">
        <w:rPr>
          <w:rFonts w:ascii="Times New Roman" w:hAnsi="Times New Roman" w:cs="Times New Roman"/>
          <w:sz w:val="20"/>
          <w:szCs w:val="20"/>
        </w:rPr>
        <w:t>zipcode</w:t>
      </w:r>
      <w:proofErr w:type="spellEnd"/>
      <w:r w:rsidRPr="00820C3A">
        <w:rPr>
          <w:rFonts w:ascii="Times New Roman" w:hAnsi="Times New Roman" w:cs="Times New Roman"/>
          <w:sz w:val="20"/>
          <w:szCs w:val="20"/>
        </w:rPr>
        <w:t xml:space="preserve"> boundaries. Total population counts in each </w:t>
      </w:r>
      <w:proofErr w:type="spellStart"/>
      <w:r w:rsidRPr="00820C3A">
        <w:rPr>
          <w:rFonts w:ascii="Times New Roman" w:hAnsi="Times New Roman" w:cs="Times New Roman"/>
          <w:sz w:val="20"/>
          <w:szCs w:val="20"/>
        </w:rPr>
        <w:t>zipcode</w:t>
      </w:r>
      <w:proofErr w:type="spellEnd"/>
      <w:r w:rsidRPr="00820C3A">
        <w:rPr>
          <w:rFonts w:ascii="Times New Roman" w:hAnsi="Times New Roman" w:cs="Times New Roman"/>
          <w:sz w:val="20"/>
          <w:szCs w:val="20"/>
        </w:rPr>
        <w:t xml:space="preserve"> w</w:t>
      </w:r>
      <w:r>
        <w:rPr>
          <w:rFonts w:ascii="Times New Roman" w:hAnsi="Times New Roman" w:cs="Times New Roman"/>
          <w:sz w:val="20"/>
          <w:szCs w:val="20"/>
        </w:rPr>
        <w:t>ere</w:t>
      </w:r>
      <w:r w:rsidRPr="00820C3A">
        <w:rPr>
          <w:rFonts w:ascii="Times New Roman" w:hAnsi="Times New Roman" w:cs="Times New Roman"/>
          <w:sz w:val="20"/>
          <w:szCs w:val="20"/>
        </w:rPr>
        <w:t xml:space="preserve"> derived as the sum of all </w:t>
      </w:r>
      <w:proofErr w:type="spellStart"/>
      <w:r w:rsidRPr="00820C3A">
        <w:rPr>
          <w:rFonts w:ascii="Times New Roman" w:hAnsi="Times New Roman" w:cs="Times New Roman"/>
          <w:sz w:val="20"/>
          <w:szCs w:val="20"/>
        </w:rPr>
        <w:t>dasymetric</w:t>
      </w:r>
      <w:proofErr w:type="spellEnd"/>
      <w:r w:rsidRPr="00820C3A">
        <w:rPr>
          <w:rFonts w:ascii="Times New Roman" w:hAnsi="Times New Roman" w:cs="Times New Roman"/>
          <w:sz w:val="20"/>
          <w:szCs w:val="20"/>
        </w:rPr>
        <w:t xml:space="preserve"> population grid cells joined to a </w:t>
      </w:r>
      <w:proofErr w:type="spellStart"/>
      <w:r w:rsidRPr="00820C3A">
        <w:rPr>
          <w:rFonts w:ascii="Times New Roman" w:hAnsi="Times New Roman" w:cs="Times New Roman"/>
          <w:sz w:val="20"/>
          <w:szCs w:val="20"/>
        </w:rPr>
        <w:t>zipcode</w:t>
      </w:r>
      <w:proofErr w:type="spellEnd"/>
      <w:r w:rsidRPr="00820C3A">
        <w:rPr>
          <w:rFonts w:ascii="Times New Roman" w:hAnsi="Times New Roman" w:cs="Times New Roman"/>
          <w:sz w:val="20"/>
          <w:szCs w:val="20"/>
        </w:rPr>
        <w:t xml:space="preserve">. </w:t>
      </w:r>
      <w:r>
        <w:rPr>
          <w:rFonts w:ascii="Times New Roman" w:hAnsi="Times New Roman" w:cs="Times New Roman"/>
          <w:sz w:val="20"/>
          <w:szCs w:val="20"/>
        </w:rPr>
        <w:t>W</w:t>
      </w:r>
      <w:r w:rsidRPr="00820C3A">
        <w:rPr>
          <w:rFonts w:ascii="Times New Roman" w:hAnsi="Times New Roman" w:cs="Times New Roman"/>
          <w:sz w:val="20"/>
          <w:szCs w:val="20"/>
        </w:rPr>
        <w:t xml:space="preserve">e </w:t>
      </w:r>
      <w:r>
        <w:rPr>
          <w:rFonts w:ascii="Times New Roman" w:hAnsi="Times New Roman" w:cs="Times New Roman"/>
          <w:sz w:val="20"/>
          <w:szCs w:val="20"/>
        </w:rPr>
        <w:t xml:space="preserve">then </w:t>
      </w:r>
      <w:r w:rsidRPr="00820C3A">
        <w:rPr>
          <w:rFonts w:ascii="Times New Roman" w:hAnsi="Times New Roman" w:cs="Times New Roman"/>
          <w:sz w:val="20"/>
          <w:szCs w:val="20"/>
        </w:rPr>
        <w:t xml:space="preserve">converted the population grid into points </w:t>
      </w:r>
      <w:r>
        <w:rPr>
          <w:rFonts w:ascii="Times New Roman" w:hAnsi="Times New Roman" w:cs="Times New Roman"/>
          <w:sz w:val="20"/>
          <w:szCs w:val="20"/>
        </w:rPr>
        <w:t>using</w:t>
      </w:r>
      <w:r w:rsidRPr="00820C3A">
        <w:rPr>
          <w:rFonts w:ascii="Times New Roman" w:hAnsi="Times New Roman" w:cs="Times New Roman"/>
          <w:sz w:val="20"/>
          <w:szCs w:val="20"/>
        </w:rPr>
        <w:t xml:space="preserve"> the geometric center of each grid cell </w:t>
      </w:r>
      <w:r>
        <w:rPr>
          <w:rFonts w:ascii="Times New Roman" w:hAnsi="Times New Roman" w:cs="Times New Roman"/>
          <w:sz w:val="20"/>
          <w:szCs w:val="20"/>
        </w:rPr>
        <w:t>to obtain latitude and longitude information. Population-weighted centroids were</w:t>
      </w:r>
      <w:r w:rsidRPr="00820C3A">
        <w:rPr>
          <w:rFonts w:ascii="Times New Roman" w:hAnsi="Times New Roman" w:cs="Times New Roman"/>
          <w:sz w:val="20"/>
          <w:szCs w:val="20"/>
        </w:rPr>
        <w:t xml:space="preserve"> computed </w:t>
      </w:r>
      <w:r>
        <w:rPr>
          <w:rFonts w:ascii="Times New Roman" w:hAnsi="Times New Roman" w:cs="Times New Roman"/>
          <w:sz w:val="20"/>
          <w:szCs w:val="20"/>
        </w:rPr>
        <w:t xml:space="preserve">as </w:t>
      </w:r>
      <w:r w:rsidRPr="00820C3A">
        <w:rPr>
          <w:rFonts w:ascii="Times New Roman" w:hAnsi="Times New Roman" w:cs="Times New Roman"/>
          <w:sz w:val="20"/>
          <w:szCs w:val="20"/>
        </w:rPr>
        <w:t>the weighted average of all point</w:t>
      </w:r>
      <w:r>
        <w:rPr>
          <w:rFonts w:ascii="Times New Roman" w:hAnsi="Times New Roman" w:cs="Times New Roman"/>
          <w:sz w:val="20"/>
          <w:szCs w:val="20"/>
        </w:rPr>
        <w:t xml:space="preserve"> latitudes and longitudes</w:t>
      </w:r>
      <w:r w:rsidRPr="00820C3A">
        <w:rPr>
          <w:rFonts w:ascii="Times New Roman" w:hAnsi="Times New Roman" w:cs="Times New Roman"/>
          <w:sz w:val="20"/>
          <w:szCs w:val="20"/>
        </w:rPr>
        <w:t xml:space="preserve"> </w:t>
      </w:r>
      <w:r>
        <w:rPr>
          <w:rFonts w:ascii="Times New Roman" w:hAnsi="Times New Roman" w:cs="Times New Roman"/>
          <w:sz w:val="20"/>
          <w:szCs w:val="20"/>
        </w:rPr>
        <w:t>with</w:t>
      </w:r>
      <w:r w:rsidRPr="00820C3A">
        <w:rPr>
          <w:rFonts w:ascii="Times New Roman" w:hAnsi="Times New Roman" w:cs="Times New Roman"/>
          <w:sz w:val="20"/>
          <w:szCs w:val="20"/>
        </w:rPr>
        <w:t xml:space="preserve">in a </w:t>
      </w:r>
      <w:proofErr w:type="spellStart"/>
      <w:r w:rsidRPr="00820C3A">
        <w:rPr>
          <w:rFonts w:ascii="Times New Roman" w:hAnsi="Times New Roman" w:cs="Times New Roman"/>
          <w:sz w:val="20"/>
          <w:szCs w:val="20"/>
        </w:rPr>
        <w:t>zipcode</w:t>
      </w:r>
      <w:proofErr w:type="spellEnd"/>
      <w:r w:rsidRPr="00820C3A">
        <w:rPr>
          <w:rFonts w:ascii="Times New Roman" w:hAnsi="Times New Roman" w:cs="Times New Roman"/>
          <w:sz w:val="20"/>
          <w:szCs w:val="20"/>
        </w:rPr>
        <w:t xml:space="preserve">, </w:t>
      </w:r>
      <w:r>
        <w:rPr>
          <w:rFonts w:ascii="Times New Roman" w:hAnsi="Times New Roman" w:cs="Times New Roman"/>
          <w:sz w:val="20"/>
          <w:szCs w:val="20"/>
        </w:rPr>
        <w:t xml:space="preserve">weighted by the grid cell </w:t>
      </w:r>
      <w:r w:rsidRPr="00820C3A">
        <w:rPr>
          <w:rFonts w:ascii="Times New Roman" w:hAnsi="Times New Roman" w:cs="Times New Roman"/>
          <w:sz w:val="20"/>
          <w:szCs w:val="20"/>
        </w:rPr>
        <w:t>population count</w:t>
      </w:r>
      <w:r>
        <w:rPr>
          <w:rFonts w:ascii="Times New Roman" w:hAnsi="Times New Roman" w:cs="Times New Roman"/>
          <w:sz w:val="20"/>
          <w:szCs w:val="20"/>
        </w:rPr>
        <w:t>.</w:t>
      </w:r>
    </w:p>
    <w:p w14:paraId="492552B8" w14:textId="77777777" w:rsidR="00FF438F" w:rsidRDefault="00FF438F" w:rsidP="00660062">
      <w:pPr>
        <w:spacing w:after="240" w:line="360" w:lineRule="auto"/>
        <w:rPr>
          <w:rFonts w:ascii="Times New Roman" w:hAnsi="Times New Roman" w:cs="Times New Roman"/>
          <w:b/>
          <w:bCs/>
          <w:sz w:val="20"/>
          <w:szCs w:val="20"/>
        </w:rPr>
      </w:pPr>
    </w:p>
    <w:p w14:paraId="225E3C3E" w14:textId="2DE51A0E" w:rsidR="00FF438F" w:rsidRPr="00FF438F" w:rsidRDefault="00FF438F" w:rsidP="00660062">
      <w:pPr>
        <w:spacing w:after="240" w:line="360" w:lineRule="auto"/>
        <w:rPr>
          <w:rFonts w:ascii="Times New Roman" w:hAnsi="Times New Roman" w:cs="Times New Roman"/>
          <w:b/>
          <w:bCs/>
          <w:sz w:val="20"/>
          <w:szCs w:val="20"/>
        </w:rPr>
      </w:pPr>
      <w:r w:rsidRPr="00FF438F">
        <w:rPr>
          <w:rFonts w:ascii="Times New Roman" w:hAnsi="Times New Roman" w:cs="Times New Roman"/>
          <w:b/>
          <w:bCs/>
          <w:sz w:val="20"/>
          <w:szCs w:val="20"/>
        </w:rPr>
        <w:t xml:space="preserve">References </w:t>
      </w:r>
    </w:p>
    <w:p w14:paraId="3994EC2B" w14:textId="77777777" w:rsidR="00FF438F" w:rsidRPr="00FF438F" w:rsidRDefault="00FF438F" w:rsidP="00FF438F">
      <w:pPr>
        <w:pStyle w:val="Bibliography"/>
        <w:rPr>
          <w:rFonts w:ascii="Times New Roman" w:hAnsi="Times New Roman" w:cs="Times New Roman"/>
          <w:sz w:val="20"/>
        </w:rPr>
      </w:pPr>
      <w:r>
        <w:rPr>
          <w:sz w:val="20"/>
          <w:szCs w:val="20"/>
        </w:rPr>
        <w:fldChar w:fldCharType="begin"/>
      </w:r>
      <w:r>
        <w:rPr>
          <w:sz w:val="20"/>
          <w:szCs w:val="20"/>
        </w:rPr>
        <w:instrText xml:space="preserve"> ADDIN ZOTERO_BIBL {"uncited":[],"omitted":[],"custom":[]} CSL_BIBLIOGRAPHY </w:instrText>
      </w:r>
      <w:r>
        <w:rPr>
          <w:sz w:val="20"/>
          <w:szCs w:val="20"/>
        </w:rPr>
        <w:fldChar w:fldCharType="separate"/>
      </w:r>
      <w:r w:rsidRPr="00FF438F">
        <w:rPr>
          <w:rFonts w:ascii="Times New Roman" w:hAnsi="Times New Roman" w:cs="Times New Roman"/>
          <w:sz w:val="20"/>
        </w:rPr>
        <w:t xml:space="preserve">Baynes J, Neale A, Hultgren T (2022) Improving intelligent </w:t>
      </w:r>
      <w:proofErr w:type="spellStart"/>
      <w:r w:rsidRPr="00FF438F">
        <w:rPr>
          <w:rFonts w:ascii="Times New Roman" w:hAnsi="Times New Roman" w:cs="Times New Roman"/>
          <w:sz w:val="20"/>
        </w:rPr>
        <w:t>dasymetric</w:t>
      </w:r>
      <w:proofErr w:type="spellEnd"/>
      <w:r w:rsidRPr="00FF438F">
        <w:rPr>
          <w:rFonts w:ascii="Times New Roman" w:hAnsi="Times New Roman" w:cs="Times New Roman"/>
          <w:sz w:val="20"/>
        </w:rPr>
        <w:t xml:space="preserve"> mapping population density estimates at 30&amp;thinsp;m resolution for the conterminous United States by excluding uninhabited areas. Earth Syst Sci Data 14:2833–2849. https://doi.org/10.5194/essd-14-2833-2022</w:t>
      </w:r>
    </w:p>
    <w:p w14:paraId="21350D9B" w14:textId="77777777" w:rsidR="00FF438F" w:rsidRPr="00FF438F" w:rsidRDefault="00FF438F" w:rsidP="00FF438F">
      <w:pPr>
        <w:pStyle w:val="Bibliography"/>
        <w:rPr>
          <w:rFonts w:ascii="Times New Roman" w:hAnsi="Times New Roman" w:cs="Times New Roman"/>
          <w:sz w:val="20"/>
        </w:rPr>
      </w:pPr>
      <w:r w:rsidRPr="00FF438F">
        <w:rPr>
          <w:rFonts w:ascii="Times New Roman" w:hAnsi="Times New Roman" w:cs="Times New Roman"/>
          <w:sz w:val="20"/>
        </w:rPr>
        <w:t xml:space="preserve">Cartagena-Colón M, Mattei H, Wang C (2022) </w:t>
      </w:r>
      <w:proofErr w:type="spellStart"/>
      <w:r w:rsidRPr="00FF438F">
        <w:rPr>
          <w:rFonts w:ascii="Times New Roman" w:hAnsi="Times New Roman" w:cs="Times New Roman"/>
          <w:sz w:val="20"/>
        </w:rPr>
        <w:t>Dasymetric</w:t>
      </w:r>
      <w:proofErr w:type="spellEnd"/>
      <w:r w:rsidRPr="00FF438F">
        <w:rPr>
          <w:rFonts w:ascii="Times New Roman" w:hAnsi="Times New Roman" w:cs="Times New Roman"/>
          <w:sz w:val="20"/>
        </w:rPr>
        <w:t xml:space="preserve"> Mapping of Population Using Land Cover Data in JBNERR, Puerto Rico during 1990–2010. Land 11:2301. https://doi.org/10.3390/land11122301</w:t>
      </w:r>
    </w:p>
    <w:p w14:paraId="0B57C0F0" w14:textId="77777777" w:rsidR="00FF438F" w:rsidRPr="00FF438F" w:rsidRDefault="00FF438F" w:rsidP="00FF438F">
      <w:pPr>
        <w:pStyle w:val="Bibliography"/>
        <w:rPr>
          <w:rFonts w:ascii="Times New Roman" w:hAnsi="Times New Roman" w:cs="Times New Roman"/>
          <w:sz w:val="20"/>
        </w:rPr>
      </w:pPr>
      <w:r w:rsidRPr="00FF438F">
        <w:rPr>
          <w:rFonts w:ascii="Times New Roman" w:hAnsi="Times New Roman" w:cs="Times New Roman"/>
          <w:sz w:val="20"/>
        </w:rPr>
        <w:t xml:space="preserve">US Environmental Protection Agency (2022) </w:t>
      </w:r>
      <w:proofErr w:type="spellStart"/>
      <w:r w:rsidRPr="00FF438F">
        <w:rPr>
          <w:rFonts w:ascii="Times New Roman" w:hAnsi="Times New Roman" w:cs="Times New Roman"/>
          <w:sz w:val="20"/>
        </w:rPr>
        <w:t>EnviroAtlas</w:t>
      </w:r>
      <w:proofErr w:type="spellEnd"/>
      <w:r w:rsidRPr="00FF438F">
        <w:rPr>
          <w:rFonts w:ascii="Times New Roman" w:hAnsi="Times New Roman" w:cs="Times New Roman"/>
          <w:sz w:val="20"/>
        </w:rPr>
        <w:t xml:space="preserve"> - 2020 </w:t>
      </w:r>
      <w:proofErr w:type="spellStart"/>
      <w:r w:rsidRPr="00FF438F">
        <w:rPr>
          <w:rFonts w:ascii="Times New Roman" w:hAnsi="Times New Roman" w:cs="Times New Roman"/>
          <w:sz w:val="20"/>
        </w:rPr>
        <w:t>Dasymetric</w:t>
      </w:r>
      <w:proofErr w:type="spellEnd"/>
      <w:r w:rsidRPr="00FF438F">
        <w:rPr>
          <w:rFonts w:ascii="Times New Roman" w:hAnsi="Times New Roman" w:cs="Times New Roman"/>
          <w:sz w:val="20"/>
        </w:rPr>
        <w:t xml:space="preserve"> Population for the Conterminous United States v1.1 - Catalog</w:t>
      </w:r>
    </w:p>
    <w:p w14:paraId="326752CB" w14:textId="6BE4DC4A" w:rsidR="007B550F" w:rsidRDefault="00FF438F" w:rsidP="00660062">
      <w:pPr>
        <w:spacing w:after="240" w:line="360" w:lineRule="auto"/>
        <w:rPr>
          <w:rFonts w:ascii="Times New Roman" w:hAnsi="Times New Roman" w:cs="Times New Roman"/>
          <w:sz w:val="20"/>
          <w:szCs w:val="20"/>
        </w:rPr>
      </w:pPr>
      <w:r>
        <w:rPr>
          <w:rFonts w:ascii="Times New Roman" w:hAnsi="Times New Roman" w:cs="Times New Roman"/>
          <w:sz w:val="20"/>
          <w:szCs w:val="20"/>
        </w:rPr>
        <w:fldChar w:fldCharType="end"/>
      </w:r>
    </w:p>
    <w:p w14:paraId="6E7AE265" w14:textId="77777777" w:rsidR="007B550F" w:rsidRDefault="007B550F" w:rsidP="00660062">
      <w:pPr>
        <w:spacing w:after="240" w:line="360" w:lineRule="auto"/>
        <w:rPr>
          <w:rFonts w:ascii="Times New Roman" w:hAnsi="Times New Roman" w:cs="Times New Roman"/>
          <w:sz w:val="20"/>
          <w:szCs w:val="20"/>
        </w:rPr>
      </w:pPr>
    </w:p>
    <w:p w14:paraId="34E8E476" w14:textId="77777777" w:rsidR="007B550F" w:rsidRDefault="007B550F" w:rsidP="00660062">
      <w:pPr>
        <w:spacing w:after="240" w:line="360" w:lineRule="auto"/>
        <w:rPr>
          <w:rFonts w:ascii="Times New Roman" w:hAnsi="Times New Roman" w:cs="Times New Roman"/>
          <w:sz w:val="20"/>
          <w:szCs w:val="20"/>
        </w:rPr>
      </w:pPr>
    </w:p>
    <w:p w14:paraId="1436E216" w14:textId="77777777" w:rsidR="007B550F" w:rsidRDefault="007B550F" w:rsidP="00660062">
      <w:pPr>
        <w:spacing w:after="240" w:line="360" w:lineRule="auto"/>
        <w:rPr>
          <w:rFonts w:ascii="Times New Roman" w:hAnsi="Times New Roman" w:cs="Times New Roman"/>
          <w:sz w:val="20"/>
          <w:szCs w:val="20"/>
        </w:rPr>
      </w:pPr>
    </w:p>
    <w:p w14:paraId="1A26AA0E" w14:textId="3ABF0470" w:rsidR="007B550F" w:rsidRDefault="00042DBE" w:rsidP="007B550F">
      <w:pPr>
        <w:keepNext/>
        <w:spacing w:line="360" w:lineRule="auto"/>
      </w:pPr>
      <w:r>
        <w:rPr>
          <w:noProof/>
        </w:rPr>
        <w:lastRenderedPageBreak/>
        <w:drawing>
          <wp:inline distT="0" distB="0" distL="0" distR="0" wp14:anchorId="4D1A01FF" wp14:editId="1BD164D7">
            <wp:extent cx="5943600" cy="4594173"/>
            <wp:effectExtent l="0" t="0" r="0" b="0"/>
            <wp:docPr id="347927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27209"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594173"/>
                    </a:xfrm>
                    <a:prstGeom prst="rect">
                      <a:avLst/>
                    </a:prstGeom>
                  </pic:spPr>
                </pic:pic>
              </a:graphicData>
            </a:graphic>
          </wp:inline>
        </w:drawing>
      </w:r>
    </w:p>
    <w:p w14:paraId="50E52BD6" w14:textId="0BB932EC" w:rsidR="007B550F" w:rsidRDefault="007B550F" w:rsidP="007B550F">
      <w:pPr>
        <w:spacing w:after="240" w:line="360" w:lineRule="auto"/>
      </w:pPr>
      <w:r w:rsidRPr="007B550F">
        <w:rPr>
          <w:rFonts w:ascii="Times New Roman" w:hAnsi="Times New Roman" w:cs="Times New Roman"/>
          <w:b/>
          <w:bCs/>
          <w:color w:val="000000" w:themeColor="text1"/>
          <w:sz w:val="20"/>
          <w:szCs w:val="20"/>
        </w:rPr>
        <w:t xml:space="preserve">Supplementary Fig. </w:t>
      </w:r>
      <w:r w:rsidR="00042DBE">
        <w:rPr>
          <w:rFonts w:ascii="Times New Roman" w:hAnsi="Times New Roman" w:cs="Times New Roman"/>
          <w:b/>
          <w:bCs/>
          <w:color w:val="000000" w:themeColor="text1"/>
          <w:sz w:val="20"/>
          <w:szCs w:val="20"/>
        </w:rPr>
        <w:t>S</w:t>
      </w:r>
      <w:r w:rsidRPr="007B550F">
        <w:rPr>
          <w:rFonts w:ascii="Times New Roman" w:hAnsi="Times New Roman" w:cs="Times New Roman"/>
          <w:b/>
          <w:bCs/>
          <w:color w:val="000000" w:themeColor="text1"/>
          <w:sz w:val="20"/>
          <w:szCs w:val="20"/>
        </w:rPr>
        <w:t>1</w:t>
      </w:r>
      <w:r w:rsidRPr="00B14995">
        <w:rPr>
          <w:rFonts w:ascii="Times New Roman" w:hAnsi="Times New Roman" w:cs="Times New Roman"/>
          <w:color w:val="000000" w:themeColor="text1"/>
          <w:sz w:val="20"/>
          <w:szCs w:val="20"/>
        </w:rPr>
        <w:t xml:space="preserve"> Total population </w:t>
      </w:r>
      <w:r w:rsidR="00077136">
        <w:rPr>
          <w:rFonts w:ascii="Times New Roman" w:hAnsi="Times New Roman" w:cs="Times New Roman"/>
          <w:color w:val="000000" w:themeColor="text1"/>
          <w:sz w:val="20"/>
          <w:szCs w:val="20"/>
        </w:rPr>
        <w:t>in</w:t>
      </w:r>
      <w:r w:rsidRPr="00B14995">
        <w:rPr>
          <w:rFonts w:ascii="Times New Roman" w:hAnsi="Times New Roman" w:cs="Times New Roman"/>
          <w:color w:val="000000" w:themeColor="text1"/>
          <w:sz w:val="20"/>
          <w:szCs w:val="20"/>
        </w:rPr>
        <w:t xml:space="preserve"> the initial 35 climate regions</w:t>
      </w:r>
    </w:p>
    <w:sectPr w:rsidR="007B550F" w:rsidSect="00EE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8A7"/>
    <w:multiLevelType w:val="hybridMultilevel"/>
    <w:tmpl w:val="4464381C"/>
    <w:lvl w:ilvl="0" w:tplc="F6282210">
      <w:start w:val="1"/>
      <w:numFmt w:val="decimal"/>
      <w:lvlText w:val="%1."/>
      <w:lvlJc w:val="left"/>
      <w:pPr>
        <w:ind w:left="648" w:hanging="360"/>
      </w:pPr>
      <w:rPr>
        <w:rFonts w:hint="default"/>
        <w:b w:val="0"/>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58A5024"/>
    <w:multiLevelType w:val="hybridMultilevel"/>
    <w:tmpl w:val="6810B274"/>
    <w:lvl w:ilvl="0" w:tplc="94D2B5A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450276449">
    <w:abstractNumId w:val="1"/>
  </w:num>
  <w:num w:numId="2" w16cid:durableId="181359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40984"/>
    <w:rsid w:val="00042DBE"/>
    <w:rsid w:val="00077136"/>
    <w:rsid w:val="00081CEF"/>
    <w:rsid w:val="0020060B"/>
    <w:rsid w:val="00660062"/>
    <w:rsid w:val="007B550F"/>
    <w:rsid w:val="007C01F2"/>
    <w:rsid w:val="00AE1513"/>
    <w:rsid w:val="00AF7456"/>
    <w:rsid w:val="00CF480E"/>
    <w:rsid w:val="00D1010D"/>
    <w:rsid w:val="00D240D9"/>
    <w:rsid w:val="00DB6F54"/>
    <w:rsid w:val="00E80E36"/>
    <w:rsid w:val="00EE6E42"/>
    <w:rsid w:val="00FA78FF"/>
    <w:rsid w:val="00FB3DDB"/>
    <w:rsid w:val="00FF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7456"/>
    <w:pPr>
      <w:spacing w:after="160" w:line="278" w:lineRule="auto"/>
      <w:ind w:left="720"/>
      <w:contextualSpacing/>
    </w:pPr>
    <w:rPr>
      <w:kern w:val="2"/>
      <w14:ligatures w14:val="standardContextual"/>
    </w:rPr>
  </w:style>
  <w:style w:type="character" w:styleId="Hyperlink">
    <w:name w:val="Hyperlink"/>
    <w:basedOn w:val="DefaultParagraphFont"/>
    <w:uiPriority w:val="99"/>
    <w:unhideWhenUsed/>
    <w:rsid w:val="00AF7456"/>
    <w:rPr>
      <w:color w:val="0563C1" w:themeColor="hyperlink"/>
      <w:u w:val="single"/>
    </w:rPr>
  </w:style>
  <w:style w:type="character" w:styleId="CommentReference">
    <w:name w:val="annotation reference"/>
    <w:basedOn w:val="DefaultParagraphFont"/>
    <w:uiPriority w:val="99"/>
    <w:semiHidden/>
    <w:unhideWhenUsed/>
    <w:rsid w:val="00AF7456"/>
    <w:rPr>
      <w:sz w:val="16"/>
      <w:szCs w:val="16"/>
    </w:rPr>
  </w:style>
  <w:style w:type="paragraph" w:styleId="CommentText">
    <w:name w:val="annotation text"/>
    <w:basedOn w:val="Normal"/>
    <w:link w:val="CommentTextChar"/>
    <w:uiPriority w:val="99"/>
    <w:unhideWhenUsed/>
    <w:rsid w:val="00AF7456"/>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AF7456"/>
    <w:rPr>
      <w:kern w:val="2"/>
      <w:sz w:val="20"/>
      <w:szCs w:val="20"/>
      <w14:ligatures w14:val="standardContextual"/>
    </w:rPr>
  </w:style>
  <w:style w:type="paragraph" w:styleId="Revision">
    <w:name w:val="Revision"/>
    <w:hidden/>
    <w:uiPriority w:val="99"/>
    <w:semiHidden/>
    <w:rsid w:val="00077136"/>
  </w:style>
  <w:style w:type="paragraph" w:styleId="Bibliography">
    <w:name w:val="Bibliography"/>
    <w:basedOn w:val="Normal"/>
    <w:next w:val="Normal"/>
    <w:uiPriority w:val="37"/>
    <w:unhideWhenUsed/>
    <w:rsid w:val="00FF438F"/>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C15AE-92EF-4255-A9CF-AA2B15E4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1301</Words>
  <Characters>8626</Characters>
  <Application>Microsoft Office Word</Application>
  <DocSecurity>0</DocSecurity>
  <Lines>179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Marinelle Villanueva</cp:lastModifiedBy>
  <cp:revision>10</cp:revision>
  <dcterms:created xsi:type="dcterms:W3CDTF">2018-02-09T21:34:00Z</dcterms:created>
  <dcterms:modified xsi:type="dcterms:W3CDTF">2026-03-19T22:16:00Z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id="jzmikaLx"/&gt;&lt;style id="http://www.zotero.org/styles/international-journal-of-biometeorology" hasBibliography="1" bibliographyStyleHasBeenSet="1"/&gt;&lt;prefs&gt;&lt;pref name="fieldType" value="Field"/&gt;&lt;pref</vt:lpwstr>
  </property>
  <property fmtid="{D5CDD505-2E9C-101B-9397-08002B2CF9AE}" pid="3" name="ZOTERO_PREF_2">
    <vt:lpwstr> name="automaticJournalAbbreviations" value="true"/&gt;&lt;/prefs&gt;&lt;/data&gt;</vt:lpwstr>
  </property>
</Properties>
</file>