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lenraster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611"/>
        <w:gridCol w:w="2186"/>
        <w:gridCol w:w="1959"/>
        <w:gridCol w:w="2305"/>
      </w:tblGrid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Characteristics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Value, n (%)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lang w:val="en-US"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en-US" w:eastAsia="en-US" w:bidi="ar-SA"/>
              </w:rPr>
              <w:t>Median OS in months (95%CI)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p-value</w:t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Sex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p=0.91</w:t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male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1235  ( 70 %)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21.7 (20.0-23.2)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female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527  ( 30 %)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21.5 (19.5-25.1)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Age*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p=0.0023</w:t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≤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45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132  ( 7 %)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26.2 (21.5-33.3)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46-64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780  ( 44 %)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21.6 (20.1-24.9)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≥</w:t>
            </w: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65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850  ( 48 %)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20.8 (18.1-22.7)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Year of first diagnosis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p &lt; 0.0001</w:t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1990-1995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113  ( 6 %)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29.2 (17.8-49.5)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1996-2000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203  ( 12 %)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24.1 (19.5-30.9)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2001-2005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253  ( 14 %)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31.2 (26.2-39.3)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2006-2010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434  ( 25 %)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16.5 (14.4-19.5)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2011-2015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319  ( 18 %)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21.8 (19.6-26.1)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2016-2023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440  ( 25 %)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21.2 (17.4-24.0)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Body mass index**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p=0.00014</w:t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Underweight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68  ( 5 %)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13.3 (7.7-16.4)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Normal weight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648  ( 5</w:t>
            </w: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0</w:t>
            </w: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 xml:space="preserve">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20.9 (18.6-24.5)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Overweight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402  ( 31 %)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23.3 (20.7-26.6)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Obese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169  ( 13 %)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23.1 (18.0-40.6)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Missing data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475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lang w:val="en-US"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en-US" w:eastAsia="en-US" w:bidi="ar-SA"/>
              </w:rPr>
              <w:t>Alcohol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de-AT" w:eastAsia="en-US" w:bidi="ar-SA"/>
              </w:rPr>
              <w:t>p=0.0099</w:t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No alcohol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686  ( 45 %)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21.5 (19.4-24.8)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Moderate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620  ( 41 %)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22.2 (20.8-26.3)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 xml:space="preserve">Abuse  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214  ( 14 %)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16.8 (14.2-22.8)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Missing data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242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lang w:val="en-US"/>
              </w:rPr>
            </w:pPr>
            <w:r>
              <w:rPr>
                <w:rFonts w:eastAsia="Calibri" w:cs=""/>
                <w:b/>
                <w:bCs/>
                <w:kern w:val="2"/>
                <w:sz w:val="24"/>
                <w:szCs w:val="24"/>
                <w:lang w:val="en-US" w:eastAsia="en-US" w:bidi="ar-SA"/>
              </w:rPr>
              <w:t>Nicotine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p=0.19</w:t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No nicotine abuse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642  ( 42 %)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20.7 (18.0-22.2)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Nicotine abuse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en-US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US" w:eastAsia="en-US" w:bidi="ar-SA"/>
              </w:rPr>
              <w:t>893  ( 58 %)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22.2 (20.9-26.0)</w:t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  <w:tr>
        <w:trPr/>
        <w:tc>
          <w:tcPr>
            <w:tcW w:w="2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Missing data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  <w:t>227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  <w:tc>
          <w:tcPr>
            <w:tcW w:w="23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2"/>
                <w:sz w:val="24"/>
                <w:szCs w:val="24"/>
                <w:lang w:val="de-AT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AT" w:eastAsia="en-US" w:bidi="ar-SA"/>
              </w:rPr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  <w:t>Supplementary table 1: Patient characteristics and their association with the overall survival (log rank test).</w:t>
        <w:br/>
        <w:t>* Age was also associated with the OS as continuous variable in cox regression model: HR 1.01 (95%CI 1.01-1.02), p&lt;0.001</w:t>
      </w:r>
    </w:p>
    <w:p>
      <w:pPr>
        <w:pStyle w:val="Normal"/>
        <w:rPr>
          <w:lang w:val="en-US"/>
        </w:rPr>
      </w:pPr>
      <w:r>
        <w:rPr>
          <w:lang w:val="en-US"/>
        </w:rPr>
        <w:t>** BMI was also associated with the OS as continuous variable in cox regression model: HR 0.98 (95%CI 0.96-0.99), p=0.002</w:t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A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de-AT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39"/>
    <w:rsid w:val="001e3c6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LibreOffice/7.4.4.2$Linux_X86_64 LibreOffice_project/40$Build-2</Application>
  <AppVersion>15.0000</AppVersion>
  <Pages>1</Pages>
  <Words>238</Words>
  <Characters>1118</Characters>
  <CharactersWithSpaces>1294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2023-07-19T19:26:00Z</dcterms:created>
  <dc:creator>Hannah Puhr</dc:creator>
  <dc:description/>
  <dc:language>en-US</dc:language>
  <cp:lastModifiedBy>Luzia Berchtold</cp:lastModifiedBy>
  <dcterms:modified xsi:type="dcterms:W3CDTF">2023-10-17T15:07:36Z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