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lenraster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830"/>
        <w:gridCol w:w="1700"/>
        <w:gridCol w:w="2266"/>
        <w:gridCol w:w="2265"/>
      </w:tblGrid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Characteristics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Value, n (%)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bCs/>
                <w:lang w:val="en-US"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en-US" w:eastAsia="en-US" w:bidi="ar-SA"/>
              </w:rPr>
              <w:t>Median OS in months (95%CI)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p-value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Dysphagia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p=0.0012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No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666  ( 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41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 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23.3    20.9    28.8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Yes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960  ( 5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9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 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20.6    18.0    22.0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Missing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136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Dyspepsia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p=0.0034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No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364  ( 2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 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19.1    16.7    23.5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Yes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1283  ( 7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8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22.0    20.9    24.5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Missing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115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Acid reflux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p=0.95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No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1275  ( 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85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 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21.9    20.9    24.1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Yes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221  ( 1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5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 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20.8    17.0    26.7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Missing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266 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Abdominal pain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p=0.72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No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1118  ( 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75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 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22.0    20.9    24.5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Yes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377  ( 2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5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20.9    18.0    26.2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Missing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267 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Nausea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p=0.071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No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1289  ( 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86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 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22.5    21.2    25.4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Yes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207  ( 1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4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 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16.5    13.4    20.6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Missing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266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GI bleeding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p=0.015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No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1243  ( 7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7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 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20.6    19.1    22.0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Yes – ulceration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141  ( 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9 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19.4    16.6    28.0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Yes – active bleeding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225  ( 1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4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 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23.8    20.9    33.3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Missing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153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Frailty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p&lt;0.0001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No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1340  ( 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83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 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22.5    21.0    25.2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Yes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266  ( 1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7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 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13.0    11.5    17.3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Missing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156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Weight loss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p&lt;0.0001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No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805  ( 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50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 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26.1    23.1    30.7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Yes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800  ( 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50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 %)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16.2    14.6    18.0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left="256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Missing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157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  <w:t>Supplementary table 3: Symptoms and their association with the overall survival (log rank test).</w:t>
      </w:r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A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de-AT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39"/>
    <w:rsid w:val="007137d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LibreOffice/7.4.4.2$Linux_X86_64 LibreOffice_project/40$Build-2</Application>
  <AppVersion>15.0000</AppVersion>
  <Pages>1</Pages>
  <Words>197</Words>
  <Characters>764</Characters>
  <CharactersWithSpaces>996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2023-07-24T12:39:00Z</dcterms:created>
  <dc:creator>Hannah Puhr</dc:creator>
  <dc:description/>
  <dc:language>en-US</dc:language>
  <cp:lastModifiedBy>Luzia Berchtold</cp:lastModifiedBy>
  <dcterms:modified xsi:type="dcterms:W3CDTF">2023-10-17T15:02:29Z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