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5"/>
        <w:gridCol w:w="1920"/>
        <w:gridCol w:w="2076"/>
        <w:gridCol w:w="2015"/>
        <w:gridCol w:w="1016"/>
      </w:tblGrid>
      <w:tr w:rsidR="00ED3E35" w:rsidRPr="007C279A" w14:paraId="130D671A" w14:textId="77777777" w:rsidTr="00F8755A">
        <w:trPr>
          <w:trHeight w:val="102"/>
        </w:trPr>
        <w:tc>
          <w:tcPr>
            <w:tcW w:w="2045" w:type="dxa"/>
            <w:tcBorders>
              <w:top w:val="single" w:sz="18" w:space="0" w:color="auto"/>
            </w:tcBorders>
          </w:tcPr>
          <w:p w14:paraId="737D1A93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>Baveno VII:</w:t>
            </w:r>
          </w:p>
        </w:tc>
        <w:tc>
          <w:tcPr>
            <w:tcW w:w="1920" w:type="dxa"/>
            <w:tcBorders>
              <w:top w:val="single" w:sz="18" w:space="0" w:color="auto"/>
            </w:tcBorders>
          </w:tcPr>
          <w:p w14:paraId="21716813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>Rule-out CSPH</w:t>
            </w:r>
          </w:p>
        </w:tc>
        <w:tc>
          <w:tcPr>
            <w:tcW w:w="2076" w:type="dxa"/>
            <w:tcBorders>
              <w:top w:val="single" w:sz="18" w:space="0" w:color="auto"/>
            </w:tcBorders>
          </w:tcPr>
          <w:p w14:paraId="16B25F52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>Gray zone</w:t>
            </w:r>
          </w:p>
        </w:tc>
        <w:tc>
          <w:tcPr>
            <w:tcW w:w="2015" w:type="dxa"/>
            <w:tcBorders>
              <w:top w:val="single" w:sz="18" w:space="0" w:color="auto"/>
            </w:tcBorders>
          </w:tcPr>
          <w:p w14:paraId="53FF8C07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>Rule-in CSPH</w:t>
            </w:r>
          </w:p>
        </w:tc>
        <w:tc>
          <w:tcPr>
            <w:tcW w:w="1016" w:type="dxa"/>
            <w:tcBorders>
              <w:top w:val="single" w:sz="18" w:space="0" w:color="auto"/>
            </w:tcBorders>
          </w:tcPr>
          <w:p w14:paraId="0DABCE13" w14:textId="024297EC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>p</w:t>
            </w:r>
            <w:r w:rsidR="00000E0A"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>val</w:t>
            </w:r>
          </w:p>
        </w:tc>
      </w:tr>
      <w:tr w:rsidR="00ED3E35" w:rsidRPr="007C279A" w14:paraId="1A90BD74" w14:textId="77777777" w:rsidTr="00F8755A">
        <w:trPr>
          <w:trHeight w:val="546"/>
        </w:trPr>
        <w:tc>
          <w:tcPr>
            <w:tcW w:w="2045" w:type="dxa"/>
            <w:tcBorders>
              <w:bottom w:val="single" w:sz="8" w:space="0" w:color="auto"/>
            </w:tcBorders>
            <w:vAlign w:val="bottom"/>
          </w:tcPr>
          <w:p w14:paraId="04390CC4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  <w:t>HBV NA cohort</w:t>
            </w:r>
          </w:p>
        </w:tc>
        <w:tc>
          <w:tcPr>
            <w:tcW w:w="1920" w:type="dxa"/>
            <w:tcBorders>
              <w:bottom w:val="single" w:sz="8" w:space="0" w:color="auto"/>
            </w:tcBorders>
            <w:vAlign w:val="bottom"/>
          </w:tcPr>
          <w:p w14:paraId="1BAB7726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n=55</w:t>
            </w:r>
          </w:p>
        </w:tc>
        <w:tc>
          <w:tcPr>
            <w:tcW w:w="2076" w:type="dxa"/>
            <w:tcBorders>
              <w:bottom w:val="single" w:sz="8" w:space="0" w:color="auto"/>
            </w:tcBorders>
            <w:vAlign w:val="bottom"/>
          </w:tcPr>
          <w:p w14:paraId="1C06AC45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n=17</w:t>
            </w:r>
          </w:p>
        </w:tc>
        <w:tc>
          <w:tcPr>
            <w:tcW w:w="2015" w:type="dxa"/>
            <w:tcBorders>
              <w:bottom w:val="single" w:sz="8" w:space="0" w:color="auto"/>
            </w:tcBorders>
            <w:vAlign w:val="bottom"/>
          </w:tcPr>
          <w:p w14:paraId="470BA723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n=6</w:t>
            </w:r>
          </w:p>
        </w:tc>
        <w:tc>
          <w:tcPr>
            <w:tcW w:w="1016" w:type="dxa"/>
            <w:tcBorders>
              <w:bottom w:val="single" w:sz="8" w:space="0" w:color="auto"/>
            </w:tcBorders>
            <w:vAlign w:val="bottom"/>
          </w:tcPr>
          <w:p w14:paraId="2517BBEA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D3E35" w:rsidRPr="007C279A" w14:paraId="56FD23E6" w14:textId="77777777" w:rsidTr="00F8755A">
        <w:trPr>
          <w:trHeight w:val="102"/>
        </w:trPr>
        <w:tc>
          <w:tcPr>
            <w:tcW w:w="2045" w:type="dxa"/>
            <w:tcBorders>
              <w:top w:val="single" w:sz="8" w:space="0" w:color="auto"/>
            </w:tcBorders>
            <w:vAlign w:val="center"/>
          </w:tcPr>
          <w:p w14:paraId="3DC0BC85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Age in years</w:t>
            </w:r>
          </w:p>
        </w:tc>
        <w:tc>
          <w:tcPr>
            <w:tcW w:w="1920" w:type="dxa"/>
            <w:tcBorders>
              <w:top w:val="single" w:sz="8" w:space="0" w:color="auto"/>
            </w:tcBorders>
          </w:tcPr>
          <w:p w14:paraId="260D08B1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43.2 (36.4; 52.0)   </w:t>
            </w:r>
          </w:p>
        </w:tc>
        <w:tc>
          <w:tcPr>
            <w:tcW w:w="2076" w:type="dxa"/>
            <w:tcBorders>
              <w:top w:val="single" w:sz="8" w:space="0" w:color="auto"/>
            </w:tcBorders>
          </w:tcPr>
          <w:p w14:paraId="5D1347FD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38.5 (37.1; 51.8)   </w:t>
            </w:r>
          </w:p>
        </w:tc>
        <w:tc>
          <w:tcPr>
            <w:tcW w:w="2015" w:type="dxa"/>
            <w:tcBorders>
              <w:top w:val="single" w:sz="8" w:space="0" w:color="auto"/>
            </w:tcBorders>
          </w:tcPr>
          <w:p w14:paraId="47BD9F02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48.0 (43.9; 51.6)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  <w:tcBorders>
              <w:top w:val="single" w:sz="8" w:space="0" w:color="auto"/>
            </w:tcBorders>
          </w:tcPr>
          <w:p w14:paraId="5089F15C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0.526  </w:t>
            </w:r>
          </w:p>
        </w:tc>
      </w:tr>
      <w:tr w:rsidR="00ED3E35" w:rsidRPr="007C279A" w14:paraId="0432554F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4857015A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BMI</w:t>
            </w:r>
          </w:p>
        </w:tc>
        <w:tc>
          <w:tcPr>
            <w:tcW w:w="1920" w:type="dxa"/>
          </w:tcPr>
          <w:p w14:paraId="4CDBA885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24.9 (23.8; 27.1)   </w:t>
            </w:r>
          </w:p>
        </w:tc>
        <w:tc>
          <w:tcPr>
            <w:tcW w:w="2076" w:type="dxa"/>
          </w:tcPr>
          <w:p w14:paraId="21DCD374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24.6 (20.5; 27.4)   </w:t>
            </w:r>
          </w:p>
        </w:tc>
        <w:tc>
          <w:tcPr>
            <w:tcW w:w="2015" w:type="dxa"/>
          </w:tcPr>
          <w:p w14:paraId="2FA8DA84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31.7 (30.4; 34.3)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7BD3B777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0.014  </w:t>
            </w:r>
          </w:p>
        </w:tc>
      </w:tr>
      <w:tr w:rsidR="00ED3E35" w:rsidRPr="007C279A" w14:paraId="6F6DCC8E" w14:textId="77777777" w:rsidTr="00F8755A">
        <w:trPr>
          <w:trHeight w:val="102"/>
        </w:trPr>
        <w:tc>
          <w:tcPr>
            <w:tcW w:w="3965" w:type="dxa"/>
            <w:gridSpan w:val="2"/>
          </w:tcPr>
          <w:p w14:paraId="19FF5B98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Laboratoy parameters</w:t>
            </w:r>
          </w:p>
        </w:tc>
        <w:tc>
          <w:tcPr>
            <w:tcW w:w="2076" w:type="dxa"/>
            <w:vAlign w:val="center"/>
          </w:tcPr>
          <w:p w14:paraId="746989EB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5" w:type="dxa"/>
            <w:vAlign w:val="center"/>
          </w:tcPr>
          <w:p w14:paraId="0FDCE2F4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16" w:type="dxa"/>
            <w:vAlign w:val="center"/>
          </w:tcPr>
          <w:p w14:paraId="27FB5161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</w:pPr>
          </w:p>
        </w:tc>
      </w:tr>
      <w:tr w:rsidR="00ED3E35" w:rsidRPr="007C279A" w14:paraId="3ED22A4F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624D4704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HBV DNA in IU/mL</w:t>
            </w:r>
          </w:p>
        </w:tc>
        <w:tc>
          <w:tcPr>
            <w:tcW w:w="1920" w:type="dxa"/>
          </w:tcPr>
          <w:p w14:paraId="49AA3FCA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4.95E+04 (1.68E+04; 1.52E+06)</w:t>
            </w:r>
          </w:p>
        </w:tc>
        <w:tc>
          <w:tcPr>
            <w:tcW w:w="2076" w:type="dxa"/>
          </w:tcPr>
          <w:p w14:paraId="235E1255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2.39E+05 (1.96E+03; 8.35E+06)</w:t>
            </w:r>
          </w:p>
        </w:tc>
        <w:tc>
          <w:tcPr>
            <w:tcW w:w="2015" w:type="dxa"/>
          </w:tcPr>
          <w:p w14:paraId="6AF21A92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1.25E+05 (1.13E+02; 2.63E+06)</w:t>
            </w:r>
          </w:p>
        </w:tc>
        <w:tc>
          <w:tcPr>
            <w:tcW w:w="1016" w:type="dxa"/>
          </w:tcPr>
          <w:p w14:paraId="64F24F1E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0.575  </w:t>
            </w:r>
          </w:p>
        </w:tc>
      </w:tr>
      <w:tr w:rsidR="00ED3E35" w:rsidRPr="007C279A" w14:paraId="5625DC97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1FADEE92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Platelets in G/L</w:t>
            </w:r>
          </w:p>
        </w:tc>
        <w:tc>
          <w:tcPr>
            <w:tcW w:w="1920" w:type="dxa"/>
          </w:tcPr>
          <w:p w14:paraId="6EA610A8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209 (178; 241)    </w:t>
            </w:r>
          </w:p>
        </w:tc>
        <w:tc>
          <w:tcPr>
            <w:tcW w:w="2076" w:type="dxa"/>
          </w:tcPr>
          <w:p w14:paraId="73D9F104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130 (116; 149)    </w:t>
            </w:r>
          </w:p>
        </w:tc>
        <w:tc>
          <w:tcPr>
            <w:tcW w:w="2015" w:type="dxa"/>
          </w:tcPr>
          <w:p w14:paraId="0B002D8D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197 (140; 259) 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20E040E2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&lt;0.001  </w:t>
            </w:r>
          </w:p>
        </w:tc>
      </w:tr>
      <w:tr w:rsidR="00ED3E35" w:rsidRPr="007C279A" w14:paraId="3CE1804C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058C796E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AST in U/L</w:t>
            </w:r>
          </w:p>
        </w:tc>
        <w:tc>
          <w:tcPr>
            <w:tcW w:w="1920" w:type="dxa"/>
          </w:tcPr>
          <w:p w14:paraId="791B2C00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36.0 (27.0; 43.5)   </w:t>
            </w:r>
          </w:p>
        </w:tc>
        <w:tc>
          <w:tcPr>
            <w:tcW w:w="2076" w:type="dxa"/>
          </w:tcPr>
          <w:p w14:paraId="2274014D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78.0 (48.0; 138)   </w:t>
            </w:r>
          </w:p>
        </w:tc>
        <w:tc>
          <w:tcPr>
            <w:tcW w:w="2015" w:type="dxa"/>
          </w:tcPr>
          <w:p w14:paraId="57629FD8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98.5 (48.0; 192)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7D9AF622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&lt;0.001  </w:t>
            </w:r>
          </w:p>
        </w:tc>
      </w:tr>
      <w:tr w:rsidR="00ED3E35" w:rsidRPr="007C279A" w14:paraId="56E0D319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3203A686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    ALT in U/L</w:t>
            </w:r>
          </w:p>
        </w:tc>
        <w:tc>
          <w:tcPr>
            <w:tcW w:w="1920" w:type="dxa"/>
          </w:tcPr>
          <w:p w14:paraId="51181E06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73.0 (35.5; 81.0)   </w:t>
            </w:r>
          </w:p>
        </w:tc>
        <w:tc>
          <w:tcPr>
            <w:tcW w:w="2076" w:type="dxa"/>
          </w:tcPr>
          <w:p w14:paraId="2544A0A0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69.0 (48.0; 145)   </w:t>
            </w:r>
          </w:p>
        </w:tc>
        <w:tc>
          <w:tcPr>
            <w:tcW w:w="2015" w:type="dxa"/>
          </w:tcPr>
          <w:p w14:paraId="54D2E8CC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96.0 (64.2; 100)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3A39CFAC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0.127  </w:t>
            </w:r>
          </w:p>
        </w:tc>
      </w:tr>
      <w:tr w:rsidR="00ED3E35" w:rsidRPr="007C279A" w14:paraId="42E7C420" w14:textId="77777777" w:rsidTr="00F8755A">
        <w:trPr>
          <w:trHeight w:val="102"/>
        </w:trPr>
        <w:tc>
          <w:tcPr>
            <w:tcW w:w="3965" w:type="dxa"/>
            <w:gridSpan w:val="2"/>
            <w:vAlign w:val="center"/>
          </w:tcPr>
          <w:p w14:paraId="0A0F4937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>Liver disease severity</w:t>
            </w:r>
          </w:p>
        </w:tc>
        <w:tc>
          <w:tcPr>
            <w:tcW w:w="2076" w:type="dxa"/>
            <w:vAlign w:val="center"/>
          </w:tcPr>
          <w:p w14:paraId="07788260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015" w:type="dxa"/>
            <w:vAlign w:val="center"/>
          </w:tcPr>
          <w:p w14:paraId="352E439D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16" w:type="dxa"/>
            <w:vAlign w:val="center"/>
          </w:tcPr>
          <w:p w14:paraId="4AE4B45A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</w:pPr>
          </w:p>
        </w:tc>
      </w:tr>
      <w:tr w:rsidR="00ED3E35" w:rsidRPr="007C279A" w14:paraId="1B938345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505BDAE3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LSM in kPa</w:t>
            </w:r>
          </w:p>
        </w:tc>
        <w:tc>
          <w:tcPr>
            <w:tcW w:w="1920" w:type="dxa"/>
          </w:tcPr>
          <w:p w14:paraId="6EE91971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7.80 (5.85; 10.2)   </w:t>
            </w:r>
          </w:p>
        </w:tc>
        <w:tc>
          <w:tcPr>
            <w:tcW w:w="2076" w:type="dxa"/>
          </w:tcPr>
          <w:p w14:paraId="7F82023A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12.9 (9.50; 16.6)   </w:t>
            </w:r>
          </w:p>
        </w:tc>
        <w:tc>
          <w:tcPr>
            <w:tcW w:w="2015" w:type="dxa"/>
          </w:tcPr>
          <w:p w14:paraId="399C66C7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38.5 (35.3; 47.0)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401FB5F0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&lt;0.001  </w:t>
            </w:r>
          </w:p>
        </w:tc>
      </w:tr>
      <w:tr w:rsidR="00ED3E35" w:rsidRPr="007C279A" w14:paraId="7E8D1C7F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051FA1B2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    APRI</w:t>
            </w:r>
          </w:p>
        </w:tc>
        <w:tc>
          <w:tcPr>
            <w:tcW w:w="1920" w:type="dxa"/>
          </w:tcPr>
          <w:p w14:paraId="298AE2E9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0.36 (0.25; 0.51)   </w:t>
            </w:r>
          </w:p>
        </w:tc>
        <w:tc>
          <w:tcPr>
            <w:tcW w:w="2076" w:type="dxa"/>
          </w:tcPr>
          <w:p w14:paraId="502FD5CB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1.39 (0.82; 2.01)   </w:t>
            </w:r>
          </w:p>
        </w:tc>
        <w:tc>
          <w:tcPr>
            <w:tcW w:w="2015" w:type="dxa"/>
          </w:tcPr>
          <w:p w14:paraId="56299BB8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1.65 (0.70; 1.82)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1547CCEB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&lt;0.001  </w:t>
            </w:r>
          </w:p>
        </w:tc>
      </w:tr>
      <w:tr w:rsidR="00ED3E35" w:rsidRPr="007C279A" w14:paraId="10F3C772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068B3F22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FIB-4</w:t>
            </w:r>
          </w:p>
        </w:tc>
        <w:tc>
          <w:tcPr>
            <w:tcW w:w="1920" w:type="dxa"/>
          </w:tcPr>
          <w:p w14:paraId="2701ACBB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1.03 (0.64; 1.30)   </w:t>
            </w:r>
          </w:p>
        </w:tc>
        <w:tc>
          <w:tcPr>
            <w:tcW w:w="2076" w:type="dxa"/>
          </w:tcPr>
          <w:p w14:paraId="064C5050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2.45 (1.87; 3.41)   </w:t>
            </w:r>
          </w:p>
        </w:tc>
        <w:tc>
          <w:tcPr>
            <w:tcW w:w="2015" w:type="dxa"/>
          </w:tcPr>
          <w:p w14:paraId="38B1C064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3.18 (1.56; 4.03)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162E8011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&lt;0.001  </w:t>
            </w:r>
          </w:p>
        </w:tc>
      </w:tr>
      <w:tr w:rsidR="00ED3E35" w:rsidRPr="007C279A" w14:paraId="08D5CFD3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73372DE3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MELD UNOS</w:t>
            </w:r>
          </w:p>
        </w:tc>
        <w:tc>
          <w:tcPr>
            <w:tcW w:w="1920" w:type="dxa"/>
          </w:tcPr>
          <w:p w14:paraId="26E856A0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7.00 (6.00; 8.00)   </w:t>
            </w:r>
          </w:p>
        </w:tc>
        <w:tc>
          <w:tcPr>
            <w:tcW w:w="2076" w:type="dxa"/>
          </w:tcPr>
          <w:p w14:paraId="3A500706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8.00 (7.00; 10.0)   </w:t>
            </w:r>
          </w:p>
        </w:tc>
        <w:tc>
          <w:tcPr>
            <w:tcW w:w="2015" w:type="dxa"/>
          </w:tcPr>
          <w:p w14:paraId="2B2A5549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10.0 (8.50; 10.0)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12169EC6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0.018  </w:t>
            </w:r>
          </w:p>
        </w:tc>
      </w:tr>
      <w:tr w:rsidR="00ED3E35" w:rsidRPr="007C279A" w14:paraId="7C6424DE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0D92867B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20" w:type="dxa"/>
          </w:tcPr>
          <w:p w14:paraId="493DD255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076" w:type="dxa"/>
          </w:tcPr>
          <w:p w14:paraId="63BAE2D0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015" w:type="dxa"/>
          </w:tcPr>
          <w:p w14:paraId="139C40E6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6" w:type="dxa"/>
          </w:tcPr>
          <w:p w14:paraId="6C726A47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ED3E35" w:rsidRPr="007C279A" w14:paraId="725E8333" w14:textId="77777777" w:rsidTr="00F8755A">
        <w:trPr>
          <w:trHeight w:val="102"/>
        </w:trPr>
        <w:tc>
          <w:tcPr>
            <w:tcW w:w="2045" w:type="dxa"/>
            <w:tcBorders>
              <w:bottom w:val="single" w:sz="4" w:space="0" w:color="auto"/>
            </w:tcBorders>
          </w:tcPr>
          <w:p w14:paraId="28E75B40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  <w:t>HDV RNA+ cohort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vAlign w:val="center"/>
          </w:tcPr>
          <w:p w14:paraId="4EA470CE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i/>
                <w:color w:val="000000"/>
                <w:sz w:val="18"/>
                <w:szCs w:val="18"/>
                <w:lang w:val="en-US"/>
              </w:rPr>
              <w:t>n=21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14:paraId="15885E6A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i/>
                <w:color w:val="000000"/>
                <w:sz w:val="18"/>
                <w:szCs w:val="18"/>
                <w:lang w:val="en-US"/>
              </w:rPr>
              <w:t>n=25</w:t>
            </w:r>
          </w:p>
        </w:tc>
        <w:tc>
          <w:tcPr>
            <w:tcW w:w="2015" w:type="dxa"/>
            <w:tcBorders>
              <w:bottom w:val="single" w:sz="4" w:space="0" w:color="auto"/>
            </w:tcBorders>
            <w:vAlign w:val="center"/>
          </w:tcPr>
          <w:p w14:paraId="2B9AB83D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i/>
                <w:color w:val="000000"/>
                <w:sz w:val="18"/>
                <w:szCs w:val="18"/>
                <w:lang w:val="en-US"/>
              </w:rPr>
              <w:t>n=8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699ACAAF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ED3E35" w:rsidRPr="007C279A" w14:paraId="12B34AB4" w14:textId="77777777" w:rsidTr="00F8755A">
        <w:trPr>
          <w:trHeight w:val="102"/>
        </w:trPr>
        <w:tc>
          <w:tcPr>
            <w:tcW w:w="2045" w:type="dxa"/>
            <w:tcBorders>
              <w:top w:val="single" w:sz="4" w:space="0" w:color="auto"/>
            </w:tcBorders>
            <w:vAlign w:val="center"/>
          </w:tcPr>
          <w:p w14:paraId="2EDC1D63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Age in years</w:t>
            </w:r>
          </w:p>
        </w:tc>
        <w:tc>
          <w:tcPr>
            <w:tcW w:w="1920" w:type="dxa"/>
            <w:tcBorders>
              <w:top w:val="single" w:sz="4" w:space="0" w:color="auto"/>
            </w:tcBorders>
          </w:tcPr>
          <w:p w14:paraId="4D601B22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38.0 (35.0; 50.0)   </w:t>
            </w:r>
          </w:p>
        </w:tc>
        <w:tc>
          <w:tcPr>
            <w:tcW w:w="2076" w:type="dxa"/>
            <w:tcBorders>
              <w:top w:val="single" w:sz="4" w:space="0" w:color="auto"/>
            </w:tcBorders>
          </w:tcPr>
          <w:p w14:paraId="7AFDBBB8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45.0 (38.0; 56.0)  </w:t>
            </w:r>
          </w:p>
        </w:tc>
        <w:tc>
          <w:tcPr>
            <w:tcW w:w="2015" w:type="dxa"/>
            <w:tcBorders>
              <w:top w:val="single" w:sz="4" w:space="0" w:color="auto"/>
            </w:tcBorders>
          </w:tcPr>
          <w:p w14:paraId="73176FE9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52.5 (45.8; 61.5)   </w:t>
            </w:r>
          </w:p>
        </w:tc>
        <w:tc>
          <w:tcPr>
            <w:tcW w:w="1016" w:type="dxa"/>
            <w:tcBorders>
              <w:top w:val="single" w:sz="4" w:space="0" w:color="auto"/>
            </w:tcBorders>
          </w:tcPr>
          <w:p w14:paraId="652D3767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0.048  </w:t>
            </w:r>
          </w:p>
        </w:tc>
      </w:tr>
      <w:tr w:rsidR="00ED3E35" w:rsidRPr="007C279A" w14:paraId="4C7DDC68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03459E88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BMI</w:t>
            </w:r>
          </w:p>
        </w:tc>
        <w:tc>
          <w:tcPr>
            <w:tcW w:w="1920" w:type="dxa"/>
          </w:tcPr>
          <w:p w14:paraId="20DF714B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23.7 (22.1; 28.2)   </w:t>
            </w:r>
          </w:p>
        </w:tc>
        <w:tc>
          <w:tcPr>
            <w:tcW w:w="2076" w:type="dxa"/>
          </w:tcPr>
          <w:p w14:paraId="370A1255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24.4 (21.7; 30.3)  </w:t>
            </w:r>
          </w:p>
        </w:tc>
        <w:tc>
          <w:tcPr>
            <w:tcW w:w="2015" w:type="dxa"/>
          </w:tcPr>
          <w:p w14:paraId="186E0752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25.9 (22.7; 28.9)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501B905B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0.794  </w:t>
            </w:r>
          </w:p>
        </w:tc>
      </w:tr>
      <w:tr w:rsidR="00ED3E35" w:rsidRPr="007C279A" w14:paraId="1BE20A6C" w14:textId="77777777" w:rsidTr="00F8755A">
        <w:trPr>
          <w:trHeight w:val="102"/>
        </w:trPr>
        <w:tc>
          <w:tcPr>
            <w:tcW w:w="2045" w:type="dxa"/>
          </w:tcPr>
          <w:p w14:paraId="137D6A76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Laboratory parameters</w:t>
            </w:r>
          </w:p>
        </w:tc>
        <w:tc>
          <w:tcPr>
            <w:tcW w:w="1920" w:type="dxa"/>
          </w:tcPr>
          <w:p w14:paraId="4D69DAD4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076" w:type="dxa"/>
          </w:tcPr>
          <w:p w14:paraId="70FCC610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015" w:type="dxa"/>
          </w:tcPr>
          <w:p w14:paraId="2C4745DB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6" w:type="dxa"/>
          </w:tcPr>
          <w:p w14:paraId="454FA7B8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ED3E35" w:rsidRPr="007C279A" w14:paraId="2F00F6D6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49B69D23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HDV RNA</w:t>
            </w:r>
          </w:p>
        </w:tc>
        <w:tc>
          <w:tcPr>
            <w:tcW w:w="1920" w:type="dxa"/>
            <w:vAlign w:val="center"/>
          </w:tcPr>
          <w:p w14:paraId="7DB721A0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2.4E+05 (1.4E+04; 5.2E+05)</w:t>
            </w:r>
          </w:p>
        </w:tc>
        <w:tc>
          <w:tcPr>
            <w:tcW w:w="2076" w:type="dxa"/>
            <w:vAlign w:val="center"/>
          </w:tcPr>
          <w:p w14:paraId="7591F620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1.2E+04 (6,2E+03; 1.6E+05)</w:t>
            </w:r>
          </w:p>
        </w:tc>
        <w:tc>
          <w:tcPr>
            <w:tcW w:w="2015" w:type="dxa"/>
            <w:vAlign w:val="center"/>
          </w:tcPr>
          <w:p w14:paraId="7B9C2554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3.2E+05 (7.1E+04; 5.3E+05)</w:t>
            </w:r>
          </w:p>
        </w:tc>
        <w:tc>
          <w:tcPr>
            <w:tcW w:w="1016" w:type="dxa"/>
          </w:tcPr>
          <w:p w14:paraId="30510386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0.051  </w:t>
            </w:r>
          </w:p>
        </w:tc>
      </w:tr>
      <w:tr w:rsidR="00ED3E35" w:rsidRPr="007C279A" w14:paraId="359E83F6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530A2A56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</w:t>
            </w: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HBV DNA</w:t>
            </w:r>
          </w:p>
        </w:tc>
        <w:tc>
          <w:tcPr>
            <w:tcW w:w="1920" w:type="dxa"/>
            <w:vAlign w:val="center"/>
          </w:tcPr>
          <w:p w14:paraId="480700BB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1.00E+01 (0; 6.00E+01) </w:t>
            </w:r>
          </w:p>
        </w:tc>
        <w:tc>
          <w:tcPr>
            <w:tcW w:w="2076" w:type="dxa"/>
            <w:vAlign w:val="center"/>
          </w:tcPr>
          <w:p w14:paraId="4FB3D774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0 (0; 2.85E+01)</w:t>
            </w:r>
          </w:p>
        </w:tc>
        <w:tc>
          <w:tcPr>
            <w:tcW w:w="2015" w:type="dxa"/>
            <w:vAlign w:val="center"/>
          </w:tcPr>
          <w:p w14:paraId="415D6EF5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0 (0; 1.00E+01)</w:t>
            </w:r>
          </w:p>
        </w:tc>
        <w:tc>
          <w:tcPr>
            <w:tcW w:w="1016" w:type="dxa"/>
          </w:tcPr>
          <w:p w14:paraId="38768379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0.083  </w:t>
            </w:r>
          </w:p>
        </w:tc>
      </w:tr>
      <w:tr w:rsidR="00ED3E35" w:rsidRPr="007C279A" w14:paraId="61847F95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1D394764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</w:t>
            </w: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Platelets in G/L</w:t>
            </w:r>
          </w:p>
        </w:tc>
        <w:tc>
          <w:tcPr>
            <w:tcW w:w="1920" w:type="dxa"/>
          </w:tcPr>
          <w:p w14:paraId="397484B2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208 (177; 251)</w:t>
            </w:r>
          </w:p>
        </w:tc>
        <w:tc>
          <w:tcPr>
            <w:tcW w:w="2076" w:type="dxa"/>
          </w:tcPr>
          <w:p w14:paraId="46137170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109 (85.0; 127)</w:t>
            </w:r>
          </w:p>
        </w:tc>
        <w:tc>
          <w:tcPr>
            <w:tcW w:w="2015" w:type="dxa"/>
          </w:tcPr>
          <w:p w14:paraId="72F3A82E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98.0 (81.5; 128)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0887EC64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&lt;0.001  </w:t>
            </w:r>
          </w:p>
        </w:tc>
      </w:tr>
      <w:tr w:rsidR="00ED3E35" w:rsidRPr="007C279A" w14:paraId="60C51823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331F6D5E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</w:t>
            </w: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AST in U/L</w:t>
            </w:r>
          </w:p>
        </w:tc>
        <w:tc>
          <w:tcPr>
            <w:tcW w:w="1920" w:type="dxa"/>
          </w:tcPr>
          <w:p w14:paraId="57B37AC0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47.0 (39.0; 55.0)   </w:t>
            </w:r>
          </w:p>
        </w:tc>
        <w:tc>
          <w:tcPr>
            <w:tcW w:w="2076" w:type="dxa"/>
          </w:tcPr>
          <w:p w14:paraId="1B78FC28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51.0 (35.5; 69.5)</w:t>
            </w:r>
          </w:p>
        </w:tc>
        <w:tc>
          <w:tcPr>
            <w:tcW w:w="2015" w:type="dxa"/>
          </w:tcPr>
          <w:p w14:paraId="0B6E4D4C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56.0 (52.2; 74.8)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21980A05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0.334  </w:t>
            </w:r>
          </w:p>
        </w:tc>
      </w:tr>
      <w:tr w:rsidR="00ED3E35" w:rsidRPr="007C279A" w14:paraId="596A9270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043BEB02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</w:t>
            </w: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ALT in U/L</w:t>
            </w:r>
          </w:p>
        </w:tc>
        <w:tc>
          <w:tcPr>
            <w:tcW w:w="1920" w:type="dxa"/>
          </w:tcPr>
          <w:p w14:paraId="09B35B9C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73.0 (42.0; 102)  </w:t>
            </w:r>
          </w:p>
        </w:tc>
        <w:tc>
          <w:tcPr>
            <w:tcW w:w="2076" w:type="dxa"/>
          </w:tcPr>
          <w:p w14:paraId="40CE25C5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56.0 (44.0; 115)</w:t>
            </w:r>
          </w:p>
        </w:tc>
        <w:tc>
          <w:tcPr>
            <w:tcW w:w="2015" w:type="dxa"/>
          </w:tcPr>
          <w:p w14:paraId="3F8BD5F3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69.5 (60.5; 102)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729BADE1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0.751  </w:t>
            </w:r>
          </w:p>
        </w:tc>
      </w:tr>
      <w:tr w:rsidR="00ED3E35" w:rsidRPr="007C279A" w14:paraId="3C3945C7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6880BCB5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</w:t>
            </w: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INR</w:t>
            </w:r>
          </w:p>
        </w:tc>
        <w:tc>
          <w:tcPr>
            <w:tcW w:w="1920" w:type="dxa"/>
          </w:tcPr>
          <w:p w14:paraId="2DD46CC8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1.06 (1.0; 1.20)   </w:t>
            </w:r>
          </w:p>
        </w:tc>
        <w:tc>
          <w:tcPr>
            <w:tcW w:w="2076" w:type="dxa"/>
          </w:tcPr>
          <w:p w14:paraId="495E0641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1.2 (1.06; 1.30)</w:t>
            </w:r>
          </w:p>
        </w:tc>
        <w:tc>
          <w:tcPr>
            <w:tcW w:w="2015" w:type="dxa"/>
          </w:tcPr>
          <w:p w14:paraId="3722BE09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1.30 (1.15; 1.65)</w:t>
            </w:r>
          </w:p>
        </w:tc>
        <w:tc>
          <w:tcPr>
            <w:tcW w:w="1016" w:type="dxa"/>
          </w:tcPr>
          <w:p w14:paraId="4AE1319E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>0.018</w:t>
            </w:r>
          </w:p>
        </w:tc>
      </w:tr>
      <w:tr w:rsidR="00ED3E35" w:rsidRPr="007C279A" w14:paraId="36E9F465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7C36B2CA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</w:t>
            </w: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CRP in mg/dL</w:t>
            </w:r>
          </w:p>
        </w:tc>
        <w:tc>
          <w:tcPr>
            <w:tcW w:w="1920" w:type="dxa"/>
          </w:tcPr>
          <w:p w14:paraId="5975E4DF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0.29 (0.09; 0.51)   </w:t>
            </w:r>
          </w:p>
        </w:tc>
        <w:tc>
          <w:tcPr>
            <w:tcW w:w="2076" w:type="dxa"/>
          </w:tcPr>
          <w:p w14:paraId="1ADA11A9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0.29 (0.13; 0.40)</w:t>
            </w:r>
          </w:p>
        </w:tc>
        <w:tc>
          <w:tcPr>
            <w:tcW w:w="2015" w:type="dxa"/>
          </w:tcPr>
          <w:p w14:paraId="3AE44148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0.25 (0.15; 0.31)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61A94C88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0.990  </w:t>
            </w:r>
          </w:p>
        </w:tc>
      </w:tr>
      <w:tr w:rsidR="00ED3E35" w:rsidRPr="007C279A" w14:paraId="0418833F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48518B40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</w:t>
            </w: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IL6 in pg/mL</w:t>
            </w:r>
          </w:p>
        </w:tc>
        <w:tc>
          <w:tcPr>
            <w:tcW w:w="1920" w:type="dxa"/>
          </w:tcPr>
          <w:p w14:paraId="7B57F7CE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2.78 (1.81; 3.44)   </w:t>
            </w:r>
          </w:p>
        </w:tc>
        <w:tc>
          <w:tcPr>
            <w:tcW w:w="2076" w:type="dxa"/>
          </w:tcPr>
          <w:p w14:paraId="78CA86B4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3.79 (2.73; 4.57)</w:t>
            </w:r>
          </w:p>
        </w:tc>
        <w:tc>
          <w:tcPr>
            <w:tcW w:w="2015" w:type="dxa"/>
          </w:tcPr>
          <w:p w14:paraId="0C9EA4C0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4.53 (4.49; 13.4)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3D2308E1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0.074  </w:t>
            </w:r>
          </w:p>
        </w:tc>
      </w:tr>
      <w:tr w:rsidR="00ED3E35" w:rsidRPr="007C279A" w14:paraId="1457FBA0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3B6FC3C1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PCT in ng/mL</w:t>
            </w:r>
          </w:p>
        </w:tc>
        <w:tc>
          <w:tcPr>
            <w:tcW w:w="1920" w:type="dxa"/>
          </w:tcPr>
          <w:p w14:paraId="49B5A1F9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0.08 (0.03; 0.10)   </w:t>
            </w:r>
          </w:p>
        </w:tc>
        <w:tc>
          <w:tcPr>
            <w:tcW w:w="2076" w:type="dxa"/>
          </w:tcPr>
          <w:p w14:paraId="5813A5A6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0.08 (0.05; 0.14)</w:t>
            </w:r>
          </w:p>
        </w:tc>
        <w:tc>
          <w:tcPr>
            <w:tcW w:w="2015" w:type="dxa"/>
          </w:tcPr>
          <w:p w14:paraId="04C6A321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0.14 (0.12; 0.15)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536CE9F3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0.149  </w:t>
            </w:r>
          </w:p>
        </w:tc>
      </w:tr>
      <w:tr w:rsidR="00ED3E35" w:rsidRPr="007C279A" w14:paraId="5B6C9254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0E5CF5A1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vWF antigen perc.</w:t>
            </w:r>
          </w:p>
        </w:tc>
        <w:tc>
          <w:tcPr>
            <w:tcW w:w="1920" w:type="dxa"/>
          </w:tcPr>
          <w:p w14:paraId="1F47E66D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177 (138; 237)</w:t>
            </w:r>
          </w:p>
        </w:tc>
        <w:tc>
          <w:tcPr>
            <w:tcW w:w="2076" w:type="dxa"/>
          </w:tcPr>
          <w:p w14:paraId="245F9B45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245 (178; 302)</w:t>
            </w:r>
          </w:p>
        </w:tc>
        <w:tc>
          <w:tcPr>
            <w:tcW w:w="2015" w:type="dxa"/>
          </w:tcPr>
          <w:p w14:paraId="02D47E56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326 (296; 330) 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2CFF5BAC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0.020  </w:t>
            </w:r>
          </w:p>
        </w:tc>
      </w:tr>
      <w:tr w:rsidR="00ED3E35" w:rsidRPr="007C279A" w14:paraId="6792A80E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6F367DE0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Quant. IgG mg/dL</w:t>
            </w:r>
          </w:p>
        </w:tc>
        <w:tc>
          <w:tcPr>
            <w:tcW w:w="1920" w:type="dxa"/>
          </w:tcPr>
          <w:p w14:paraId="1887E0A8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1,760 (1,660; 1,780)   </w:t>
            </w:r>
          </w:p>
        </w:tc>
        <w:tc>
          <w:tcPr>
            <w:tcW w:w="2076" w:type="dxa"/>
          </w:tcPr>
          <w:p w14:paraId="2FC23E43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2,025 (1,595; 2,328)  </w:t>
            </w:r>
          </w:p>
        </w:tc>
        <w:tc>
          <w:tcPr>
            <w:tcW w:w="2015" w:type="dxa"/>
          </w:tcPr>
          <w:p w14:paraId="49DB50C7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2,130 (1,825; 2,475)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7DB6C439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0.436  </w:t>
            </w:r>
          </w:p>
        </w:tc>
      </w:tr>
      <w:tr w:rsidR="00ED3E35" w:rsidRPr="007C279A" w14:paraId="65A41C34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004609EA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Bile acids in µmol/L</w:t>
            </w:r>
          </w:p>
        </w:tc>
        <w:tc>
          <w:tcPr>
            <w:tcW w:w="1920" w:type="dxa"/>
          </w:tcPr>
          <w:p w14:paraId="19F70DE8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4.70 (3.60; 14.4)  </w:t>
            </w:r>
          </w:p>
        </w:tc>
        <w:tc>
          <w:tcPr>
            <w:tcW w:w="2076" w:type="dxa"/>
          </w:tcPr>
          <w:p w14:paraId="35DD4417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6.50 (3.55; 11.9)</w:t>
            </w:r>
          </w:p>
        </w:tc>
        <w:tc>
          <w:tcPr>
            <w:tcW w:w="2015" w:type="dxa"/>
          </w:tcPr>
          <w:p w14:paraId="048A0127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13.6 (8.50; 24.8)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3D5AF635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0.118  </w:t>
            </w:r>
          </w:p>
        </w:tc>
      </w:tr>
      <w:tr w:rsidR="00000E0A" w:rsidRPr="007C279A" w14:paraId="41C57106" w14:textId="77777777" w:rsidTr="00F8755A">
        <w:trPr>
          <w:trHeight w:val="102"/>
        </w:trPr>
        <w:tc>
          <w:tcPr>
            <w:tcW w:w="3965" w:type="dxa"/>
            <w:gridSpan w:val="2"/>
            <w:vAlign w:val="center"/>
          </w:tcPr>
          <w:p w14:paraId="5FA86386" w14:textId="506EBB6C" w:rsidR="00000E0A" w:rsidRPr="007C279A" w:rsidRDefault="00000E0A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Liver disease severity</w:t>
            </w:r>
          </w:p>
        </w:tc>
        <w:tc>
          <w:tcPr>
            <w:tcW w:w="2076" w:type="dxa"/>
          </w:tcPr>
          <w:p w14:paraId="59FEE631" w14:textId="77777777" w:rsidR="00000E0A" w:rsidRPr="007C279A" w:rsidRDefault="00000E0A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015" w:type="dxa"/>
          </w:tcPr>
          <w:p w14:paraId="22D1CFD4" w14:textId="77777777" w:rsidR="00000E0A" w:rsidRPr="007C279A" w:rsidRDefault="00000E0A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16" w:type="dxa"/>
          </w:tcPr>
          <w:p w14:paraId="661EAC50" w14:textId="77777777" w:rsidR="00000E0A" w:rsidRPr="007C279A" w:rsidRDefault="00000E0A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D3E35" w:rsidRPr="007C279A" w14:paraId="580C8EE5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4E8DC59A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</w:t>
            </w: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LSM in kPa</w:t>
            </w:r>
          </w:p>
        </w:tc>
        <w:tc>
          <w:tcPr>
            <w:tcW w:w="1920" w:type="dxa"/>
          </w:tcPr>
          <w:p w14:paraId="2FE2774B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8.70 (6.80; 11.6)</w:t>
            </w:r>
          </w:p>
        </w:tc>
        <w:tc>
          <w:tcPr>
            <w:tcW w:w="2076" w:type="dxa"/>
          </w:tcPr>
          <w:p w14:paraId="1E0743A0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14.1 (11.6; 18.6)</w:t>
            </w:r>
          </w:p>
        </w:tc>
        <w:tc>
          <w:tcPr>
            <w:tcW w:w="2015" w:type="dxa"/>
          </w:tcPr>
          <w:p w14:paraId="17BA20A0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33.7 (29.0; 47.0)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5A82693F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&lt;0.001  </w:t>
            </w:r>
          </w:p>
        </w:tc>
      </w:tr>
      <w:tr w:rsidR="00ED3E35" w:rsidRPr="007C279A" w14:paraId="2877A1DE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74D2CE71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</w:t>
            </w: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CAP in dB/m</w:t>
            </w:r>
          </w:p>
        </w:tc>
        <w:tc>
          <w:tcPr>
            <w:tcW w:w="1920" w:type="dxa"/>
          </w:tcPr>
          <w:p w14:paraId="5646AA6D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222 (182; 242)</w:t>
            </w:r>
          </w:p>
        </w:tc>
        <w:tc>
          <w:tcPr>
            <w:tcW w:w="2076" w:type="dxa"/>
          </w:tcPr>
          <w:p w14:paraId="70050EA8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196 (180; 288)</w:t>
            </w:r>
          </w:p>
        </w:tc>
        <w:tc>
          <w:tcPr>
            <w:tcW w:w="2015" w:type="dxa"/>
          </w:tcPr>
          <w:p w14:paraId="0D1034ED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204 (198; 216) 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41CB1F2C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0.938  </w:t>
            </w:r>
          </w:p>
        </w:tc>
      </w:tr>
      <w:tr w:rsidR="00ED3E35" w:rsidRPr="007C279A" w14:paraId="548C39C6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1089950C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</w:t>
            </w: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ELF test</w:t>
            </w:r>
          </w:p>
        </w:tc>
        <w:tc>
          <w:tcPr>
            <w:tcW w:w="1920" w:type="dxa"/>
          </w:tcPr>
          <w:p w14:paraId="0927A735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9.28 (8.39; 10.3)</w:t>
            </w:r>
          </w:p>
        </w:tc>
        <w:tc>
          <w:tcPr>
            <w:tcW w:w="2076" w:type="dxa"/>
          </w:tcPr>
          <w:p w14:paraId="5146586C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10.5 (9.68; 11.8)</w:t>
            </w:r>
          </w:p>
        </w:tc>
        <w:tc>
          <w:tcPr>
            <w:tcW w:w="2015" w:type="dxa"/>
          </w:tcPr>
          <w:p w14:paraId="12BAFB9B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12.1 (11.5; 12.6)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2A533104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0.019  </w:t>
            </w:r>
          </w:p>
        </w:tc>
      </w:tr>
      <w:tr w:rsidR="00ED3E35" w:rsidRPr="007C279A" w14:paraId="38ABF222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22913A2C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</w:t>
            </w: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APRI score</w:t>
            </w:r>
          </w:p>
        </w:tc>
        <w:tc>
          <w:tcPr>
            <w:tcW w:w="1920" w:type="dxa"/>
          </w:tcPr>
          <w:p w14:paraId="38716A46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0.51 (0.40; 0.81)</w:t>
            </w:r>
          </w:p>
        </w:tc>
        <w:tc>
          <w:tcPr>
            <w:tcW w:w="2076" w:type="dxa"/>
          </w:tcPr>
          <w:p w14:paraId="7206D36C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1.15 (0.71; 1.73)</w:t>
            </w:r>
          </w:p>
        </w:tc>
        <w:tc>
          <w:tcPr>
            <w:tcW w:w="2015" w:type="dxa"/>
          </w:tcPr>
          <w:p w14:paraId="0AE9C7D4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1.52 (1.19; 1.70)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45A3D194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&lt;0.001  </w:t>
            </w:r>
          </w:p>
        </w:tc>
      </w:tr>
      <w:tr w:rsidR="00ED3E35" w:rsidRPr="007C279A" w14:paraId="26361649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3774D440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</w:t>
            </w: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FIB-4 score</w:t>
            </w:r>
          </w:p>
        </w:tc>
        <w:tc>
          <w:tcPr>
            <w:tcW w:w="1920" w:type="dxa"/>
          </w:tcPr>
          <w:p w14:paraId="17FF632F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1.21 (0.80; 1.60)</w:t>
            </w:r>
          </w:p>
        </w:tc>
        <w:tc>
          <w:tcPr>
            <w:tcW w:w="2076" w:type="dxa"/>
          </w:tcPr>
          <w:p w14:paraId="3B8CC3F0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3.54 (2.25; 4.12)</w:t>
            </w:r>
          </w:p>
        </w:tc>
        <w:tc>
          <w:tcPr>
            <w:tcW w:w="2015" w:type="dxa"/>
          </w:tcPr>
          <w:p w14:paraId="22459B11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4.00 (3.06; 5.12)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635A9C96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&lt;0.001  </w:t>
            </w:r>
          </w:p>
        </w:tc>
      </w:tr>
      <w:tr w:rsidR="00ED3E35" w:rsidRPr="007C279A" w14:paraId="0E470DCE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0401C8AA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</w:t>
            </w: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VITRO score</w:t>
            </w:r>
          </w:p>
        </w:tc>
        <w:tc>
          <w:tcPr>
            <w:tcW w:w="1920" w:type="dxa"/>
          </w:tcPr>
          <w:p w14:paraId="537BC293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0.76 (0.73; 1.15)</w:t>
            </w:r>
          </w:p>
        </w:tc>
        <w:tc>
          <w:tcPr>
            <w:tcW w:w="2076" w:type="dxa"/>
          </w:tcPr>
          <w:p w14:paraId="4DE470AC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2.15 (1.60; 3.07)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015" w:type="dxa"/>
          </w:tcPr>
          <w:p w14:paraId="4FC34635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3.63 (2.76; 4.20)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11694349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0.002  </w:t>
            </w:r>
          </w:p>
        </w:tc>
      </w:tr>
      <w:tr w:rsidR="00ED3E35" w:rsidRPr="007C279A" w14:paraId="048421EC" w14:textId="77777777" w:rsidTr="00F8755A">
        <w:trPr>
          <w:trHeight w:val="102"/>
        </w:trPr>
        <w:tc>
          <w:tcPr>
            <w:tcW w:w="2045" w:type="dxa"/>
            <w:vAlign w:val="center"/>
          </w:tcPr>
          <w:p w14:paraId="56E959D9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MELD UNOS</w:t>
            </w:r>
          </w:p>
        </w:tc>
        <w:tc>
          <w:tcPr>
            <w:tcW w:w="1920" w:type="dxa"/>
          </w:tcPr>
          <w:p w14:paraId="5128B4A5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7.00 (6.00; 8.00)</w:t>
            </w:r>
          </w:p>
        </w:tc>
        <w:tc>
          <w:tcPr>
            <w:tcW w:w="2076" w:type="dxa"/>
          </w:tcPr>
          <w:p w14:paraId="21A6FD7A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9.00 (7.00; 10.2)</w:t>
            </w:r>
          </w:p>
        </w:tc>
        <w:tc>
          <w:tcPr>
            <w:tcW w:w="2015" w:type="dxa"/>
          </w:tcPr>
          <w:p w14:paraId="1E56FB80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11.0 (8.00; 15.5)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</w:tcPr>
          <w:p w14:paraId="09FB3099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0.008  </w:t>
            </w:r>
          </w:p>
        </w:tc>
      </w:tr>
      <w:tr w:rsidR="00ED3E35" w:rsidRPr="007C279A" w14:paraId="689CC576" w14:textId="77777777" w:rsidTr="00F8755A">
        <w:trPr>
          <w:trHeight w:val="102"/>
        </w:trPr>
        <w:tc>
          <w:tcPr>
            <w:tcW w:w="2045" w:type="dxa"/>
            <w:tcBorders>
              <w:bottom w:val="single" w:sz="18" w:space="0" w:color="auto"/>
            </w:tcBorders>
            <w:vAlign w:val="center"/>
          </w:tcPr>
          <w:p w14:paraId="5C160105" w14:textId="77777777" w:rsidR="00ED3E35" w:rsidRPr="007C279A" w:rsidRDefault="00ED3E35" w:rsidP="00F8755A">
            <w:pPr>
              <w:contextualSpacing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   </w:t>
            </w: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Ammonia in µmol/L</w:t>
            </w:r>
          </w:p>
        </w:tc>
        <w:tc>
          <w:tcPr>
            <w:tcW w:w="1920" w:type="dxa"/>
            <w:tcBorders>
              <w:bottom w:val="single" w:sz="18" w:space="0" w:color="auto"/>
            </w:tcBorders>
          </w:tcPr>
          <w:p w14:paraId="5332160D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21.4 (20.5; 23.3)</w:t>
            </w:r>
          </w:p>
        </w:tc>
        <w:tc>
          <w:tcPr>
            <w:tcW w:w="2076" w:type="dxa"/>
            <w:tcBorders>
              <w:bottom w:val="single" w:sz="18" w:space="0" w:color="auto"/>
            </w:tcBorders>
          </w:tcPr>
          <w:p w14:paraId="4384C684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27.7 (25.0; 37.2)</w:t>
            </w:r>
          </w:p>
        </w:tc>
        <w:tc>
          <w:tcPr>
            <w:tcW w:w="2015" w:type="dxa"/>
            <w:tcBorders>
              <w:bottom w:val="single" w:sz="18" w:space="0" w:color="auto"/>
            </w:tcBorders>
          </w:tcPr>
          <w:p w14:paraId="57C08EF8" w14:textId="77777777" w:rsidR="00ED3E35" w:rsidRPr="007C279A" w:rsidRDefault="00ED3E35" w:rsidP="00F8755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>40.8 (33.2; 45.7)</w:t>
            </w:r>
            <w:r w:rsidRPr="007C279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16" w:type="dxa"/>
            <w:tcBorders>
              <w:bottom w:val="single" w:sz="18" w:space="0" w:color="auto"/>
            </w:tcBorders>
          </w:tcPr>
          <w:p w14:paraId="113991D8" w14:textId="77777777" w:rsidR="00ED3E35" w:rsidRPr="007C279A" w:rsidRDefault="00ED3E35" w:rsidP="00F8755A">
            <w:pPr>
              <w:contextualSpacing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C279A">
              <w:rPr>
                <w:rFonts w:ascii="Arial" w:hAnsi="Arial" w:cs="Arial"/>
                <w:sz w:val="18"/>
                <w:szCs w:val="18"/>
                <w:lang w:val="en-US"/>
              </w:rPr>
              <w:t xml:space="preserve">0.133  </w:t>
            </w:r>
          </w:p>
        </w:tc>
      </w:tr>
    </w:tbl>
    <w:p w14:paraId="63EA7756" w14:textId="0BA4CD27" w:rsidR="00071160" w:rsidRPr="00F8755A" w:rsidRDefault="00ED3E35" w:rsidP="00496422">
      <w:pPr>
        <w:pStyle w:val="Beschriftung"/>
        <w:spacing w:before="240" w:line="480" w:lineRule="auto"/>
        <w:jc w:val="both"/>
        <w:rPr>
          <w:rFonts w:ascii="Arial" w:hAnsi="Arial" w:cs="Arial"/>
          <w:i w:val="0"/>
          <w:iCs w:val="0"/>
          <w:color w:val="auto"/>
          <w:sz w:val="24"/>
          <w:szCs w:val="24"/>
          <w:lang w:val="en-US"/>
        </w:rPr>
      </w:pPr>
      <w:r w:rsidRPr="007C279A">
        <w:rPr>
          <w:rFonts w:ascii="Arial" w:hAnsi="Arial" w:cs="Arial"/>
          <w:b/>
          <w:i w:val="0"/>
          <w:iCs w:val="0"/>
          <w:color w:val="auto"/>
          <w:sz w:val="24"/>
          <w:szCs w:val="24"/>
          <w:lang w:val="en-US"/>
        </w:rPr>
        <w:t xml:space="preserve">Supplementary Table 1: Application of the Baveno VII criteria for non-invasive diagnosis of portal hypertension in the CHD and CHB cohort. </w:t>
      </w:r>
      <w:r w:rsidRPr="007C279A">
        <w:rPr>
          <w:rFonts w:ascii="Arial" w:hAnsi="Arial" w:cs="Arial"/>
          <w:i w:val="0"/>
          <w:iCs w:val="0"/>
          <w:color w:val="auto"/>
          <w:sz w:val="24"/>
          <w:szCs w:val="24"/>
          <w:lang w:val="en-US"/>
        </w:rPr>
        <w:t>The stratification was well supported by increasing APRI, FIB-4, and MELD scores. Among CHD patients, von Willebrand antig</w:t>
      </w:r>
      <w:bookmarkStart w:id="0" w:name="_GoBack"/>
      <w:bookmarkEnd w:id="0"/>
      <w:r w:rsidRPr="007C279A">
        <w:rPr>
          <w:rFonts w:ascii="Arial" w:hAnsi="Arial" w:cs="Arial"/>
          <w:i w:val="0"/>
          <w:iCs w:val="0"/>
          <w:color w:val="auto"/>
          <w:sz w:val="24"/>
          <w:szCs w:val="24"/>
          <w:lang w:val="en-US"/>
        </w:rPr>
        <w:t>en increased according to CSPH-probability. Bile acids and markers of systemic inflammation (IL6, PCT) increased with portal hypertension, although not significantly. Rule-in CSPH CHB patients had a high BMI as a co-factor for liver disease severity.</w:t>
      </w:r>
    </w:p>
    <w:sectPr w:rsidR="00071160" w:rsidRPr="00F8755A" w:rsidSect="00A254F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E1E11" w14:textId="77777777" w:rsidR="00E3169D" w:rsidRDefault="00E3169D" w:rsidP="00306D40">
      <w:pPr>
        <w:spacing w:after="0" w:line="240" w:lineRule="auto"/>
      </w:pPr>
      <w:r>
        <w:separator/>
      </w:r>
    </w:p>
  </w:endnote>
  <w:endnote w:type="continuationSeparator" w:id="0">
    <w:p w14:paraId="38D09129" w14:textId="77777777" w:rsidR="00E3169D" w:rsidRDefault="00E3169D" w:rsidP="00306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BBD72" w14:textId="77777777" w:rsidR="00E3169D" w:rsidRDefault="00E3169D" w:rsidP="00306D40">
      <w:pPr>
        <w:spacing w:after="0" w:line="240" w:lineRule="auto"/>
      </w:pPr>
      <w:r>
        <w:separator/>
      </w:r>
    </w:p>
  </w:footnote>
  <w:footnote w:type="continuationSeparator" w:id="0">
    <w:p w14:paraId="5AAEF0B9" w14:textId="77777777" w:rsidR="00E3169D" w:rsidRDefault="00E3169D" w:rsidP="00306D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43671"/>
    <w:multiLevelType w:val="hybridMultilevel"/>
    <w:tmpl w:val="16AAD172"/>
    <w:lvl w:ilvl="0" w:tplc="1108CA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605196"/>
    <w:multiLevelType w:val="hybridMultilevel"/>
    <w:tmpl w:val="76B45D18"/>
    <w:lvl w:ilvl="0" w:tplc="4CBE8A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9080A"/>
    <w:multiLevelType w:val="hybridMultilevel"/>
    <w:tmpl w:val="74762EAE"/>
    <w:lvl w:ilvl="0" w:tplc="BBFC44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556704"/>
    <w:multiLevelType w:val="hybridMultilevel"/>
    <w:tmpl w:val="8018A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65FD6"/>
    <w:multiLevelType w:val="hybridMultilevel"/>
    <w:tmpl w:val="9F82C7D4"/>
    <w:lvl w:ilvl="0" w:tplc="F0245F7C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E7AA1"/>
    <w:multiLevelType w:val="hybridMultilevel"/>
    <w:tmpl w:val="64765C12"/>
    <w:lvl w:ilvl="0" w:tplc="1E46E01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vrptsfx00vasqestrn5exzq520xfs2d5dde&quot;&gt;Library_2022_01&lt;record-ids&gt;&lt;item&gt;242&lt;/item&gt;&lt;item&gt;317&lt;/item&gt;&lt;item&gt;323&lt;/item&gt;&lt;item&gt;374&lt;/item&gt;&lt;item&gt;382&lt;/item&gt;&lt;item&gt;389&lt;/item&gt;&lt;item&gt;441&lt;/item&gt;&lt;item&gt;677&lt;/item&gt;&lt;item&gt;681&lt;/item&gt;&lt;item&gt;682&lt;/item&gt;&lt;item&gt;687&lt;/item&gt;&lt;item&gt;700&lt;/item&gt;&lt;item&gt;702&lt;/item&gt;&lt;item&gt;705&lt;/item&gt;&lt;item&gt;709&lt;/item&gt;&lt;item&gt;718&lt;/item&gt;&lt;item&gt;724&lt;/item&gt;&lt;item&gt;739&lt;/item&gt;&lt;item&gt;747&lt;/item&gt;&lt;item&gt;759&lt;/item&gt;&lt;item&gt;772&lt;/item&gt;&lt;item&gt;773&lt;/item&gt;&lt;item&gt;783&lt;/item&gt;&lt;item&gt;805&lt;/item&gt;&lt;item&gt;823&lt;/item&gt;&lt;item&gt;867&lt;/item&gt;&lt;item&gt;868&lt;/item&gt;&lt;item&gt;869&lt;/item&gt;&lt;item&gt;888&lt;/item&gt;&lt;item&gt;889&lt;/item&gt;&lt;/record-ids&gt;&lt;/item&gt;&lt;/Libraries&gt;"/>
  </w:docVars>
  <w:rsids>
    <w:rsidRoot w:val="008B5144"/>
    <w:rsid w:val="00000E0A"/>
    <w:rsid w:val="00002B8B"/>
    <w:rsid w:val="00003D9E"/>
    <w:rsid w:val="000042EF"/>
    <w:rsid w:val="00006A5C"/>
    <w:rsid w:val="000073DC"/>
    <w:rsid w:val="000101E8"/>
    <w:rsid w:val="00015074"/>
    <w:rsid w:val="000153C1"/>
    <w:rsid w:val="00016B77"/>
    <w:rsid w:val="000200DD"/>
    <w:rsid w:val="00021CA0"/>
    <w:rsid w:val="00022117"/>
    <w:rsid w:val="00025505"/>
    <w:rsid w:val="0002583B"/>
    <w:rsid w:val="00047F7A"/>
    <w:rsid w:val="00050CB5"/>
    <w:rsid w:val="00051D17"/>
    <w:rsid w:val="00053B96"/>
    <w:rsid w:val="0005576E"/>
    <w:rsid w:val="00060B29"/>
    <w:rsid w:val="00061A60"/>
    <w:rsid w:val="00062A42"/>
    <w:rsid w:val="0006308B"/>
    <w:rsid w:val="00066671"/>
    <w:rsid w:val="00067DDC"/>
    <w:rsid w:val="00071160"/>
    <w:rsid w:val="00073209"/>
    <w:rsid w:val="00074DB2"/>
    <w:rsid w:val="000764BE"/>
    <w:rsid w:val="0008593D"/>
    <w:rsid w:val="0009118B"/>
    <w:rsid w:val="00097FD9"/>
    <w:rsid w:val="000A4CD9"/>
    <w:rsid w:val="000A6D97"/>
    <w:rsid w:val="000B083C"/>
    <w:rsid w:val="000B5D8E"/>
    <w:rsid w:val="000C53E9"/>
    <w:rsid w:val="000C65B6"/>
    <w:rsid w:val="000C798D"/>
    <w:rsid w:val="000C7C5B"/>
    <w:rsid w:val="000D18AC"/>
    <w:rsid w:val="000D5438"/>
    <w:rsid w:val="000D6790"/>
    <w:rsid w:val="000D688B"/>
    <w:rsid w:val="000D7F9D"/>
    <w:rsid w:val="000E27CB"/>
    <w:rsid w:val="000E2CC9"/>
    <w:rsid w:val="000E4CC4"/>
    <w:rsid w:val="000E50B0"/>
    <w:rsid w:val="000F0359"/>
    <w:rsid w:val="000F1AAD"/>
    <w:rsid w:val="000F4FF1"/>
    <w:rsid w:val="000F527D"/>
    <w:rsid w:val="000F66F5"/>
    <w:rsid w:val="000F7E3A"/>
    <w:rsid w:val="001025E1"/>
    <w:rsid w:val="00104547"/>
    <w:rsid w:val="00105937"/>
    <w:rsid w:val="00106E1C"/>
    <w:rsid w:val="00110C34"/>
    <w:rsid w:val="00110E01"/>
    <w:rsid w:val="00114F34"/>
    <w:rsid w:val="00116C74"/>
    <w:rsid w:val="00117D37"/>
    <w:rsid w:val="00120A6F"/>
    <w:rsid w:val="00124085"/>
    <w:rsid w:val="00125363"/>
    <w:rsid w:val="00131A4D"/>
    <w:rsid w:val="0013298A"/>
    <w:rsid w:val="00132C15"/>
    <w:rsid w:val="00133598"/>
    <w:rsid w:val="001357DD"/>
    <w:rsid w:val="00135F0D"/>
    <w:rsid w:val="0013707E"/>
    <w:rsid w:val="0013760C"/>
    <w:rsid w:val="001458C2"/>
    <w:rsid w:val="001516AA"/>
    <w:rsid w:val="00151792"/>
    <w:rsid w:val="00153150"/>
    <w:rsid w:val="00154231"/>
    <w:rsid w:val="00155D2F"/>
    <w:rsid w:val="00156120"/>
    <w:rsid w:val="00157610"/>
    <w:rsid w:val="00157F0C"/>
    <w:rsid w:val="001623C1"/>
    <w:rsid w:val="00164344"/>
    <w:rsid w:val="00164DCC"/>
    <w:rsid w:val="00167672"/>
    <w:rsid w:val="00167899"/>
    <w:rsid w:val="00167D92"/>
    <w:rsid w:val="00173244"/>
    <w:rsid w:val="00177B30"/>
    <w:rsid w:val="001807E9"/>
    <w:rsid w:val="00181558"/>
    <w:rsid w:val="00184250"/>
    <w:rsid w:val="00187749"/>
    <w:rsid w:val="00191EC3"/>
    <w:rsid w:val="0019363C"/>
    <w:rsid w:val="001977CB"/>
    <w:rsid w:val="001B380E"/>
    <w:rsid w:val="001B3AF6"/>
    <w:rsid w:val="001B59EB"/>
    <w:rsid w:val="001C3E5C"/>
    <w:rsid w:val="001C61EB"/>
    <w:rsid w:val="001D03F1"/>
    <w:rsid w:val="001D06B2"/>
    <w:rsid w:val="001D5903"/>
    <w:rsid w:val="001E2D38"/>
    <w:rsid w:val="001E2E19"/>
    <w:rsid w:val="001E4D65"/>
    <w:rsid w:val="001E5A01"/>
    <w:rsid w:val="001E6F61"/>
    <w:rsid w:val="001E7193"/>
    <w:rsid w:val="001F0B3E"/>
    <w:rsid w:val="001F138C"/>
    <w:rsid w:val="001F7A79"/>
    <w:rsid w:val="002000C2"/>
    <w:rsid w:val="00200F5F"/>
    <w:rsid w:val="002073B0"/>
    <w:rsid w:val="002075CA"/>
    <w:rsid w:val="00207ACA"/>
    <w:rsid w:val="00210152"/>
    <w:rsid w:val="002107FF"/>
    <w:rsid w:val="00210AEB"/>
    <w:rsid w:val="00210AEE"/>
    <w:rsid w:val="00210C7B"/>
    <w:rsid w:val="002119E6"/>
    <w:rsid w:val="002166F1"/>
    <w:rsid w:val="002200A5"/>
    <w:rsid w:val="0022115E"/>
    <w:rsid w:val="002275DD"/>
    <w:rsid w:val="00230409"/>
    <w:rsid w:val="00233A4C"/>
    <w:rsid w:val="002363D2"/>
    <w:rsid w:val="002377E3"/>
    <w:rsid w:val="00237815"/>
    <w:rsid w:val="00240893"/>
    <w:rsid w:val="00243C26"/>
    <w:rsid w:val="00245595"/>
    <w:rsid w:val="0024604E"/>
    <w:rsid w:val="00246534"/>
    <w:rsid w:val="00246E9C"/>
    <w:rsid w:val="0025410D"/>
    <w:rsid w:val="002545A6"/>
    <w:rsid w:val="00255E55"/>
    <w:rsid w:val="002613A5"/>
    <w:rsid w:val="0026425C"/>
    <w:rsid w:val="00267BD4"/>
    <w:rsid w:val="00267C84"/>
    <w:rsid w:val="00271B39"/>
    <w:rsid w:val="00272465"/>
    <w:rsid w:val="00272BE3"/>
    <w:rsid w:val="002737F5"/>
    <w:rsid w:val="00274A79"/>
    <w:rsid w:val="002757E1"/>
    <w:rsid w:val="00277C22"/>
    <w:rsid w:val="00285D01"/>
    <w:rsid w:val="002A10D8"/>
    <w:rsid w:val="002A14AF"/>
    <w:rsid w:val="002A2B6A"/>
    <w:rsid w:val="002B10F6"/>
    <w:rsid w:val="002B4FD1"/>
    <w:rsid w:val="002B7676"/>
    <w:rsid w:val="002C4E97"/>
    <w:rsid w:val="002C5896"/>
    <w:rsid w:val="002C7B12"/>
    <w:rsid w:val="002D5152"/>
    <w:rsid w:val="002D5D98"/>
    <w:rsid w:val="002E004C"/>
    <w:rsid w:val="002E1C84"/>
    <w:rsid w:val="002E1F6F"/>
    <w:rsid w:val="002E3424"/>
    <w:rsid w:val="002E6059"/>
    <w:rsid w:val="002E696B"/>
    <w:rsid w:val="002F3527"/>
    <w:rsid w:val="002F5BD3"/>
    <w:rsid w:val="002F607E"/>
    <w:rsid w:val="0030170E"/>
    <w:rsid w:val="0030202C"/>
    <w:rsid w:val="00302CC1"/>
    <w:rsid w:val="00305E43"/>
    <w:rsid w:val="00306D40"/>
    <w:rsid w:val="00306D5E"/>
    <w:rsid w:val="00307365"/>
    <w:rsid w:val="0031294D"/>
    <w:rsid w:val="003271D6"/>
    <w:rsid w:val="00330027"/>
    <w:rsid w:val="003333F0"/>
    <w:rsid w:val="003347A7"/>
    <w:rsid w:val="0033620F"/>
    <w:rsid w:val="0034597E"/>
    <w:rsid w:val="003477F8"/>
    <w:rsid w:val="003523FD"/>
    <w:rsid w:val="00352883"/>
    <w:rsid w:val="00354BE5"/>
    <w:rsid w:val="00355F50"/>
    <w:rsid w:val="0036386B"/>
    <w:rsid w:val="00363F33"/>
    <w:rsid w:val="003645FA"/>
    <w:rsid w:val="00373C1B"/>
    <w:rsid w:val="00376270"/>
    <w:rsid w:val="00376487"/>
    <w:rsid w:val="003769D2"/>
    <w:rsid w:val="00377AAD"/>
    <w:rsid w:val="00381C46"/>
    <w:rsid w:val="00383202"/>
    <w:rsid w:val="003839FE"/>
    <w:rsid w:val="00390D42"/>
    <w:rsid w:val="0039668F"/>
    <w:rsid w:val="00396D5B"/>
    <w:rsid w:val="00396F7F"/>
    <w:rsid w:val="003A097E"/>
    <w:rsid w:val="003A1FF9"/>
    <w:rsid w:val="003A4F7E"/>
    <w:rsid w:val="003B1AA0"/>
    <w:rsid w:val="003B2E49"/>
    <w:rsid w:val="003B6A5C"/>
    <w:rsid w:val="003C0049"/>
    <w:rsid w:val="003C1142"/>
    <w:rsid w:val="003C1703"/>
    <w:rsid w:val="003C7BCA"/>
    <w:rsid w:val="003D481C"/>
    <w:rsid w:val="003D6595"/>
    <w:rsid w:val="003D6CA1"/>
    <w:rsid w:val="003D76F8"/>
    <w:rsid w:val="003E07FE"/>
    <w:rsid w:val="003E79B9"/>
    <w:rsid w:val="003F3602"/>
    <w:rsid w:val="003F4214"/>
    <w:rsid w:val="003F5C70"/>
    <w:rsid w:val="003F7EE3"/>
    <w:rsid w:val="0040230B"/>
    <w:rsid w:val="00405EF9"/>
    <w:rsid w:val="00406EDC"/>
    <w:rsid w:val="0041013D"/>
    <w:rsid w:val="00413F12"/>
    <w:rsid w:val="0041509B"/>
    <w:rsid w:val="00415C4A"/>
    <w:rsid w:val="00417348"/>
    <w:rsid w:val="00421B3D"/>
    <w:rsid w:val="00421D01"/>
    <w:rsid w:val="004238B9"/>
    <w:rsid w:val="00423C65"/>
    <w:rsid w:val="00423EA1"/>
    <w:rsid w:val="00437271"/>
    <w:rsid w:val="00437ACA"/>
    <w:rsid w:val="00440A19"/>
    <w:rsid w:val="00441167"/>
    <w:rsid w:val="00443342"/>
    <w:rsid w:val="00443672"/>
    <w:rsid w:val="00443F2C"/>
    <w:rsid w:val="004464E6"/>
    <w:rsid w:val="00446860"/>
    <w:rsid w:val="00447905"/>
    <w:rsid w:val="00453B54"/>
    <w:rsid w:val="00457F1B"/>
    <w:rsid w:val="00462FFA"/>
    <w:rsid w:val="00463843"/>
    <w:rsid w:val="00465701"/>
    <w:rsid w:val="004659F6"/>
    <w:rsid w:val="004666D9"/>
    <w:rsid w:val="004721AE"/>
    <w:rsid w:val="00483E72"/>
    <w:rsid w:val="0048424B"/>
    <w:rsid w:val="00485769"/>
    <w:rsid w:val="0048762B"/>
    <w:rsid w:val="004878ED"/>
    <w:rsid w:val="0049120E"/>
    <w:rsid w:val="004952EE"/>
    <w:rsid w:val="00496422"/>
    <w:rsid w:val="00497D28"/>
    <w:rsid w:val="004A055A"/>
    <w:rsid w:val="004A3692"/>
    <w:rsid w:val="004A3D4E"/>
    <w:rsid w:val="004A6777"/>
    <w:rsid w:val="004A7D85"/>
    <w:rsid w:val="004B0E33"/>
    <w:rsid w:val="004B0FC6"/>
    <w:rsid w:val="004B2B38"/>
    <w:rsid w:val="004B6D10"/>
    <w:rsid w:val="004B786E"/>
    <w:rsid w:val="004C73B1"/>
    <w:rsid w:val="004D1140"/>
    <w:rsid w:val="004D2EC2"/>
    <w:rsid w:val="004D352C"/>
    <w:rsid w:val="004E086C"/>
    <w:rsid w:val="004E0BDA"/>
    <w:rsid w:val="004E3ED0"/>
    <w:rsid w:val="004E46C5"/>
    <w:rsid w:val="004E5149"/>
    <w:rsid w:val="004E7375"/>
    <w:rsid w:val="004F0006"/>
    <w:rsid w:val="004F0546"/>
    <w:rsid w:val="00502626"/>
    <w:rsid w:val="00507DBC"/>
    <w:rsid w:val="0051072C"/>
    <w:rsid w:val="005114AF"/>
    <w:rsid w:val="005137FA"/>
    <w:rsid w:val="0052530C"/>
    <w:rsid w:val="00527D9B"/>
    <w:rsid w:val="00527F46"/>
    <w:rsid w:val="0053534B"/>
    <w:rsid w:val="00540123"/>
    <w:rsid w:val="00542EBF"/>
    <w:rsid w:val="00545A2C"/>
    <w:rsid w:val="00554675"/>
    <w:rsid w:val="00554969"/>
    <w:rsid w:val="0055776B"/>
    <w:rsid w:val="005608F2"/>
    <w:rsid w:val="00565C8C"/>
    <w:rsid w:val="0056632B"/>
    <w:rsid w:val="00567B7D"/>
    <w:rsid w:val="005776F3"/>
    <w:rsid w:val="0058058D"/>
    <w:rsid w:val="005814BF"/>
    <w:rsid w:val="00582631"/>
    <w:rsid w:val="005830AC"/>
    <w:rsid w:val="005848B4"/>
    <w:rsid w:val="005852F4"/>
    <w:rsid w:val="005857E2"/>
    <w:rsid w:val="00586193"/>
    <w:rsid w:val="00586886"/>
    <w:rsid w:val="00590A8E"/>
    <w:rsid w:val="00593B66"/>
    <w:rsid w:val="005A071E"/>
    <w:rsid w:val="005A0A51"/>
    <w:rsid w:val="005A28C1"/>
    <w:rsid w:val="005A392C"/>
    <w:rsid w:val="005B5C6D"/>
    <w:rsid w:val="005B6BD6"/>
    <w:rsid w:val="005B74F0"/>
    <w:rsid w:val="005B7833"/>
    <w:rsid w:val="005B7A56"/>
    <w:rsid w:val="005C1207"/>
    <w:rsid w:val="005C261A"/>
    <w:rsid w:val="005C278A"/>
    <w:rsid w:val="005D0204"/>
    <w:rsid w:val="005D12D0"/>
    <w:rsid w:val="005D68BA"/>
    <w:rsid w:val="005D7859"/>
    <w:rsid w:val="005D7B77"/>
    <w:rsid w:val="005E00B5"/>
    <w:rsid w:val="005E0E67"/>
    <w:rsid w:val="005E1F56"/>
    <w:rsid w:val="005E2A12"/>
    <w:rsid w:val="005E5012"/>
    <w:rsid w:val="005E6576"/>
    <w:rsid w:val="005E6B3B"/>
    <w:rsid w:val="005E7A99"/>
    <w:rsid w:val="005F2850"/>
    <w:rsid w:val="005F2ED8"/>
    <w:rsid w:val="005F53E9"/>
    <w:rsid w:val="005F5595"/>
    <w:rsid w:val="005F591F"/>
    <w:rsid w:val="00604C95"/>
    <w:rsid w:val="0060798A"/>
    <w:rsid w:val="00616FF3"/>
    <w:rsid w:val="00625B9C"/>
    <w:rsid w:val="006260BF"/>
    <w:rsid w:val="006263EE"/>
    <w:rsid w:val="00630A0B"/>
    <w:rsid w:val="00633737"/>
    <w:rsid w:val="00644AB7"/>
    <w:rsid w:val="006502B0"/>
    <w:rsid w:val="00651FA5"/>
    <w:rsid w:val="006550E5"/>
    <w:rsid w:val="006623A4"/>
    <w:rsid w:val="00663A15"/>
    <w:rsid w:val="006654C3"/>
    <w:rsid w:val="006719AE"/>
    <w:rsid w:val="00671A3F"/>
    <w:rsid w:val="00671ADD"/>
    <w:rsid w:val="0067215A"/>
    <w:rsid w:val="00680A1C"/>
    <w:rsid w:val="00681C8D"/>
    <w:rsid w:val="00683D9A"/>
    <w:rsid w:val="006873BF"/>
    <w:rsid w:val="006911AA"/>
    <w:rsid w:val="00691655"/>
    <w:rsid w:val="0069220F"/>
    <w:rsid w:val="006926D9"/>
    <w:rsid w:val="006A0DEC"/>
    <w:rsid w:val="006A4825"/>
    <w:rsid w:val="006A5D24"/>
    <w:rsid w:val="006A7471"/>
    <w:rsid w:val="006A7711"/>
    <w:rsid w:val="006B3B8C"/>
    <w:rsid w:val="006B7220"/>
    <w:rsid w:val="006C029C"/>
    <w:rsid w:val="006C18F1"/>
    <w:rsid w:val="006C237F"/>
    <w:rsid w:val="006D0B45"/>
    <w:rsid w:val="006D20A4"/>
    <w:rsid w:val="006D291F"/>
    <w:rsid w:val="006D52FF"/>
    <w:rsid w:val="006D73DE"/>
    <w:rsid w:val="006E11EA"/>
    <w:rsid w:val="006E4460"/>
    <w:rsid w:val="006E54CD"/>
    <w:rsid w:val="006E6766"/>
    <w:rsid w:val="006F357B"/>
    <w:rsid w:val="006F5C79"/>
    <w:rsid w:val="006F61FF"/>
    <w:rsid w:val="006F778D"/>
    <w:rsid w:val="0070036E"/>
    <w:rsid w:val="00703818"/>
    <w:rsid w:val="00704513"/>
    <w:rsid w:val="00707B8E"/>
    <w:rsid w:val="00707C72"/>
    <w:rsid w:val="00710BB3"/>
    <w:rsid w:val="00711BA4"/>
    <w:rsid w:val="00712452"/>
    <w:rsid w:val="00713664"/>
    <w:rsid w:val="007201D1"/>
    <w:rsid w:val="00720285"/>
    <w:rsid w:val="007225D8"/>
    <w:rsid w:val="00723360"/>
    <w:rsid w:val="00724902"/>
    <w:rsid w:val="00730922"/>
    <w:rsid w:val="00731100"/>
    <w:rsid w:val="007356BE"/>
    <w:rsid w:val="007368DE"/>
    <w:rsid w:val="00736941"/>
    <w:rsid w:val="0074087B"/>
    <w:rsid w:val="00742F70"/>
    <w:rsid w:val="00743969"/>
    <w:rsid w:val="00745317"/>
    <w:rsid w:val="00750FD5"/>
    <w:rsid w:val="007527B6"/>
    <w:rsid w:val="00755DB5"/>
    <w:rsid w:val="00757F7B"/>
    <w:rsid w:val="0076270A"/>
    <w:rsid w:val="00762819"/>
    <w:rsid w:val="0076480F"/>
    <w:rsid w:val="007673FA"/>
    <w:rsid w:val="00770634"/>
    <w:rsid w:val="00771181"/>
    <w:rsid w:val="00783E79"/>
    <w:rsid w:val="00784B34"/>
    <w:rsid w:val="007860C1"/>
    <w:rsid w:val="00786B81"/>
    <w:rsid w:val="0079302A"/>
    <w:rsid w:val="007A44C3"/>
    <w:rsid w:val="007A537C"/>
    <w:rsid w:val="007A72DD"/>
    <w:rsid w:val="007A7944"/>
    <w:rsid w:val="007B18D1"/>
    <w:rsid w:val="007B1F58"/>
    <w:rsid w:val="007B362D"/>
    <w:rsid w:val="007B55F6"/>
    <w:rsid w:val="007B7211"/>
    <w:rsid w:val="007C279A"/>
    <w:rsid w:val="007C407C"/>
    <w:rsid w:val="007C4AF6"/>
    <w:rsid w:val="007C5B4B"/>
    <w:rsid w:val="007C7E8A"/>
    <w:rsid w:val="007C7F9C"/>
    <w:rsid w:val="007D0BB9"/>
    <w:rsid w:val="007D339A"/>
    <w:rsid w:val="007D39CE"/>
    <w:rsid w:val="007D435F"/>
    <w:rsid w:val="007D4369"/>
    <w:rsid w:val="007E216D"/>
    <w:rsid w:val="007E4E40"/>
    <w:rsid w:val="007E7A55"/>
    <w:rsid w:val="007F1E90"/>
    <w:rsid w:val="007F1F5C"/>
    <w:rsid w:val="007F4133"/>
    <w:rsid w:val="007F6EFD"/>
    <w:rsid w:val="007F7E7C"/>
    <w:rsid w:val="00801AAF"/>
    <w:rsid w:val="008055A8"/>
    <w:rsid w:val="008114EB"/>
    <w:rsid w:val="00812E18"/>
    <w:rsid w:val="00813CFE"/>
    <w:rsid w:val="00820858"/>
    <w:rsid w:val="0082218C"/>
    <w:rsid w:val="00824229"/>
    <w:rsid w:val="0082594A"/>
    <w:rsid w:val="00831FAC"/>
    <w:rsid w:val="0083497A"/>
    <w:rsid w:val="00834CE0"/>
    <w:rsid w:val="008417EB"/>
    <w:rsid w:val="00846C7B"/>
    <w:rsid w:val="00852EBF"/>
    <w:rsid w:val="00853BD4"/>
    <w:rsid w:val="0085445E"/>
    <w:rsid w:val="00863521"/>
    <w:rsid w:val="0086454D"/>
    <w:rsid w:val="00864957"/>
    <w:rsid w:val="00872063"/>
    <w:rsid w:val="00872C12"/>
    <w:rsid w:val="00875255"/>
    <w:rsid w:val="00875805"/>
    <w:rsid w:val="00875FD3"/>
    <w:rsid w:val="00876FA3"/>
    <w:rsid w:val="00880F50"/>
    <w:rsid w:val="00881BC9"/>
    <w:rsid w:val="0088208C"/>
    <w:rsid w:val="00885C7D"/>
    <w:rsid w:val="00891126"/>
    <w:rsid w:val="00891633"/>
    <w:rsid w:val="00891FCD"/>
    <w:rsid w:val="00892D34"/>
    <w:rsid w:val="008933EE"/>
    <w:rsid w:val="00896C58"/>
    <w:rsid w:val="008A0B2C"/>
    <w:rsid w:val="008A0CC2"/>
    <w:rsid w:val="008A2FB8"/>
    <w:rsid w:val="008A4CE4"/>
    <w:rsid w:val="008A796A"/>
    <w:rsid w:val="008B5144"/>
    <w:rsid w:val="008B591E"/>
    <w:rsid w:val="008D39A7"/>
    <w:rsid w:val="008E6CDD"/>
    <w:rsid w:val="008F4DDC"/>
    <w:rsid w:val="008F7F9D"/>
    <w:rsid w:val="0090039D"/>
    <w:rsid w:val="00900799"/>
    <w:rsid w:val="00913511"/>
    <w:rsid w:val="00914976"/>
    <w:rsid w:val="00915882"/>
    <w:rsid w:val="00921B16"/>
    <w:rsid w:val="00923002"/>
    <w:rsid w:val="00927EE1"/>
    <w:rsid w:val="0093101F"/>
    <w:rsid w:val="0093138B"/>
    <w:rsid w:val="00931B76"/>
    <w:rsid w:val="00933036"/>
    <w:rsid w:val="00934998"/>
    <w:rsid w:val="00936427"/>
    <w:rsid w:val="009401C6"/>
    <w:rsid w:val="0094091D"/>
    <w:rsid w:val="00941800"/>
    <w:rsid w:val="00942FE7"/>
    <w:rsid w:val="00943D26"/>
    <w:rsid w:val="009453BF"/>
    <w:rsid w:val="0095087E"/>
    <w:rsid w:val="00950FE5"/>
    <w:rsid w:val="009521D3"/>
    <w:rsid w:val="0095334A"/>
    <w:rsid w:val="00955BB9"/>
    <w:rsid w:val="0097034C"/>
    <w:rsid w:val="0097549A"/>
    <w:rsid w:val="00975BB2"/>
    <w:rsid w:val="00976278"/>
    <w:rsid w:val="00982D7D"/>
    <w:rsid w:val="00987E2D"/>
    <w:rsid w:val="00990C82"/>
    <w:rsid w:val="009918CF"/>
    <w:rsid w:val="009952E2"/>
    <w:rsid w:val="0099574E"/>
    <w:rsid w:val="00997594"/>
    <w:rsid w:val="009A18B0"/>
    <w:rsid w:val="009A5521"/>
    <w:rsid w:val="009A595E"/>
    <w:rsid w:val="009A7EBC"/>
    <w:rsid w:val="009B10E3"/>
    <w:rsid w:val="009B2DA8"/>
    <w:rsid w:val="009B2DB3"/>
    <w:rsid w:val="009B4DA1"/>
    <w:rsid w:val="009C46D8"/>
    <w:rsid w:val="009C48B3"/>
    <w:rsid w:val="009C5641"/>
    <w:rsid w:val="009D0822"/>
    <w:rsid w:val="009D14B9"/>
    <w:rsid w:val="009D3D84"/>
    <w:rsid w:val="009E0291"/>
    <w:rsid w:val="009E27DC"/>
    <w:rsid w:val="009E5BE3"/>
    <w:rsid w:val="009E6392"/>
    <w:rsid w:val="009F58C0"/>
    <w:rsid w:val="009F6FCD"/>
    <w:rsid w:val="009F7786"/>
    <w:rsid w:val="00A007F9"/>
    <w:rsid w:val="00A07291"/>
    <w:rsid w:val="00A073F4"/>
    <w:rsid w:val="00A1204D"/>
    <w:rsid w:val="00A157BC"/>
    <w:rsid w:val="00A22519"/>
    <w:rsid w:val="00A23363"/>
    <w:rsid w:val="00A23968"/>
    <w:rsid w:val="00A24BE1"/>
    <w:rsid w:val="00A254F0"/>
    <w:rsid w:val="00A311A6"/>
    <w:rsid w:val="00A35B97"/>
    <w:rsid w:val="00A409BE"/>
    <w:rsid w:val="00A41DA4"/>
    <w:rsid w:val="00A4472D"/>
    <w:rsid w:val="00A45CA5"/>
    <w:rsid w:val="00A46084"/>
    <w:rsid w:val="00A468C5"/>
    <w:rsid w:val="00A46D00"/>
    <w:rsid w:val="00A51C4A"/>
    <w:rsid w:val="00A55792"/>
    <w:rsid w:val="00A57DF2"/>
    <w:rsid w:val="00A620CA"/>
    <w:rsid w:val="00A63A3B"/>
    <w:rsid w:val="00A648A1"/>
    <w:rsid w:val="00A64A7D"/>
    <w:rsid w:val="00A67452"/>
    <w:rsid w:val="00A67F4D"/>
    <w:rsid w:val="00A74166"/>
    <w:rsid w:val="00A74A31"/>
    <w:rsid w:val="00A82854"/>
    <w:rsid w:val="00A84FD9"/>
    <w:rsid w:val="00A8798F"/>
    <w:rsid w:val="00A90CC4"/>
    <w:rsid w:val="00A92B85"/>
    <w:rsid w:val="00A953DD"/>
    <w:rsid w:val="00A957FA"/>
    <w:rsid w:val="00AA0875"/>
    <w:rsid w:val="00AA3F84"/>
    <w:rsid w:val="00AB04AD"/>
    <w:rsid w:val="00AB2B04"/>
    <w:rsid w:val="00AB5954"/>
    <w:rsid w:val="00AB7FA5"/>
    <w:rsid w:val="00AC6EAF"/>
    <w:rsid w:val="00AC76B3"/>
    <w:rsid w:val="00AD030C"/>
    <w:rsid w:val="00AD0810"/>
    <w:rsid w:val="00AD56A6"/>
    <w:rsid w:val="00AE157F"/>
    <w:rsid w:val="00AF1197"/>
    <w:rsid w:val="00AF186D"/>
    <w:rsid w:val="00AF3F4F"/>
    <w:rsid w:val="00AF3FBD"/>
    <w:rsid w:val="00AF531B"/>
    <w:rsid w:val="00AF58EA"/>
    <w:rsid w:val="00AF7375"/>
    <w:rsid w:val="00B011C7"/>
    <w:rsid w:val="00B01763"/>
    <w:rsid w:val="00B04514"/>
    <w:rsid w:val="00B10D28"/>
    <w:rsid w:val="00B1792A"/>
    <w:rsid w:val="00B210C9"/>
    <w:rsid w:val="00B21FF8"/>
    <w:rsid w:val="00B25F43"/>
    <w:rsid w:val="00B27A03"/>
    <w:rsid w:val="00B33D96"/>
    <w:rsid w:val="00B379A2"/>
    <w:rsid w:val="00B40030"/>
    <w:rsid w:val="00B40F6C"/>
    <w:rsid w:val="00B456BC"/>
    <w:rsid w:val="00B46DC6"/>
    <w:rsid w:val="00B518E7"/>
    <w:rsid w:val="00B53C0A"/>
    <w:rsid w:val="00B55FC9"/>
    <w:rsid w:val="00B621D1"/>
    <w:rsid w:val="00B66FEF"/>
    <w:rsid w:val="00B72276"/>
    <w:rsid w:val="00B743C7"/>
    <w:rsid w:val="00B7735C"/>
    <w:rsid w:val="00B77BF3"/>
    <w:rsid w:val="00B801CC"/>
    <w:rsid w:val="00B80574"/>
    <w:rsid w:val="00B806E3"/>
    <w:rsid w:val="00B80ADE"/>
    <w:rsid w:val="00B83977"/>
    <w:rsid w:val="00B86ED9"/>
    <w:rsid w:val="00B90E9B"/>
    <w:rsid w:val="00B93C0F"/>
    <w:rsid w:val="00B96E1D"/>
    <w:rsid w:val="00B97276"/>
    <w:rsid w:val="00BA2DF8"/>
    <w:rsid w:val="00BA46EF"/>
    <w:rsid w:val="00BA4CEC"/>
    <w:rsid w:val="00BA4D51"/>
    <w:rsid w:val="00BA4DF3"/>
    <w:rsid w:val="00BA519D"/>
    <w:rsid w:val="00BA5A40"/>
    <w:rsid w:val="00BA614D"/>
    <w:rsid w:val="00BA7A1B"/>
    <w:rsid w:val="00BA7BCA"/>
    <w:rsid w:val="00BA7E26"/>
    <w:rsid w:val="00BB3002"/>
    <w:rsid w:val="00BB40CF"/>
    <w:rsid w:val="00BB6EB9"/>
    <w:rsid w:val="00BB7786"/>
    <w:rsid w:val="00BB77D6"/>
    <w:rsid w:val="00BC32E9"/>
    <w:rsid w:val="00BC7EBA"/>
    <w:rsid w:val="00BD290F"/>
    <w:rsid w:val="00BD2FD8"/>
    <w:rsid w:val="00BD4C46"/>
    <w:rsid w:val="00BD5FC6"/>
    <w:rsid w:val="00BE302D"/>
    <w:rsid w:val="00BE397E"/>
    <w:rsid w:val="00BF34A4"/>
    <w:rsid w:val="00BF5F83"/>
    <w:rsid w:val="00C012EC"/>
    <w:rsid w:val="00C0153C"/>
    <w:rsid w:val="00C02353"/>
    <w:rsid w:val="00C024D4"/>
    <w:rsid w:val="00C038BD"/>
    <w:rsid w:val="00C04E3B"/>
    <w:rsid w:val="00C10444"/>
    <w:rsid w:val="00C12AC6"/>
    <w:rsid w:val="00C135EA"/>
    <w:rsid w:val="00C152D1"/>
    <w:rsid w:val="00C27849"/>
    <w:rsid w:val="00C32D90"/>
    <w:rsid w:val="00C33554"/>
    <w:rsid w:val="00C33BC6"/>
    <w:rsid w:val="00C41B68"/>
    <w:rsid w:val="00C42621"/>
    <w:rsid w:val="00C43308"/>
    <w:rsid w:val="00C46369"/>
    <w:rsid w:val="00C5586F"/>
    <w:rsid w:val="00C57B6D"/>
    <w:rsid w:val="00C63477"/>
    <w:rsid w:val="00C644C5"/>
    <w:rsid w:val="00C6488C"/>
    <w:rsid w:val="00C65D6F"/>
    <w:rsid w:val="00C66C55"/>
    <w:rsid w:val="00C731F0"/>
    <w:rsid w:val="00C73204"/>
    <w:rsid w:val="00C738A9"/>
    <w:rsid w:val="00C754AC"/>
    <w:rsid w:val="00C76005"/>
    <w:rsid w:val="00C806AD"/>
    <w:rsid w:val="00C81685"/>
    <w:rsid w:val="00C81BD0"/>
    <w:rsid w:val="00C8305D"/>
    <w:rsid w:val="00C83FD5"/>
    <w:rsid w:val="00C842C8"/>
    <w:rsid w:val="00C84CCB"/>
    <w:rsid w:val="00C87B20"/>
    <w:rsid w:val="00C91E9F"/>
    <w:rsid w:val="00C9344A"/>
    <w:rsid w:val="00CA03EC"/>
    <w:rsid w:val="00CA47D1"/>
    <w:rsid w:val="00CA70B0"/>
    <w:rsid w:val="00CB0D9A"/>
    <w:rsid w:val="00CB20B7"/>
    <w:rsid w:val="00CB5EE1"/>
    <w:rsid w:val="00CB7087"/>
    <w:rsid w:val="00CB726A"/>
    <w:rsid w:val="00CC1BD1"/>
    <w:rsid w:val="00CC5217"/>
    <w:rsid w:val="00CC5E60"/>
    <w:rsid w:val="00CD00EA"/>
    <w:rsid w:val="00CD04DB"/>
    <w:rsid w:val="00CD24DC"/>
    <w:rsid w:val="00CD2A15"/>
    <w:rsid w:val="00CD2ACB"/>
    <w:rsid w:val="00CD670F"/>
    <w:rsid w:val="00CD7271"/>
    <w:rsid w:val="00CE0114"/>
    <w:rsid w:val="00CE1DBE"/>
    <w:rsid w:val="00CE1F22"/>
    <w:rsid w:val="00CE2969"/>
    <w:rsid w:val="00CE45E6"/>
    <w:rsid w:val="00CF4B73"/>
    <w:rsid w:val="00D04F67"/>
    <w:rsid w:val="00D052AD"/>
    <w:rsid w:val="00D0630E"/>
    <w:rsid w:val="00D07EDA"/>
    <w:rsid w:val="00D11C9F"/>
    <w:rsid w:val="00D16AE7"/>
    <w:rsid w:val="00D17B0D"/>
    <w:rsid w:val="00D20806"/>
    <w:rsid w:val="00D22A28"/>
    <w:rsid w:val="00D244DF"/>
    <w:rsid w:val="00D251B4"/>
    <w:rsid w:val="00D343DF"/>
    <w:rsid w:val="00D34494"/>
    <w:rsid w:val="00D42858"/>
    <w:rsid w:val="00D43FD3"/>
    <w:rsid w:val="00D44203"/>
    <w:rsid w:val="00D4603C"/>
    <w:rsid w:val="00D46AE0"/>
    <w:rsid w:val="00D47841"/>
    <w:rsid w:val="00D5363F"/>
    <w:rsid w:val="00D603F3"/>
    <w:rsid w:val="00D6189F"/>
    <w:rsid w:val="00D61DB5"/>
    <w:rsid w:val="00D620A1"/>
    <w:rsid w:val="00D66551"/>
    <w:rsid w:val="00D66989"/>
    <w:rsid w:val="00D66E3E"/>
    <w:rsid w:val="00D75C1A"/>
    <w:rsid w:val="00D7780E"/>
    <w:rsid w:val="00D82559"/>
    <w:rsid w:val="00D84829"/>
    <w:rsid w:val="00D858D2"/>
    <w:rsid w:val="00D85E9B"/>
    <w:rsid w:val="00D91526"/>
    <w:rsid w:val="00D9189C"/>
    <w:rsid w:val="00D936DE"/>
    <w:rsid w:val="00D9423D"/>
    <w:rsid w:val="00DB4801"/>
    <w:rsid w:val="00DB48A3"/>
    <w:rsid w:val="00DB5234"/>
    <w:rsid w:val="00DB561E"/>
    <w:rsid w:val="00DC022F"/>
    <w:rsid w:val="00DC2AF4"/>
    <w:rsid w:val="00DC5B19"/>
    <w:rsid w:val="00DC71C0"/>
    <w:rsid w:val="00DC7DA1"/>
    <w:rsid w:val="00DD4B65"/>
    <w:rsid w:val="00DD77B3"/>
    <w:rsid w:val="00DE09D7"/>
    <w:rsid w:val="00DE294B"/>
    <w:rsid w:val="00DE3ED1"/>
    <w:rsid w:val="00DE6629"/>
    <w:rsid w:val="00DE7628"/>
    <w:rsid w:val="00DE7FF3"/>
    <w:rsid w:val="00DF5DD6"/>
    <w:rsid w:val="00E044B5"/>
    <w:rsid w:val="00E1249C"/>
    <w:rsid w:val="00E14DC3"/>
    <w:rsid w:val="00E213BC"/>
    <w:rsid w:val="00E3169D"/>
    <w:rsid w:val="00E31DEC"/>
    <w:rsid w:val="00E35E82"/>
    <w:rsid w:val="00E362AE"/>
    <w:rsid w:val="00E367A4"/>
    <w:rsid w:val="00E3719D"/>
    <w:rsid w:val="00E37571"/>
    <w:rsid w:val="00E426F2"/>
    <w:rsid w:val="00E475CB"/>
    <w:rsid w:val="00E50E7F"/>
    <w:rsid w:val="00E56306"/>
    <w:rsid w:val="00E577B1"/>
    <w:rsid w:val="00E61B67"/>
    <w:rsid w:val="00E626BE"/>
    <w:rsid w:val="00E6414C"/>
    <w:rsid w:val="00E654F6"/>
    <w:rsid w:val="00E718C2"/>
    <w:rsid w:val="00E75BE2"/>
    <w:rsid w:val="00E75D79"/>
    <w:rsid w:val="00EA2510"/>
    <w:rsid w:val="00EB248A"/>
    <w:rsid w:val="00EB2D62"/>
    <w:rsid w:val="00EB365B"/>
    <w:rsid w:val="00EB4FD2"/>
    <w:rsid w:val="00EC2987"/>
    <w:rsid w:val="00EC32AB"/>
    <w:rsid w:val="00EC417C"/>
    <w:rsid w:val="00EC5138"/>
    <w:rsid w:val="00ED3E35"/>
    <w:rsid w:val="00ED5728"/>
    <w:rsid w:val="00ED5B3E"/>
    <w:rsid w:val="00ED6CE1"/>
    <w:rsid w:val="00ED6CE7"/>
    <w:rsid w:val="00ED77DC"/>
    <w:rsid w:val="00EE26B1"/>
    <w:rsid w:val="00EE3B5D"/>
    <w:rsid w:val="00EE43F4"/>
    <w:rsid w:val="00EE681F"/>
    <w:rsid w:val="00EE6A19"/>
    <w:rsid w:val="00EF0264"/>
    <w:rsid w:val="00EF4283"/>
    <w:rsid w:val="00EF4C7B"/>
    <w:rsid w:val="00EF5458"/>
    <w:rsid w:val="00EF5A1C"/>
    <w:rsid w:val="00F013DB"/>
    <w:rsid w:val="00F06676"/>
    <w:rsid w:val="00F0730B"/>
    <w:rsid w:val="00F0749E"/>
    <w:rsid w:val="00F10594"/>
    <w:rsid w:val="00F113AD"/>
    <w:rsid w:val="00F11C2B"/>
    <w:rsid w:val="00F14B8A"/>
    <w:rsid w:val="00F16E43"/>
    <w:rsid w:val="00F2016F"/>
    <w:rsid w:val="00F213FD"/>
    <w:rsid w:val="00F228BA"/>
    <w:rsid w:val="00F24780"/>
    <w:rsid w:val="00F30FEF"/>
    <w:rsid w:val="00F371C7"/>
    <w:rsid w:val="00F376F5"/>
    <w:rsid w:val="00F37A0D"/>
    <w:rsid w:val="00F444D5"/>
    <w:rsid w:val="00F515DE"/>
    <w:rsid w:val="00F5162D"/>
    <w:rsid w:val="00F519A5"/>
    <w:rsid w:val="00F51FC8"/>
    <w:rsid w:val="00F52B60"/>
    <w:rsid w:val="00F543F1"/>
    <w:rsid w:val="00F55E1E"/>
    <w:rsid w:val="00F6058D"/>
    <w:rsid w:val="00F6145B"/>
    <w:rsid w:val="00F62B16"/>
    <w:rsid w:val="00F62D55"/>
    <w:rsid w:val="00F66D79"/>
    <w:rsid w:val="00F67D6B"/>
    <w:rsid w:val="00F70D32"/>
    <w:rsid w:val="00F74C41"/>
    <w:rsid w:val="00F80052"/>
    <w:rsid w:val="00F85106"/>
    <w:rsid w:val="00F8755A"/>
    <w:rsid w:val="00F9588D"/>
    <w:rsid w:val="00F96A5D"/>
    <w:rsid w:val="00F9744E"/>
    <w:rsid w:val="00F97C2B"/>
    <w:rsid w:val="00FA2992"/>
    <w:rsid w:val="00FA515C"/>
    <w:rsid w:val="00FA60F0"/>
    <w:rsid w:val="00FA6175"/>
    <w:rsid w:val="00FA78D0"/>
    <w:rsid w:val="00FB3BB9"/>
    <w:rsid w:val="00FC6731"/>
    <w:rsid w:val="00FD6B16"/>
    <w:rsid w:val="00FE2CBD"/>
    <w:rsid w:val="00FE471C"/>
    <w:rsid w:val="00FE5F56"/>
    <w:rsid w:val="00FF0315"/>
    <w:rsid w:val="00FF2C61"/>
    <w:rsid w:val="00FF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F514A"/>
  <w15:chartTrackingRefBased/>
  <w15:docId w15:val="{4B5326C1-DBD7-4410-A0D0-FCF7C1A7F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23040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EndNoteBibliographyTitle">
    <w:name w:val="EndNote Bibliography Title"/>
    <w:basedOn w:val="Standard"/>
    <w:link w:val="EndNoteBibliographyTitleZchn"/>
    <w:rsid w:val="00D42858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D42858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D4285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D42858"/>
    <w:rPr>
      <w:rFonts w:ascii="Calibri" w:hAnsi="Calibri" w:cs="Calibri"/>
      <w:noProof/>
      <w:lang w:val="en-US"/>
    </w:rPr>
  </w:style>
  <w:style w:type="paragraph" w:styleId="Listenabsatz">
    <w:name w:val="List Paragraph"/>
    <w:basedOn w:val="Standard"/>
    <w:uiPriority w:val="34"/>
    <w:qFormat/>
    <w:rsid w:val="00C731F0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731F0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C731F0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0D1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">
    <w:name w:val="Table"/>
    <w:semiHidden/>
    <w:unhideWhenUsed/>
    <w:qFormat/>
    <w:rsid w:val="000042EF"/>
    <w:pPr>
      <w:spacing w:after="200" w:line="240" w:lineRule="auto"/>
    </w:pPr>
    <w:rPr>
      <w:kern w:val="0"/>
      <w:sz w:val="24"/>
      <w:szCs w:val="24"/>
      <w:lang w:val="en-US" w:eastAsia="de-AT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Beschriftung"/>
    <w:rsid w:val="00C5586F"/>
    <w:pPr>
      <w:keepNext/>
      <w:spacing w:after="120"/>
    </w:pPr>
    <w:rPr>
      <w:iCs w:val="0"/>
      <w:color w:val="auto"/>
      <w:kern w:val="0"/>
      <w:sz w:val="24"/>
      <w:szCs w:val="24"/>
      <w:lang w:val="en-US"/>
      <w14:ligatures w14:val="non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C644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de-AT"/>
      <w14:ligatures w14:val="non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C644C5"/>
    <w:rPr>
      <w:rFonts w:ascii="Courier New" w:eastAsia="Times New Roman" w:hAnsi="Courier New" w:cs="Courier New"/>
      <w:kern w:val="0"/>
      <w:sz w:val="20"/>
      <w:szCs w:val="20"/>
      <w:lang w:eastAsia="de-AT"/>
      <w14:ligatures w14:val="none"/>
    </w:rPr>
  </w:style>
  <w:style w:type="character" w:customStyle="1" w:styleId="gnd-iwgdh3b">
    <w:name w:val="gnd-iwgdh3b"/>
    <w:basedOn w:val="Absatz-Standardschriftart"/>
    <w:rsid w:val="00C644C5"/>
  </w:style>
  <w:style w:type="character" w:customStyle="1" w:styleId="stratlabel">
    <w:name w:val="stratlabel"/>
    <w:basedOn w:val="Absatz-Standardschriftart"/>
    <w:rsid w:val="005A28C1"/>
  </w:style>
  <w:style w:type="character" w:customStyle="1" w:styleId="stratn">
    <w:name w:val="stratn"/>
    <w:basedOn w:val="Absatz-Standardschriftart"/>
    <w:rsid w:val="005A28C1"/>
  </w:style>
  <w:style w:type="paragraph" w:styleId="Kopfzeile">
    <w:name w:val="header"/>
    <w:basedOn w:val="Standard"/>
    <w:link w:val="KopfzeileZchn"/>
    <w:uiPriority w:val="99"/>
    <w:unhideWhenUsed/>
    <w:rsid w:val="00306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6D40"/>
  </w:style>
  <w:style w:type="paragraph" w:styleId="Fuzeile">
    <w:name w:val="footer"/>
    <w:basedOn w:val="Standard"/>
    <w:link w:val="FuzeileZchn"/>
    <w:uiPriority w:val="99"/>
    <w:unhideWhenUsed/>
    <w:rsid w:val="00306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6D40"/>
  </w:style>
  <w:style w:type="character" w:styleId="Kommentarzeichen">
    <w:name w:val="annotation reference"/>
    <w:basedOn w:val="Absatz-Standardschriftart"/>
    <w:uiPriority w:val="99"/>
    <w:semiHidden/>
    <w:unhideWhenUsed/>
    <w:rsid w:val="002C4E9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C4E9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C4E9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4E9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4E97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A67F4D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497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4976"/>
    <w:rPr>
      <w:rFonts w:ascii="Segoe UI" w:hAnsi="Segoe UI"/>
      <w:sz w:val="18"/>
      <w:szCs w:val="18"/>
    </w:rPr>
  </w:style>
  <w:style w:type="character" w:styleId="Zeilennummer">
    <w:name w:val="line number"/>
    <w:basedOn w:val="Absatz-Standardschriftart"/>
    <w:uiPriority w:val="99"/>
    <w:semiHidden/>
    <w:unhideWhenUsed/>
    <w:rsid w:val="00881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69DAD-5101-4F96-AFD4-335983FAC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2937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Schwarz</dc:creator>
  <cp:keywords/>
  <dc:description/>
  <cp:lastModifiedBy>A</cp:lastModifiedBy>
  <cp:revision>60</cp:revision>
  <dcterms:created xsi:type="dcterms:W3CDTF">2025-06-01T10:09:00Z</dcterms:created>
  <dcterms:modified xsi:type="dcterms:W3CDTF">2026-01-11T13:02:00Z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efb97e-6a22-4658-b35c-bacc77de03e2_Enabled">
    <vt:lpwstr>true</vt:lpwstr>
  </property>
  <property fmtid="{D5CDD505-2E9C-101B-9397-08002B2CF9AE}" pid="3" name="MSIP_Label_17efb97e-6a22-4658-b35c-bacc77de03e2_SetDate">
    <vt:lpwstr>2024-07-02T12:51:36Z</vt:lpwstr>
  </property>
  <property fmtid="{D5CDD505-2E9C-101B-9397-08002B2CF9AE}" pid="4" name="MSIP_Label_17efb97e-6a22-4658-b35c-bacc77de03e2_Method">
    <vt:lpwstr>Standard</vt:lpwstr>
  </property>
  <property fmtid="{D5CDD505-2E9C-101B-9397-08002B2CF9AE}" pid="5" name="MSIP_Label_17efb97e-6a22-4658-b35c-bacc77de03e2_Name">
    <vt:lpwstr>defa4170-0d19-0005-0004-bc88714345d2</vt:lpwstr>
  </property>
  <property fmtid="{D5CDD505-2E9C-101B-9397-08002B2CF9AE}" pid="6" name="MSIP_Label_17efb97e-6a22-4658-b35c-bacc77de03e2_SiteId">
    <vt:lpwstr>ca39edd1-7349-449a-bbae-314640be0def</vt:lpwstr>
  </property>
  <property fmtid="{D5CDD505-2E9C-101B-9397-08002B2CF9AE}" pid="7" name="MSIP_Label_17efb97e-6a22-4658-b35c-bacc77de03e2_ActionId">
    <vt:lpwstr>bc069db7-5f83-4eb0-a22d-a8eb0f96778a</vt:lpwstr>
  </property>
  <property fmtid="{D5CDD505-2E9C-101B-9397-08002B2CF9AE}" pid="8" name="MSIP_Label_17efb97e-6a22-4658-b35c-bacc77de03e2_ContentBits">
    <vt:lpwstr>0</vt:lpwstr>
  </property>
</Properties>
</file>