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7202C" w14:textId="77777777" w:rsidR="00D84D3E" w:rsidRPr="00DC5D93" w:rsidRDefault="00E51E1A">
      <w:pPr>
        <w:spacing w:after="120"/>
        <w:rPr>
          <w:rFonts w:ascii="Times New Roman" w:hAnsi="Times New Roman" w:cs="Times New Roman"/>
          <w:lang w:val="en-US"/>
        </w:rPr>
      </w:pPr>
      <w:r w:rsidRPr="00DC5D93">
        <w:rPr>
          <w:rFonts w:ascii="Times New Roman" w:hAnsi="Times New Roman" w:cs="Times New Roman"/>
          <w:b/>
          <w:bCs/>
          <w:sz w:val="28"/>
          <w:szCs w:val="28"/>
          <w:lang w:val="en-US"/>
        </w:rPr>
        <w:t>eSupplement</w:t>
      </w:r>
    </w:p>
    <w:p w14:paraId="2399FB6C" w14:textId="77777777" w:rsidR="00D84D3E" w:rsidRPr="00DC5D93" w:rsidRDefault="00E51E1A">
      <w:pPr>
        <w:spacing w:after="60"/>
        <w:rPr>
          <w:rFonts w:ascii="Times New Roman" w:hAnsi="Times New Roman" w:cs="Times New Roman"/>
          <w:lang w:val="en-US"/>
        </w:rPr>
      </w:pPr>
      <w:r w:rsidRPr="00DC5D93">
        <w:rPr>
          <w:rFonts w:ascii="Times New Roman" w:hAnsi="Times New Roman" w:cs="Times New Roman"/>
          <w:i/>
          <w:iCs/>
          <w:sz w:val="22"/>
          <w:szCs w:val="22"/>
          <w:lang w:val="en-US"/>
        </w:rPr>
        <w:t>Systematic Review of Clinical Evidence for Kneipp Medicine</w:t>
      </w:r>
    </w:p>
    <w:p w14:paraId="260775D2" w14:textId="77777777" w:rsidR="00DC5D93" w:rsidRDefault="00DC5D93">
      <w:pPr>
        <w:spacing w:after="160"/>
        <w:rPr>
          <w:rFonts w:ascii="Times New Roman" w:hAnsi="Times New Roman" w:cs="Times New Roman"/>
          <w:b/>
          <w:bCs/>
          <w:lang w:val="en-US"/>
        </w:rPr>
      </w:pPr>
    </w:p>
    <w:p w14:paraId="2824B0BD" w14:textId="5319F637" w:rsidR="00D84D3E" w:rsidRPr="00DC5D93" w:rsidRDefault="00E51E1A">
      <w:pPr>
        <w:spacing w:after="160"/>
        <w:rPr>
          <w:rFonts w:ascii="Times New Roman" w:hAnsi="Times New Roman" w:cs="Times New Roman"/>
        </w:rPr>
      </w:pPr>
      <w:r w:rsidRPr="00DC5D93">
        <w:rPr>
          <w:rFonts w:ascii="Times New Roman" w:hAnsi="Times New Roman" w:cs="Times New Roman"/>
          <w:b/>
          <w:bCs/>
          <w:lang w:val="en-US"/>
        </w:rPr>
        <w:t xml:space="preserve">eTable 1. </w:t>
      </w:r>
      <w:r w:rsidRPr="00DC5D93">
        <w:rPr>
          <w:rFonts w:ascii="Times New Roman" w:hAnsi="Times New Roman" w:cs="Times New Roman"/>
          <w:lang w:val="en-US"/>
        </w:rPr>
        <w:t xml:space="preserve">Complete electronic database search strategies. Search strings were adapted to the controlled vocabulary and field tags of each platform (MeSH terms for PubMed, Emtree descriptors for EMBASE, topic search for Scopus and Web of Science). </w:t>
      </w:r>
      <w:r w:rsidRPr="00DC5D93">
        <w:rPr>
          <w:rFonts w:ascii="Times New Roman" w:hAnsi="Times New Roman" w:cs="Times New Roman"/>
        </w:rPr>
        <w:t>No date or language restrictions were applied.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6"/>
        <w:gridCol w:w="5492"/>
        <w:gridCol w:w="890"/>
        <w:gridCol w:w="892"/>
        <w:gridCol w:w="864"/>
      </w:tblGrid>
      <w:tr w:rsidR="00D84D3E" w:rsidRPr="00DC5D93" w14:paraId="404B3AE7" w14:textId="77777777">
        <w:tblPrEx>
          <w:tblCellMar>
            <w:top w:w="0" w:type="dxa"/>
            <w:bottom w:w="0" w:type="dxa"/>
          </w:tblCellMar>
        </w:tblPrEx>
        <w:trPr>
          <w:gridAfter w:val="1"/>
          <w:wAfter w:w="360" w:type="dxa"/>
        </w:trPr>
        <w:tc>
          <w:tcPr>
            <w:tcW w:w="1400" w:type="dxa"/>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229CFC35" w14:textId="77777777" w:rsidR="00D84D3E" w:rsidRPr="00DC5D93" w:rsidRDefault="00E51E1A">
            <w:pPr>
              <w:jc w:val="center"/>
              <w:rPr>
                <w:rFonts w:ascii="Times New Roman" w:hAnsi="Times New Roman" w:cs="Times New Roman"/>
              </w:rPr>
            </w:pPr>
            <w:r w:rsidRPr="00DC5D93">
              <w:rPr>
                <w:rFonts w:ascii="Times New Roman" w:hAnsi="Times New Roman" w:cs="Times New Roman"/>
                <w:b/>
                <w:bCs/>
                <w:sz w:val="18"/>
                <w:szCs w:val="18"/>
              </w:rPr>
              <w:t>Database</w:t>
            </w:r>
          </w:p>
        </w:tc>
        <w:tc>
          <w:tcPr>
            <w:tcW w:w="5826" w:type="dxa"/>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7B8443E8" w14:textId="77777777" w:rsidR="00D84D3E" w:rsidRPr="00DC5D93" w:rsidRDefault="00E51E1A">
            <w:pPr>
              <w:jc w:val="center"/>
              <w:rPr>
                <w:rFonts w:ascii="Times New Roman" w:hAnsi="Times New Roman" w:cs="Times New Roman"/>
              </w:rPr>
            </w:pPr>
            <w:r w:rsidRPr="00DC5D93">
              <w:rPr>
                <w:rFonts w:ascii="Times New Roman" w:hAnsi="Times New Roman" w:cs="Times New Roman"/>
                <w:b/>
                <w:bCs/>
                <w:sz w:val="18"/>
                <w:szCs w:val="18"/>
              </w:rPr>
              <w:t>Search String</w:t>
            </w:r>
          </w:p>
        </w:tc>
        <w:tc>
          <w:tcPr>
            <w:tcW w:w="900" w:type="dxa"/>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1C2E2680" w14:textId="77777777" w:rsidR="00D84D3E" w:rsidRPr="00DC5D93" w:rsidRDefault="00E51E1A">
            <w:pPr>
              <w:jc w:val="center"/>
              <w:rPr>
                <w:rFonts w:ascii="Times New Roman" w:hAnsi="Times New Roman" w:cs="Times New Roman"/>
              </w:rPr>
            </w:pPr>
            <w:r w:rsidRPr="00DC5D93">
              <w:rPr>
                <w:rFonts w:ascii="Times New Roman" w:hAnsi="Times New Roman" w:cs="Times New Roman"/>
                <w:b/>
                <w:bCs/>
                <w:sz w:val="18"/>
                <w:szCs w:val="18"/>
              </w:rPr>
              <w:t>Search Date</w:t>
            </w:r>
          </w:p>
        </w:tc>
        <w:tc>
          <w:tcPr>
            <w:tcW w:w="900" w:type="dxa"/>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vAlign w:val="center"/>
          </w:tcPr>
          <w:p w14:paraId="3187C2DC" w14:textId="77777777" w:rsidR="00D84D3E" w:rsidRPr="00DC5D93" w:rsidRDefault="00E51E1A">
            <w:pPr>
              <w:jc w:val="center"/>
              <w:rPr>
                <w:rFonts w:ascii="Times New Roman" w:hAnsi="Times New Roman" w:cs="Times New Roman"/>
              </w:rPr>
            </w:pPr>
            <w:r w:rsidRPr="00DC5D93">
              <w:rPr>
                <w:rFonts w:ascii="Times New Roman" w:hAnsi="Times New Roman" w:cs="Times New Roman"/>
                <w:b/>
                <w:bCs/>
                <w:sz w:val="18"/>
                <w:szCs w:val="18"/>
              </w:rPr>
              <w:t>Results (n)</w:t>
            </w:r>
          </w:p>
        </w:tc>
      </w:tr>
      <w:tr w:rsidR="00D84D3E" w:rsidRPr="00DC5D93" w14:paraId="0E5D7E96" w14:textId="77777777">
        <w:tblPrEx>
          <w:tblCellMar>
            <w:top w:w="0" w:type="dxa"/>
            <w:bottom w:w="0" w:type="dxa"/>
          </w:tblCellMar>
        </w:tblPrEx>
        <w:trPr>
          <w:gridAfter w:val="1"/>
          <w:wAfter w:w="360" w:type="dxa"/>
        </w:trPr>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211F869D" w14:textId="77777777" w:rsidR="00D84D3E" w:rsidRPr="00DC5D93" w:rsidRDefault="00E51E1A">
            <w:pPr>
              <w:rPr>
                <w:rFonts w:ascii="Times New Roman" w:hAnsi="Times New Roman" w:cs="Times New Roman"/>
              </w:rPr>
            </w:pPr>
            <w:r w:rsidRPr="00DC5D93">
              <w:rPr>
                <w:rFonts w:ascii="Times New Roman" w:hAnsi="Times New Roman" w:cs="Times New Roman"/>
                <w:b/>
                <w:bCs/>
                <w:sz w:val="16"/>
                <w:szCs w:val="16"/>
              </w:rPr>
              <w:t>PubMed</w:t>
            </w:r>
          </w:p>
        </w:tc>
        <w:tc>
          <w:tcPr>
            <w:tcW w:w="5826"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517BEE94" w14:textId="77777777" w:rsidR="00D84D3E" w:rsidRPr="00DC5D93" w:rsidRDefault="00E51E1A">
            <w:pPr>
              <w:rPr>
                <w:rFonts w:ascii="Times New Roman" w:hAnsi="Times New Roman" w:cs="Times New Roman"/>
                <w:lang w:val="en-US"/>
              </w:rPr>
            </w:pPr>
            <w:r w:rsidRPr="00DC5D93">
              <w:rPr>
                <w:rFonts w:ascii="Times New Roman" w:hAnsi="Times New Roman" w:cs="Times New Roman"/>
                <w:sz w:val="16"/>
                <w:szCs w:val="16"/>
                <w:lang w:val="en-US"/>
              </w:rPr>
              <w:t>(Kneipp Therapy[Mesh] OR Kneipp*[tiab] OR "Kneippkur"[tiab] OR "Kneipp cure"[tiab] OR "Kneipp treatment"[tiab] OR "Kneipp method"[tiab]) AND (randomized controlled trial[pt] OR controlled clinical trial[pt] OR randomized[tiab] OR placebo[tiab] OR drug therapy[sh] OR randomly[tiab] OR trial[tiab] OR groups[tiab]) NOT (animals[mh] NOT humans[mh])</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1A7C90CA" w14:textId="4C1CD9C4" w:rsidR="00D84D3E" w:rsidRPr="00DC5D93" w:rsidRDefault="00DC5D93">
            <w:pPr>
              <w:rPr>
                <w:rFonts w:ascii="Times New Roman" w:hAnsi="Times New Roman" w:cs="Times New Roman"/>
              </w:rPr>
            </w:pPr>
            <w:r w:rsidRPr="00DC5D93">
              <w:rPr>
                <w:rFonts w:ascii="Times New Roman" w:hAnsi="Times New Roman" w:cs="Times New Roman"/>
                <w:sz w:val="16"/>
                <w:szCs w:val="16"/>
              </w:rPr>
              <w:t>17 June 2025</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37CB53E0" w14:textId="7C291917" w:rsidR="00D84D3E" w:rsidRPr="00DC5D93" w:rsidRDefault="00DC5D93">
            <w:pPr>
              <w:rPr>
                <w:rFonts w:ascii="Times New Roman" w:hAnsi="Times New Roman" w:cs="Times New Roman"/>
              </w:rPr>
            </w:pPr>
            <w:r w:rsidRPr="00DC5D93">
              <w:rPr>
                <w:rFonts w:ascii="Times New Roman" w:hAnsi="Times New Roman" w:cs="Times New Roman"/>
              </w:rPr>
              <w:t>21</w:t>
            </w:r>
          </w:p>
        </w:tc>
      </w:tr>
      <w:tr w:rsidR="00D84D3E" w:rsidRPr="00DC5D93" w14:paraId="21164AE6" w14:textId="77777777">
        <w:tblPrEx>
          <w:tblCellMar>
            <w:top w:w="0" w:type="dxa"/>
            <w:bottom w:w="0" w:type="dxa"/>
          </w:tblCellMar>
        </w:tblPrEx>
        <w:trPr>
          <w:gridAfter w:val="1"/>
          <w:wAfter w:w="360" w:type="dxa"/>
        </w:trPr>
        <w:tc>
          <w:tcPr>
            <w:tcW w:w="1400" w:type="dxa"/>
            <w:tcBorders>
              <w:top w:val="single" w:sz="1" w:space="0" w:color="000000"/>
              <w:left w:val="single" w:sz="1" w:space="0" w:color="000000"/>
              <w:bottom w:val="single" w:sz="1" w:space="0" w:color="000000"/>
              <w:right w:val="single" w:sz="1" w:space="0" w:color="000000"/>
            </w:tcBorders>
            <w:shd w:val="clear" w:color="auto" w:fill="F2F2F2"/>
            <w:tcMar>
              <w:top w:w="80" w:type="dxa"/>
              <w:left w:w="120" w:type="dxa"/>
              <w:bottom w:w="80" w:type="dxa"/>
              <w:right w:w="120" w:type="dxa"/>
            </w:tcMar>
          </w:tcPr>
          <w:p w14:paraId="33CDFB89" w14:textId="77777777" w:rsidR="00D84D3E" w:rsidRPr="00DC5D93" w:rsidRDefault="00E51E1A">
            <w:pPr>
              <w:rPr>
                <w:rFonts w:ascii="Times New Roman" w:hAnsi="Times New Roman" w:cs="Times New Roman"/>
              </w:rPr>
            </w:pPr>
            <w:r w:rsidRPr="00DC5D93">
              <w:rPr>
                <w:rFonts w:ascii="Times New Roman" w:hAnsi="Times New Roman" w:cs="Times New Roman"/>
                <w:b/>
                <w:bCs/>
                <w:sz w:val="16"/>
                <w:szCs w:val="16"/>
              </w:rPr>
              <w:t>EMBASE</w:t>
            </w:r>
          </w:p>
        </w:tc>
        <w:tc>
          <w:tcPr>
            <w:tcW w:w="5826" w:type="dxa"/>
            <w:tcBorders>
              <w:top w:val="single" w:sz="1" w:space="0" w:color="000000"/>
              <w:left w:val="single" w:sz="1" w:space="0" w:color="000000"/>
              <w:bottom w:val="single" w:sz="1" w:space="0" w:color="000000"/>
              <w:right w:val="single" w:sz="1" w:space="0" w:color="000000"/>
            </w:tcBorders>
            <w:shd w:val="clear" w:color="auto" w:fill="F2F2F2"/>
            <w:tcMar>
              <w:top w:w="80" w:type="dxa"/>
              <w:left w:w="120" w:type="dxa"/>
              <w:bottom w:w="80" w:type="dxa"/>
              <w:right w:w="120" w:type="dxa"/>
            </w:tcMar>
          </w:tcPr>
          <w:p w14:paraId="003795B5" w14:textId="77777777" w:rsidR="00D84D3E" w:rsidRPr="00DC5D93" w:rsidRDefault="00E51E1A">
            <w:pPr>
              <w:rPr>
                <w:rFonts w:ascii="Times New Roman" w:hAnsi="Times New Roman" w:cs="Times New Roman"/>
                <w:lang w:val="en-US"/>
              </w:rPr>
            </w:pPr>
            <w:r w:rsidRPr="00DC5D93">
              <w:rPr>
                <w:rFonts w:ascii="Times New Roman" w:hAnsi="Times New Roman" w:cs="Times New Roman"/>
                <w:sz w:val="16"/>
                <w:szCs w:val="16"/>
                <w:lang w:val="en-US"/>
              </w:rPr>
              <w:t>('kneipp':ti,ab OR 'kneipp therapy':ti,ab OR 'sebastian kneipp':ti,ab) AND ('randomized controlled trial'/de OR 'randomization'/de OR random*:ti,ab) AND (mortality:ti,ab OR morbidity:ti,ab OR 'quality of life':ti,ab OR qol:ti,ab OR 'health‑related quality of life':ti,ab) AND [humans]/lim NOT [animals]/lim</w:t>
            </w:r>
          </w:p>
        </w:tc>
        <w:tc>
          <w:tcPr>
            <w:tcW w:w="900" w:type="dxa"/>
            <w:tcBorders>
              <w:top w:val="single" w:sz="1" w:space="0" w:color="000000"/>
              <w:left w:val="single" w:sz="1" w:space="0" w:color="000000"/>
              <w:bottom w:val="single" w:sz="1" w:space="0" w:color="000000"/>
              <w:right w:val="single" w:sz="1" w:space="0" w:color="000000"/>
            </w:tcBorders>
            <w:shd w:val="clear" w:color="auto" w:fill="F2F2F2"/>
            <w:tcMar>
              <w:top w:w="80" w:type="dxa"/>
              <w:left w:w="120" w:type="dxa"/>
              <w:bottom w:w="80" w:type="dxa"/>
              <w:right w:w="120" w:type="dxa"/>
            </w:tcMar>
          </w:tcPr>
          <w:p w14:paraId="6F76F98C" w14:textId="70200028" w:rsidR="00D84D3E" w:rsidRPr="00DC5D93" w:rsidRDefault="00DC5D93">
            <w:pPr>
              <w:rPr>
                <w:rFonts w:ascii="Times New Roman" w:hAnsi="Times New Roman" w:cs="Times New Roman"/>
                <w:sz w:val="16"/>
                <w:szCs w:val="16"/>
              </w:rPr>
            </w:pPr>
            <w:r w:rsidRPr="00DC5D93">
              <w:rPr>
                <w:rFonts w:ascii="Times New Roman" w:hAnsi="Times New Roman" w:cs="Times New Roman"/>
                <w:sz w:val="16"/>
                <w:szCs w:val="16"/>
              </w:rPr>
              <w:t>17 June 2025</w:t>
            </w:r>
          </w:p>
        </w:tc>
        <w:tc>
          <w:tcPr>
            <w:tcW w:w="900" w:type="dxa"/>
            <w:tcBorders>
              <w:top w:val="single" w:sz="1" w:space="0" w:color="000000"/>
              <w:left w:val="single" w:sz="1" w:space="0" w:color="000000"/>
              <w:bottom w:val="single" w:sz="1" w:space="0" w:color="000000"/>
              <w:right w:val="single" w:sz="1" w:space="0" w:color="000000"/>
            </w:tcBorders>
            <w:shd w:val="clear" w:color="auto" w:fill="F2F2F2"/>
            <w:tcMar>
              <w:top w:w="80" w:type="dxa"/>
              <w:left w:w="120" w:type="dxa"/>
              <w:bottom w:w="80" w:type="dxa"/>
              <w:right w:w="120" w:type="dxa"/>
            </w:tcMar>
          </w:tcPr>
          <w:p w14:paraId="425063ED" w14:textId="45489761" w:rsidR="00D84D3E" w:rsidRPr="00DC5D93" w:rsidRDefault="00E352A2">
            <w:pPr>
              <w:rPr>
                <w:rFonts w:ascii="Times New Roman" w:hAnsi="Times New Roman" w:cs="Times New Roman"/>
              </w:rPr>
            </w:pPr>
            <w:r>
              <w:rPr>
                <w:rFonts w:ascii="Times New Roman" w:hAnsi="Times New Roman" w:cs="Times New Roman"/>
              </w:rPr>
              <w:t>9</w:t>
            </w:r>
          </w:p>
        </w:tc>
      </w:tr>
      <w:tr w:rsidR="00D84D3E" w:rsidRPr="00DC5D93" w14:paraId="19483BC6" w14:textId="77777777">
        <w:tblPrEx>
          <w:tblCellMar>
            <w:top w:w="0" w:type="dxa"/>
            <w:bottom w:w="0" w:type="dxa"/>
          </w:tblCellMar>
        </w:tblPrEx>
        <w:trPr>
          <w:gridAfter w:val="1"/>
          <w:wAfter w:w="360" w:type="dxa"/>
        </w:trPr>
        <w:tc>
          <w:tcPr>
            <w:tcW w:w="14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6F441E30" w14:textId="77777777" w:rsidR="00D84D3E" w:rsidRPr="00DC5D93" w:rsidRDefault="00E51E1A">
            <w:pPr>
              <w:rPr>
                <w:rFonts w:ascii="Times New Roman" w:hAnsi="Times New Roman" w:cs="Times New Roman"/>
              </w:rPr>
            </w:pPr>
            <w:r w:rsidRPr="00DC5D93">
              <w:rPr>
                <w:rFonts w:ascii="Times New Roman" w:hAnsi="Times New Roman" w:cs="Times New Roman"/>
                <w:b/>
                <w:bCs/>
                <w:sz w:val="16"/>
                <w:szCs w:val="16"/>
              </w:rPr>
              <w:t>Scopus</w:t>
            </w:r>
          </w:p>
        </w:tc>
        <w:tc>
          <w:tcPr>
            <w:tcW w:w="5826"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2346FFF7" w14:textId="77777777" w:rsidR="00D84D3E" w:rsidRPr="00DC5D93" w:rsidRDefault="00E51E1A">
            <w:pPr>
              <w:rPr>
                <w:rFonts w:ascii="Times New Roman" w:hAnsi="Times New Roman" w:cs="Times New Roman"/>
                <w:lang w:val="en-US"/>
              </w:rPr>
            </w:pPr>
            <w:r w:rsidRPr="00DC5D93">
              <w:rPr>
                <w:rFonts w:ascii="Times New Roman" w:hAnsi="Times New Roman" w:cs="Times New Roman"/>
                <w:sz w:val="16"/>
                <w:szCs w:val="16"/>
                <w:lang w:val="en-US"/>
              </w:rPr>
              <w:t>TS=(Kneipp* OR "Kneippkur" OR "Kneipp cure" OR "Kneipp treatment" OR "Kneipp method") AND TS=(randomi* OR placebo* OR "controlled trial" OR "clinical trial" OR trial OR groups) AND NOT (TS=(animal OR rat OR mouse OR mice OR dog OR cat OR pig OR bovine OR equine OR ovine OR murine) AND NOT TS=(human OR patient))</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75D66930" w14:textId="4A0719A9" w:rsidR="00D84D3E" w:rsidRPr="00DC5D93" w:rsidRDefault="00DC5D93">
            <w:pPr>
              <w:rPr>
                <w:rFonts w:ascii="Times New Roman" w:hAnsi="Times New Roman" w:cs="Times New Roman"/>
              </w:rPr>
            </w:pPr>
            <w:r w:rsidRPr="00DC5D93">
              <w:rPr>
                <w:rFonts w:ascii="Times New Roman" w:hAnsi="Times New Roman" w:cs="Times New Roman"/>
                <w:sz w:val="16"/>
                <w:szCs w:val="16"/>
              </w:rPr>
              <w:t>17 June 2025</w:t>
            </w:r>
          </w:p>
        </w:tc>
        <w:tc>
          <w:tcPr>
            <w:tcW w:w="900" w:type="dxa"/>
            <w:tcBorders>
              <w:top w:val="single" w:sz="1" w:space="0" w:color="000000"/>
              <w:left w:val="single" w:sz="1" w:space="0" w:color="000000"/>
              <w:bottom w:val="single" w:sz="1" w:space="0" w:color="000000"/>
              <w:right w:val="single" w:sz="1" w:space="0" w:color="000000"/>
            </w:tcBorders>
            <w:tcMar>
              <w:top w:w="80" w:type="dxa"/>
              <w:left w:w="120" w:type="dxa"/>
              <w:bottom w:w="80" w:type="dxa"/>
              <w:right w:w="120" w:type="dxa"/>
            </w:tcMar>
          </w:tcPr>
          <w:p w14:paraId="3D8E5B10" w14:textId="2A2CAA6B" w:rsidR="00D84D3E" w:rsidRPr="00DC5D93" w:rsidRDefault="00E352A2">
            <w:pPr>
              <w:rPr>
                <w:rFonts w:ascii="Times New Roman" w:hAnsi="Times New Roman" w:cs="Times New Roman"/>
              </w:rPr>
            </w:pPr>
            <w:r>
              <w:rPr>
                <w:rFonts w:ascii="Times New Roman" w:hAnsi="Times New Roman" w:cs="Times New Roman"/>
              </w:rPr>
              <w:t>45</w:t>
            </w:r>
          </w:p>
        </w:tc>
      </w:tr>
      <w:tr w:rsidR="00D84D3E" w:rsidRPr="00DC5D93" w14:paraId="7A5CE55A" w14:textId="77777777">
        <w:tblPrEx>
          <w:tblCellMar>
            <w:top w:w="0" w:type="dxa"/>
            <w:bottom w:w="0" w:type="dxa"/>
          </w:tblCellMar>
        </w:tblPrEx>
        <w:trPr>
          <w:gridAfter w:val="1"/>
          <w:wAfter w:w="360" w:type="dxa"/>
        </w:trPr>
        <w:tc>
          <w:tcPr>
            <w:tcW w:w="1400" w:type="dxa"/>
            <w:tcBorders>
              <w:top w:val="single" w:sz="1" w:space="0" w:color="000000"/>
              <w:left w:val="single" w:sz="1" w:space="0" w:color="000000"/>
              <w:bottom w:val="single" w:sz="1" w:space="0" w:color="000000"/>
              <w:right w:val="single" w:sz="1" w:space="0" w:color="000000"/>
            </w:tcBorders>
            <w:shd w:val="clear" w:color="auto" w:fill="F2F2F2"/>
            <w:tcMar>
              <w:top w:w="80" w:type="dxa"/>
              <w:left w:w="120" w:type="dxa"/>
              <w:bottom w:w="80" w:type="dxa"/>
              <w:right w:w="120" w:type="dxa"/>
            </w:tcMar>
          </w:tcPr>
          <w:p w14:paraId="0329CEEF" w14:textId="77777777" w:rsidR="00D84D3E" w:rsidRPr="00DC5D93" w:rsidRDefault="00E51E1A">
            <w:pPr>
              <w:rPr>
                <w:rFonts w:ascii="Times New Roman" w:hAnsi="Times New Roman" w:cs="Times New Roman"/>
              </w:rPr>
            </w:pPr>
            <w:r w:rsidRPr="00DC5D93">
              <w:rPr>
                <w:rFonts w:ascii="Times New Roman" w:hAnsi="Times New Roman" w:cs="Times New Roman"/>
                <w:b/>
                <w:bCs/>
                <w:sz w:val="16"/>
                <w:szCs w:val="16"/>
              </w:rPr>
              <w:t>Web of Science</w:t>
            </w:r>
          </w:p>
        </w:tc>
        <w:tc>
          <w:tcPr>
            <w:tcW w:w="5826" w:type="dxa"/>
            <w:tcBorders>
              <w:top w:val="single" w:sz="1" w:space="0" w:color="000000"/>
              <w:left w:val="single" w:sz="1" w:space="0" w:color="000000"/>
              <w:bottom w:val="single" w:sz="1" w:space="0" w:color="000000"/>
              <w:right w:val="single" w:sz="1" w:space="0" w:color="000000"/>
            </w:tcBorders>
            <w:shd w:val="clear" w:color="auto" w:fill="F2F2F2"/>
            <w:tcMar>
              <w:top w:w="80" w:type="dxa"/>
              <w:left w:w="120" w:type="dxa"/>
              <w:bottom w:w="80" w:type="dxa"/>
              <w:right w:w="120" w:type="dxa"/>
            </w:tcMar>
          </w:tcPr>
          <w:p w14:paraId="75F45C8B" w14:textId="77777777" w:rsidR="00D84D3E" w:rsidRPr="00DC5D93" w:rsidRDefault="00E51E1A">
            <w:pPr>
              <w:rPr>
                <w:rFonts w:ascii="Times New Roman" w:hAnsi="Times New Roman" w:cs="Times New Roman"/>
                <w:lang w:val="en-US"/>
              </w:rPr>
            </w:pPr>
            <w:r w:rsidRPr="00DC5D93">
              <w:rPr>
                <w:rFonts w:ascii="Times New Roman" w:hAnsi="Times New Roman" w:cs="Times New Roman"/>
                <w:sz w:val="16"/>
                <w:szCs w:val="16"/>
                <w:lang w:val="en-US"/>
              </w:rPr>
              <w:t>(kneipp OR "kneipp therapy" OR "sebastian kneipp") AND ("randomized controlled trial" OR "randomized trial" OR "randomised trial") AND (mortality OR morbidity OR "quality of life" OR QoL) AND (human OR humans)</w:t>
            </w:r>
          </w:p>
        </w:tc>
        <w:tc>
          <w:tcPr>
            <w:tcW w:w="900" w:type="dxa"/>
            <w:tcBorders>
              <w:top w:val="single" w:sz="1" w:space="0" w:color="000000"/>
              <w:left w:val="single" w:sz="1" w:space="0" w:color="000000"/>
              <w:bottom w:val="single" w:sz="1" w:space="0" w:color="000000"/>
              <w:right w:val="single" w:sz="1" w:space="0" w:color="000000"/>
            </w:tcBorders>
            <w:shd w:val="clear" w:color="auto" w:fill="F2F2F2"/>
            <w:tcMar>
              <w:top w:w="80" w:type="dxa"/>
              <w:left w:w="120" w:type="dxa"/>
              <w:bottom w:w="80" w:type="dxa"/>
              <w:right w:w="120" w:type="dxa"/>
            </w:tcMar>
          </w:tcPr>
          <w:p w14:paraId="3A8F49C5" w14:textId="2BA53F8E" w:rsidR="00D84D3E" w:rsidRPr="00DC5D93" w:rsidRDefault="00DC5D93">
            <w:pPr>
              <w:rPr>
                <w:rFonts w:ascii="Times New Roman" w:hAnsi="Times New Roman" w:cs="Times New Roman"/>
              </w:rPr>
            </w:pPr>
            <w:r w:rsidRPr="00DC5D93">
              <w:rPr>
                <w:rFonts w:ascii="Times New Roman" w:hAnsi="Times New Roman" w:cs="Times New Roman"/>
                <w:sz w:val="16"/>
                <w:szCs w:val="16"/>
              </w:rPr>
              <w:t>17 June 2025</w:t>
            </w:r>
          </w:p>
        </w:tc>
        <w:tc>
          <w:tcPr>
            <w:tcW w:w="900" w:type="dxa"/>
            <w:tcBorders>
              <w:top w:val="single" w:sz="1" w:space="0" w:color="000000"/>
              <w:left w:val="single" w:sz="1" w:space="0" w:color="000000"/>
              <w:bottom w:val="single" w:sz="1" w:space="0" w:color="000000"/>
              <w:right w:val="single" w:sz="1" w:space="0" w:color="000000"/>
            </w:tcBorders>
            <w:shd w:val="clear" w:color="auto" w:fill="F2F2F2"/>
            <w:tcMar>
              <w:top w:w="80" w:type="dxa"/>
              <w:left w:w="120" w:type="dxa"/>
              <w:bottom w:w="80" w:type="dxa"/>
              <w:right w:w="120" w:type="dxa"/>
            </w:tcMar>
          </w:tcPr>
          <w:p w14:paraId="260DCC21" w14:textId="78563E00" w:rsidR="00D84D3E" w:rsidRPr="00DC5D93" w:rsidRDefault="00DC5D93">
            <w:pPr>
              <w:rPr>
                <w:rFonts w:ascii="Times New Roman" w:hAnsi="Times New Roman" w:cs="Times New Roman"/>
              </w:rPr>
            </w:pPr>
            <w:r w:rsidRPr="00DC5D93">
              <w:rPr>
                <w:rFonts w:ascii="Times New Roman" w:hAnsi="Times New Roman" w:cs="Times New Roman"/>
              </w:rPr>
              <w:t>2</w:t>
            </w:r>
          </w:p>
        </w:tc>
      </w:tr>
      <w:tr w:rsidR="00D84D3E" w:rsidRPr="00DC5D93" w14:paraId="73D3F48F" w14:textId="77777777">
        <w:tblPrEx>
          <w:tblCellMar>
            <w:top w:w="0" w:type="dxa"/>
            <w:bottom w:w="0" w:type="dxa"/>
          </w:tblCellMar>
        </w:tblPrEx>
        <w:tc>
          <w:tcPr>
            <w:tcW w:w="1400" w:type="dxa"/>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tcPr>
          <w:p w14:paraId="58D7A5F4" w14:textId="77777777" w:rsidR="00D84D3E" w:rsidRPr="00DC5D93" w:rsidRDefault="00E51E1A">
            <w:pPr>
              <w:rPr>
                <w:rFonts w:ascii="Times New Roman" w:hAnsi="Times New Roman" w:cs="Times New Roman"/>
              </w:rPr>
            </w:pPr>
            <w:r w:rsidRPr="00DC5D93">
              <w:rPr>
                <w:rFonts w:ascii="Times New Roman" w:hAnsi="Times New Roman" w:cs="Times New Roman"/>
                <w:b/>
                <w:bCs/>
                <w:sz w:val="18"/>
                <w:szCs w:val="18"/>
              </w:rPr>
              <w:t>Total</w:t>
            </w:r>
          </w:p>
        </w:tc>
        <w:tc>
          <w:tcPr>
            <w:tcW w:w="5826" w:type="dxa"/>
            <w:gridSpan w:val="2"/>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tcPr>
          <w:p w14:paraId="64067002" w14:textId="77777777" w:rsidR="00D84D3E" w:rsidRPr="00DC5D93" w:rsidRDefault="00D84D3E">
            <w:pPr>
              <w:rPr>
                <w:rFonts w:ascii="Times New Roman" w:hAnsi="Times New Roman" w:cs="Times New Roman"/>
              </w:rPr>
            </w:pPr>
          </w:p>
        </w:tc>
        <w:tc>
          <w:tcPr>
            <w:tcW w:w="900" w:type="dxa"/>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tcPr>
          <w:p w14:paraId="6603EBEB" w14:textId="77777777" w:rsidR="00D84D3E" w:rsidRPr="00DC5D93" w:rsidRDefault="00D84D3E">
            <w:pPr>
              <w:rPr>
                <w:rFonts w:ascii="Times New Roman" w:hAnsi="Times New Roman" w:cs="Times New Roman"/>
              </w:rPr>
            </w:pPr>
          </w:p>
        </w:tc>
        <w:tc>
          <w:tcPr>
            <w:tcW w:w="900" w:type="dxa"/>
            <w:tcBorders>
              <w:top w:val="single" w:sz="1" w:space="0" w:color="000000"/>
              <w:left w:val="single" w:sz="1" w:space="0" w:color="000000"/>
              <w:bottom w:val="single" w:sz="1" w:space="0" w:color="000000"/>
              <w:right w:val="single" w:sz="1" w:space="0" w:color="000000"/>
            </w:tcBorders>
            <w:shd w:val="clear" w:color="auto" w:fill="D9E2F3"/>
            <w:tcMar>
              <w:top w:w="80" w:type="dxa"/>
              <w:left w:w="120" w:type="dxa"/>
              <w:bottom w:w="80" w:type="dxa"/>
              <w:right w:w="120" w:type="dxa"/>
            </w:tcMar>
          </w:tcPr>
          <w:p w14:paraId="3F7E857D" w14:textId="77777777" w:rsidR="00D84D3E" w:rsidRPr="00DC5D93" w:rsidRDefault="00E51E1A">
            <w:pPr>
              <w:jc w:val="center"/>
              <w:rPr>
                <w:rFonts w:ascii="Times New Roman" w:hAnsi="Times New Roman" w:cs="Times New Roman"/>
              </w:rPr>
            </w:pPr>
            <w:r w:rsidRPr="00DC5D93">
              <w:rPr>
                <w:rFonts w:ascii="Times New Roman" w:hAnsi="Times New Roman" w:cs="Times New Roman"/>
                <w:b/>
                <w:bCs/>
                <w:sz w:val="18"/>
                <w:szCs w:val="18"/>
              </w:rPr>
              <w:t>77</w:t>
            </w:r>
          </w:p>
        </w:tc>
      </w:tr>
    </w:tbl>
    <w:p w14:paraId="087A9652" w14:textId="77777777" w:rsidR="00D84D3E" w:rsidRPr="00DC5D93" w:rsidRDefault="00E51E1A">
      <w:pPr>
        <w:spacing w:before="300" w:after="160"/>
        <w:rPr>
          <w:rFonts w:ascii="Times New Roman" w:hAnsi="Times New Roman" w:cs="Times New Roman"/>
          <w:lang w:val="en-US"/>
        </w:rPr>
      </w:pPr>
      <w:r w:rsidRPr="00DC5D93">
        <w:rPr>
          <w:rFonts w:ascii="Times New Roman" w:hAnsi="Times New Roman" w:cs="Times New Roman"/>
          <w:b/>
          <w:bCs/>
          <w:sz w:val="24"/>
          <w:szCs w:val="24"/>
          <w:lang w:val="en-US"/>
        </w:rPr>
        <w:t>Search Strategy Rationale</w:t>
      </w:r>
    </w:p>
    <w:p w14:paraId="61E57173" w14:textId="77777777" w:rsidR="00D84D3E" w:rsidRPr="00DC5D93" w:rsidRDefault="00E51E1A">
      <w:pPr>
        <w:spacing w:after="120"/>
        <w:rPr>
          <w:rFonts w:ascii="Times New Roman" w:hAnsi="Times New Roman" w:cs="Times New Roman"/>
          <w:lang w:val="en-US"/>
        </w:rPr>
      </w:pPr>
      <w:r w:rsidRPr="00DC5D93">
        <w:rPr>
          <w:rFonts w:ascii="Times New Roman" w:hAnsi="Times New Roman" w:cs="Times New Roman"/>
          <w:lang w:val="en-US"/>
        </w:rPr>
        <w:t>The search strategy was designed to maximize sensitivity for identifying randomized controlled trials evaluating Kneipp medicine. The intervention component combined the MeSH term “Kneipp Therapy” with free-text variants (Kneipp*, Kneippkur, Kneipp cure, Kneipp treatment, Kneipp method) to capture both indexed and non-indexed references. The methodological filter for PubMed was adapted from the Cochrane Highly Sensitive Search Strategy for identifying randomized trials. For EMBASE, Scopus, and Web of Scienc</w:t>
      </w:r>
      <w:r w:rsidRPr="00DC5D93">
        <w:rPr>
          <w:rFonts w:ascii="Times New Roman" w:hAnsi="Times New Roman" w:cs="Times New Roman"/>
          <w:lang w:val="en-US"/>
        </w:rPr>
        <w:t>e, equivalent filters using controlled vocabulary and free-text terms were applied. Species filters excluded animal studies while retaining studies involving both human and animal subjects. Outcome filters for mortality, morbidity, and quality of life were applied in EMBASE and Web of Science to improve precision; in PubMed and Scopus, these were assessed during screening rather than in the search syntax to maintain sensitivity. Reference lists of included studies and relevant reviews were additionally hand</w:t>
      </w:r>
      <w:r w:rsidRPr="00DC5D93">
        <w:rPr>
          <w:rFonts w:ascii="Times New Roman" w:hAnsi="Times New Roman" w:cs="Times New Roman"/>
          <w:lang w:val="en-US"/>
        </w:rPr>
        <w:t>-searched.</w:t>
      </w:r>
    </w:p>
    <w:p w14:paraId="3A3E2251" w14:textId="77777777" w:rsidR="00D84D3E" w:rsidRPr="00DC5D93" w:rsidRDefault="00E51E1A">
      <w:pPr>
        <w:spacing w:before="200" w:after="120"/>
        <w:rPr>
          <w:rFonts w:ascii="Times New Roman" w:hAnsi="Times New Roman" w:cs="Times New Roman"/>
          <w:lang w:val="en-US"/>
        </w:rPr>
      </w:pPr>
      <w:r w:rsidRPr="00DC5D93">
        <w:rPr>
          <w:rFonts w:ascii="Times New Roman" w:hAnsi="Times New Roman" w:cs="Times New Roman"/>
          <w:b/>
          <w:bCs/>
          <w:sz w:val="18"/>
          <w:szCs w:val="18"/>
          <w:lang w:val="en-US"/>
        </w:rPr>
        <w:t xml:space="preserve">Abbreviations: </w:t>
      </w:r>
      <w:r w:rsidRPr="00DC5D93">
        <w:rPr>
          <w:rFonts w:ascii="Times New Roman" w:hAnsi="Times New Roman" w:cs="Times New Roman"/>
          <w:sz w:val="18"/>
          <w:szCs w:val="18"/>
          <w:lang w:val="en-US"/>
        </w:rPr>
        <w:t>MeSH = Medical Subject Headings; tiab = title/abstract; pt = publication type; sh = subheading; mh = MeSH heading; ti,ab = title, abstract (EMBASE); /de = descriptor (EMBASE); /lim = limit (EMBASE); TS = topic search (Scopus/Web of Science).</w:t>
      </w:r>
    </w:p>
    <w:sectPr w:rsidR="00D84D3E" w:rsidRPr="00DC5D93">
      <w:pgSz w:w="11906" w:h="16838"/>
      <w:pgMar w:top="1440" w:right="1200" w:bottom="144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372C54"/>
    <w:multiLevelType w:val="hybridMultilevel"/>
    <w:tmpl w:val="77A42DAE"/>
    <w:lvl w:ilvl="0" w:tplc="DE6C60A8">
      <w:start w:val="1"/>
      <w:numFmt w:val="bullet"/>
      <w:lvlText w:val="●"/>
      <w:lvlJc w:val="left"/>
      <w:pPr>
        <w:ind w:left="720" w:hanging="360"/>
      </w:pPr>
    </w:lvl>
    <w:lvl w:ilvl="1" w:tplc="8710FC7A">
      <w:start w:val="1"/>
      <w:numFmt w:val="bullet"/>
      <w:lvlText w:val="○"/>
      <w:lvlJc w:val="left"/>
      <w:pPr>
        <w:ind w:left="1440" w:hanging="360"/>
      </w:pPr>
    </w:lvl>
    <w:lvl w:ilvl="2" w:tplc="89ACFD00">
      <w:start w:val="1"/>
      <w:numFmt w:val="bullet"/>
      <w:lvlText w:val="■"/>
      <w:lvlJc w:val="left"/>
      <w:pPr>
        <w:ind w:left="2160" w:hanging="360"/>
      </w:pPr>
    </w:lvl>
    <w:lvl w:ilvl="3" w:tplc="934EC4AE">
      <w:start w:val="1"/>
      <w:numFmt w:val="bullet"/>
      <w:lvlText w:val="●"/>
      <w:lvlJc w:val="left"/>
      <w:pPr>
        <w:ind w:left="2880" w:hanging="360"/>
      </w:pPr>
    </w:lvl>
    <w:lvl w:ilvl="4" w:tplc="BE9A8BB2">
      <w:start w:val="1"/>
      <w:numFmt w:val="bullet"/>
      <w:lvlText w:val="○"/>
      <w:lvlJc w:val="left"/>
      <w:pPr>
        <w:ind w:left="3600" w:hanging="360"/>
      </w:pPr>
    </w:lvl>
    <w:lvl w:ilvl="5" w:tplc="C1E4025A">
      <w:start w:val="1"/>
      <w:numFmt w:val="bullet"/>
      <w:lvlText w:val="■"/>
      <w:lvlJc w:val="left"/>
      <w:pPr>
        <w:ind w:left="4320" w:hanging="360"/>
      </w:pPr>
    </w:lvl>
    <w:lvl w:ilvl="6" w:tplc="AEF6BCD4">
      <w:start w:val="1"/>
      <w:numFmt w:val="bullet"/>
      <w:lvlText w:val="●"/>
      <w:lvlJc w:val="left"/>
      <w:pPr>
        <w:ind w:left="5040" w:hanging="360"/>
      </w:pPr>
    </w:lvl>
    <w:lvl w:ilvl="7" w:tplc="A2483EC0">
      <w:start w:val="1"/>
      <w:numFmt w:val="bullet"/>
      <w:lvlText w:val="●"/>
      <w:lvlJc w:val="left"/>
      <w:pPr>
        <w:ind w:left="5760" w:hanging="360"/>
      </w:pPr>
    </w:lvl>
    <w:lvl w:ilvl="8" w:tplc="CBB6A2AC">
      <w:start w:val="1"/>
      <w:numFmt w:val="bullet"/>
      <w:lvlText w:val="●"/>
      <w:lvlJc w:val="left"/>
      <w:pPr>
        <w:ind w:left="6480" w:hanging="360"/>
      </w:pPr>
    </w:lvl>
  </w:abstractNum>
  <w:num w:numId="1" w16cid:durableId="20773636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D3E"/>
    <w:rsid w:val="0007578C"/>
    <w:rsid w:val="00D84D3E"/>
    <w:rsid w:val="00DC5D93"/>
    <w:rsid w:val="00E352A2"/>
    <w:rsid w:val="00E51E1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BA617"/>
  <w15:docId w15:val="{D71CE291-2E33-4E4E-9F8A-7B540D51E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spacing w:after="200"/>
      <w:outlineLvl w:val="0"/>
    </w:pPr>
    <w:rPr>
      <w:b/>
      <w:bCs/>
      <w:sz w:val="28"/>
      <w:szCs w:val="28"/>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2609</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Nikolas Reisecker</cp:lastModifiedBy>
  <cp:revision>3</cp:revision>
  <dcterms:created xsi:type="dcterms:W3CDTF">2026-02-03T18:04:00Z</dcterms:created>
  <dcterms:modified xsi:type="dcterms:W3CDTF">2026-02-03T18:09:00Z</dcterms:modified>
</cp:coreProperties>
</file>