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E6C" w:rsidRPr="00F71D1C" w:rsidRDefault="00E06E6C" w:rsidP="00E06E6C">
      <w:pPr>
        <w:rPr>
          <w:b/>
          <w:lang w:val="en-US"/>
        </w:rPr>
      </w:pPr>
      <w:r w:rsidRPr="00F71D1C">
        <w:rPr>
          <w:b/>
          <w:lang w:val="en-US"/>
        </w:rPr>
        <w:t>Supplemental Table 1b: possible confounder vs. outcome mucositis NCI grade  ≥ 3 (n = 99)</w:t>
      </w:r>
      <w:r w:rsidRPr="00F71D1C">
        <w:rPr>
          <w:b/>
          <w:lang w:val="en-US"/>
        </w:rPr>
        <w:br/>
      </w:r>
    </w:p>
    <w:tbl>
      <w:tblPr>
        <w:tblStyle w:val="Onopgemaaktetabel21"/>
        <w:tblW w:w="9606" w:type="dxa"/>
        <w:tblLook w:val="04A0" w:firstRow="1" w:lastRow="0" w:firstColumn="1" w:lastColumn="0" w:noHBand="0" w:noVBand="1"/>
      </w:tblPr>
      <w:tblGrid>
        <w:gridCol w:w="3163"/>
        <w:gridCol w:w="718"/>
        <w:gridCol w:w="1623"/>
        <w:gridCol w:w="718"/>
        <w:gridCol w:w="1753"/>
        <w:gridCol w:w="1631"/>
      </w:tblGrid>
      <w:tr w:rsidR="00E06E6C" w:rsidTr="00E2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3" w:type="dxa"/>
          </w:tcPr>
          <w:p w:rsidR="00E06E6C" w:rsidRDefault="00E06E6C" w:rsidP="00E202F5">
            <w:pPr>
              <w:rPr>
                <w:lang w:val="en-US"/>
              </w:rPr>
            </w:pPr>
          </w:p>
        </w:tc>
        <w:tc>
          <w:tcPr>
            <w:tcW w:w="2341" w:type="dxa"/>
            <w:gridSpan w:val="2"/>
          </w:tcPr>
          <w:p w:rsidR="00E06E6C" w:rsidRDefault="00E06E6C" w:rsidP="00E202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Mucositis - No, n (%)</w:t>
            </w:r>
          </w:p>
        </w:tc>
        <w:tc>
          <w:tcPr>
            <w:tcW w:w="2471" w:type="dxa"/>
            <w:gridSpan w:val="2"/>
          </w:tcPr>
          <w:p w:rsidR="00E06E6C" w:rsidRDefault="00E06E6C" w:rsidP="00E202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Mucositis – Yes, n (%)</w:t>
            </w:r>
          </w:p>
        </w:tc>
        <w:tc>
          <w:tcPr>
            <w:tcW w:w="1631" w:type="dxa"/>
          </w:tcPr>
          <w:p w:rsidR="00E06E6C" w:rsidRPr="008D4507" w:rsidRDefault="00E06E6C" w:rsidP="00E202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p-value</w:t>
            </w:r>
            <w:r>
              <w:rPr>
                <w:vertAlign w:val="superscript"/>
                <w:lang w:val="en-US"/>
              </w:rPr>
              <w:t>a</w:t>
            </w:r>
          </w:p>
        </w:tc>
      </w:tr>
      <w:tr w:rsidR="00E06E6C" w:rsidRPr="007B61FD" w:rsidTr="00E2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3" w:type="dxa"/>
          </w:tcPr>
          <w:p w:rsidR="00E06E6C" w:rsidRPr="007B61FD" w:rsidRDefault="00E06E6C" w:rsidP="00E202F5">
            <w:pPr>
              <w:rPr>
                <w:lang w:val="en-US"/>
              </w:rPr>
            </w:pPr>
            <w:r w:rsidRPr="007B61FD">
              <w:rPr>
                <w:lang w:val="en-US"/>
              </w:rPr>
              <w:t>Age category</w:t>
            </w:r>
          </w:p>
          <w:p w:rsidR="00E06E6C" w:rsidRPr="007B61FD" w:rsidRDefault="00E06E6C" w:rsidP="00E202F5">
            <w:pPr>
              <w:rPr>
                <w:b w:val="0"/>
                <w:lang w:val="en-US"/>
              </w:rPr>
            </w:pPr>
            <w:r w:rsidRPr="007B61FD">
              <w:rPr>
                <w:b w:val="0"/>
                <w:lang w:val="en-US"/>
              </w:rPr>
              <w:t xml:space="preserve">   1 – 4 years  </w:t>
            </w:r>
            <w:r>
              <w:rPr>
                <w:b w:val="0"/>
                <w:lang w:val="en-US"/>
              </w:rPr>
              <w:t xml:space="preserve">  </w:t>
            </w:r>
            <w:r w:rsidRPr="007B61FD">
              <w:rPr>
                <w:b w:val="0"/>
                <w:lang w:val="en-US"/>
              </w:rPr>
              <w:t xml:space="preserve"> </w:t>
            </w:r>
            <w:r>
              <w:rPr>
                <w:b w:val="0"/>
                <w:lang w:val="en-US"/>
              </w:rPr>
              <w:t>(n = 44)</w:t>
            </w:r>
          </w:p>
          <w:p w:rsidR="00E06E6C" w:rsidRPr="007B61FD" w:rsidRDefault="00E06E6C" w:rsidP="00E202F5">
            <w:pPr>
              <w:rPr>
                <w:b w:val="0"/>
                <w:lang w:val="en-US"/>
              </w:rPr>
            </w:pPr>
            <w:r w:rsidRPr="007B61FD">
              <w:rPr>
                <w:b w:val="0"/>
                <w:lang w:val="en-US"/>
              </w:rPr>
              <w:t xml:space="preserve">    &gt;4 years</w:t>
            </w:r>
            <w:r w:rsidRPr="007B61FD">
              <w:rPr>
                <w:lang w:val="en-US"/>
              </w:rPr>
              <w:t xml:space="preserve">   </w:t>
            </w:r>
            <w:r>
              <w:rPr>
                <w:lang w:val="en-US"/>
              </w:rPr>
              <w:t xml:space="preserve">      </w:t>
            </w:r>
            <w:r>
              <w:rPr>
                <w:b w:val="0"/>
                <w:lang w:val="en-US"/>
              </w:rPr>
              <w:t>(n = 55)</w:t>
            </w:r>
          </w:p>
        </w:tc>
        <w:tc>
          <w:tcPr>
            <w:tcW w:w="718" w:type="dxa"/>
          </w:tcPr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34</w:t>
            </w:r>
            <w:r>
              <w:rPr>
                <w:lang w:val="en-US"/>
              </w:rPr>
              <w:br/>
              <w:t>42</w:t>
            </w:r>
          </w:p>
        </w:tc>
        <w:tc>
          <w:tcPr>
            <w:tcW w:w="1623" w:type="dxa"/>
          </w:tcPr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(77%)</w:t>
            </w:r>
            <w:r>
              <w:rPr>
                <w:lang w:val="en-US"/>
              </w:rPr>
              <w:br/>
              <w:t>(76%)</w:t>
            </w:r>
          </w:p>
        </w:tc>
        <w:tc>
          <w:tcPr>
            <w:tcW w:w="718" w:type="dxa"/>
          </w:tcPr>
          <w:p w:rsidR="00E06E6C" w:rsidRPr="00CF5050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10</w:t>
            </w:r>
            <w:r>
              <w:rPr>
                <w:lang w:val="en-US"/>
              </w:rPr>
              <w:br/>
              <w:t>13</w:t>
            </w:r>
          </w:p>
        </w:tc>
        <w:tc>
          <w:tcPr>
            <w:tcW w:w="1753" w:type="dxa"/>
          </w:tcPr>
          <w:p w:rsidR="00E06E6C" w:rsidRPr="00CF5050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(23%)</w:t>
            </w:r>
            <w:r>
              <w:rPr>
                <w:lang w:val="en-US"/>
              </w:rPr>
              <w:br/>
              <w:t>(24%)</w:t>
            </w:r>
          </w:p>
        </w:tc>
        <w:tc>
          <w:tcPr>
            <w:tcW w:w="1631" w:type="dxa"/>
          </w:tcPr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0.915</w:t>
            </w:r>
          </w:p>
        </w:tc>
      </w:tr>
      <w:tr w:rsidR="00E06E6C" w:rsidRPr="007B61FD" w:rsidTr="00E202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3" w:type="dxa"/>
          </w:tcPr>
          <w:p w:rsidR="00E06E6C" w:rsidRPr="007B61FD" w:rsidRDefault="00E06E6C" w:rsidP="00E202F5">
            <w:pPr>
              <w:rPr>
                <w:lang w:val="en-US"/>
              </w:rPr>
            </w:pPr>
            <w:r>
              <w:rPr>
                <w:lang w:val="en-US"/>
              </w:rPr>
              <w:t>Sex</w:t>
            </w:r>
          </w:p>
          <w:p w:rsidR="00E06E6C" w:rsidRDefault="00E06E6C" w:rsidP="00E202F5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   Male                (n = 55)</w:t>
            </w:r>
          </w:p>
          <w:p w:rsidR="00E06E6C" w:rsidRPr="007B61FD" w:rsidRDefault="00E06E6C" w:rsidP="00E202F5">
            <w:pPr>
              <w:rPr>
                <w:lang w:val="en-US"/>
              </w:rPr>
            </w:pPr>
            <w:r>
              <w:rPr>
                <w:b w:val="0"/>
                <w:lang w:val="en-US"/>
              </w:rPr>
              <w:t xml:space="preserve">   Female            (n = 44)</w:t>
            </w:r>
          </w:p>
        </w:tc>
        <w:tc>
          <w:tcPr>
            <w:tcW w:w="718" w:type="dxa"/>
          </w:tcPr>
          <w:p w:rsidR="00E06E6C" w:rsidRPr="007B61FD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43</w:t>
            </w:r>
            <w:r>
              <w:rPr>
                <w:lang w:val="en-US"/>
              </w:rPr>
              <w:br/>
              <w:t>33</w:t>
            </w:r>
          </w:p>
        </w:tc>
        <w:tc>
          <w:tcPr>
            <w:tcW w:w="1623" w:type="dxa"/>
          </w:tcPr>
          <w:p w:rsidR="00E06E6C" w:rsidRPr="007B61FD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(78%)</w:t>
            </w:r>
            <w:r>
              <w:rPr>
                <w:lang w:val="en-US"/>
              </w:rPr>
              <w:br/>
              <w:t>(75%)</w:t>
            </w:r>
          </w:p>
        </w:tc>
        <w:tc>
          <w:tcPr>
            <w:tcW w:w="718" w:type="dxa"/>
          </w:tcPr>
          <w:p w:rsidR="00E06E6C" w:rsidRPr="007B61FD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12</w:t>
            </w:r>
            <w:r>
              <w:rPr>
                <w:lang w:val="en-US"/>
              </w:rPr>
              <w:br/>
              <w:t>11</w:t>
            </w:r>
          </w:p>
        </w:tc>
        <w:tc>
          <w:tcPr>
            <w:tcW w:w="1753" w:type="dxa"/>
          </w:tcPr>
          <w:p w:rsidR="00E06E6C" w:rsidRPr="007B61FD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(22%)</w:t>
            </w:r>
            <w:r>
              <w:rPr>
                <w:lang w:val="en-US"/>
              </w:rPr>
              <w:br/>
              <w:t>(25%)</w:t>
            </w:r>
          </w:p>
        </w:tc>
        <w:tc>
          <w:tcPr>
            <w:tcW w:w="1631" w:type="dxa"/>
          </w:tcPr>
          <w:p w:rsidR="00E06E6C" w:rsidRPr="007B61FD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/>
                <w:lang w:val="en-US"/>
              </w:rPr>
              <w:br/>
            </w:r>
            <w:r w:rsidRPr="007B61FD">
              <w:rPr>
                <w:lang w:val="en-US"/>
              </w:rPr>
              <w:t>0.710</w:t>
            </w:r>
          </w:p>
        </w:tc>
      </w:tr>
      <w:tr w:rsidR="00E06E6C" w:rsidRPr="00DA1A03" w:rsidTr="00E2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3" w:type="dxa"/>
          </w:tcPr>
          <w:p w:rsidR="00E06E6C" w:rsidRPr="00277F85" w:rsidRDefault="00E06E6C" w:rsidP="00E202F5">
            <w:pPr>
              <w:rPr>
                <w:lang w:val="en-GB"/>
              </w:rPr>
            </w:pPr>
            <w:r w:rsidRPr="00277F85">
              <w:rPr>
                <w:lang w:val="en-GB"/>
              </w:rPr>
              <w:t>Season</w:t>
            </w:r>
          </w:p>
          <w:p w:rsidR="00E06E6C" w:rsidRPr="00DA1A03" w:rsidRDefault="00E06E6C" w:rsidP="00E202F5">
            <w:pPr>
              <w:rPr>
                <w:b w:val="0"/>
                <w:lang w:val="en-US"/>
              </w:rPr>
            </w:pPr>
            <w:r w:rsidRPr="00DA1A03">
              <w:rPr>
                <w:b w:val="0"/>
                <w:lang w:val="en-US"/>
              </w:rPr>
              <w:t xml:space="preserve">   Spring          </w:t>
            </w:r>
            <w:r>
              <w:rPr>
                <w:b w:val="0"/>
                <w:lang w:val="en-US"/>
              </w:rPr>
              <w:t xml:space="preserve">    (n = 24)</w:t>
            </w:r>
            <w:r w:rsidRPr="00DA1A03">
              <w:rPr>
                <w:b w:val="0"/>
                <w:lang w:val="en-US"/>
              </w:rPr>
              <w:t xml:space="preserve">                                             </w:t>
            </w:r>
          </w:p>
          <w:p w:rsidR="00E06E6C" w:rsidRPr="00DA1A03" w:rsidRDefault="00E06E6C" w:rsidP="00E202F5">
            <w:pPr>
              <w:rPr>
                <w:b w:val="0"/>
                <w:lang w:val="en-US"/>
              </w:rPr>
            </w:pPr>
            <w:r w:rsidRPr="00DA1A03">
              <w:rPr>
                <w:b w:val="0"/>
                <w:lang w:val="en-US"/>
              </w:rPr>
              <w:t xml:space="preserve">   Summer        </w:t>
            </w:r>
            <w:r>
              <w:rPr>
                <w:b w:val="0"/>
                <w:lang w:val="en-US"/>
              </w:rPr>
              <w:t xml:space="preserve">  (n = 27)</w:t>
            </w:r>
            <w:r w:rsidRPr="00DA1A03">
              <w:rPr>
                <w:b w:val="0"/>
                <w:lang w:val="en-US"/>
              </w:rPr>
              <w:t xml:space="preserve">              </w:t>
            </w:r>
            <w:r>
              <w:rPr>
                <w:b w:val="0"/>
                <w:lang w:val="en-US"/>
              </w:rPr>
              <w:t xml:space="preserve">    </w:t>
            </w:r>
            <w:r w:rsidRPr="00DA1A03">
              <w:rPr>
                <w:b w:val="0"/>
                <w:lang w:val="en-US"/>
              </w:rPr>
              <w:t xml:space="preserve">                             </w:t>
            </w:r>
          </w:p>
          <w:p w:rsidR="00E06E6C" w:rsidRPr="00DA1A03" w:rsidRDefault="00E06E6C" w:rsidP="00E202F5">
            <w:pPr>
              <w:rPr>
                <w:b w:val="0"/>
                <w:lang w:val="en-US"/>
              </w:rPr>
            </w:pPr>
            <w:r w:rsidRPr="00DA1A03">
              <w:rPr>
                <w:b w:val="0"/>
                <w:lang w:val="en-US"/>
              </w:rPr>
              <w:t xml:space="preserve">   Autumn         </w:t>
            </w:r>
            <w:r>
              <w:rPr>
                <w:b w:val="0"/>
                <w:lang w:val="en-US"/>
              </w:rPr>
              <w:t xml:space="preserve">  (n = 24)</w:t>
            </w:r>
            <w:r w:rsidRPr="00DA1A03">
              <w:rPr>
                <w:b w:val="0"/>
                <w:lang w:val="en-US"/>
              </w:rPr>
              <w:t xml:space="preserve">                                           </w:t>
            </w:r>
          </w:p>
          <w:p w:rsidR="00E06E6C" w:rsidRPr="00DA1A03" w:rsidRDefault="00E06E6C" w:rsidP="00E202F5">
            <w:pPr>
              <w:rPr>
                <w:b w:val="0"/>
                <w:lang w:val="en-US"/>
              </w:rPr>
            </w:pPr>
            <w:r w:rsidRPr="00DA1A03">
              <w:rPr>
                <w:b w:val="0"/>
                <w:lang w:val="en-US"/>
              </w:rPr>
              <w:t xml:space="preserve">   Winter           </w:t>
            </w:r>
            <w:r>
              <w:rPr>
                <w:b w:val="0"/>
                <w:lang w:val="en-US"/>
              </w:rPr>
              <w:t xml:space="preserve">  </w:t>
            </w:r>
            <w:r w:rsidRPr="00DA1A03">
              <w:rPr>
                <w:b w:val="0"/>
                <w:lang w:val="en-US"/>
              </w:rPr>
              <w:t xml:space="preserve">(n = 23)                                           </w:t>
            </w:r>
          </w:p>
        </w:tc>
        <w:tc>
          <w:tcPr>
            <w:tcW w:w="718" w:type="dxa"/>
          </w:tcPr>
          <w:p w:rsidR="00E06E6C" w:rsidRPr="00DA1A03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20</w:t>
            </w:r>
            <w:r>
              <w:rPr>
                <w:lang w:val="en-US"/>
              </w:rPr>
              <w:br/>
              <w:t>22</w:t>
            </w:r>
            <w:r>
              <w:rPr>
                <w:lang w:val="en-US"/>
              </w:rPr>
              <w:br/>
              <w:t>16</w:t>
            </w:r>
            <w:r>
              <w:rPr>
                <w:lang w:val="en-US"/>
              </w:rPr>
              <w:br/>
              <w:t>17</w:t>
            </w:r>
          </w:p>
        </w:tc>
        <w:tc>
          <w:tcPr>
            <w:tcW w:w="1623" w:type="dxa"/>
          </w:tcPr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(83%)</w:t>
            </w:r>
            <w:r>
              <w:rPr>
                <w:lang w:val="en-US"/>
              </w:rPr>
              <w:br/>
              <w:t>(82%)</w:t>
            </w:r>
            <w:r>
              <w:rPr>
                <w:lang w:val="en-US"/>
              </w:rPr>
              <w:br/>
              <w:t>(67%)</w:t>
            </w:r>
            <w:r>
              <w:rPr>
                <w:lang w:val="en-US"/>
              </w:rPr>
              <w:br/>
              <w:t>(74%)</w:t>
            </w:r>
          </w:p>
        </w:tc>
        <w:tc>
          <w:tcPr>
            <w:tcW w:w="718" w:type="dxa"/>
          </w:tcPr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4</w:t>
            </w:r>
            <w:r>
              <w:rPr>
                <w:lang w:val="en-US"/>
              </w:rPr>
              <w:br/>
              <w:t>5</w:t>
            </w:r>
            <w:r>
              <w:rPr>
                <w:lang w:val="en-US"/>
              </w:rPr>
              <w:br/>
              <w:t>8</w:t>
            </w:r>
            <w:r>
              <w:rPr>
                <w:lang w:val="en-US"/>
              </w:rPr>
              <w:br/>
              <w:t>6</w:t>
            </w:r>
          </w:p>
        </w:tc>
        <w:tc>
          <w:tcPr>
            <w:tcW w:w="1753" w:type="dxa"/>
          </w:tcPr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(17%)</w:t>
            </w:r>
            <w:r>
              <w:rPr>
                <w:lang w:val="en-US"/>
              </w:rPr>
              <w:br/>
              <w:t>(18%)</w:t>
            </w:r>
            <w:r>
              <w:rPr>
                <w:lang w:val="en-US"/>
              </w:rPr>
              <w:br/>
              <w:t>(33%)</w:t>
            </w:r>
            <w:r>
              <w:rPr>
                <w:lang w:val="en-US"/>
              </w:rPr>
              <w:br/>
              <w:t>(26%)</w:t>
            </w:r>
          </w:p>
        </w:tc>
        <w:tc>
          <w:tcPr>
            <w:tcW w:w="1631" w:type="dxa"/>
          </w:tcPr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0.498</w:t>
            </w:r>
          </w:p>
        </w:tc>
      </w:tr>
      <w:tr w:rsidR="00E06E6C" w:rsidRPr="0012619B" w:rsidTr="00E202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3" w:type="dxa"/>
            <w:tcBorders>
              <w:bottom w:val="single" w:sz="4" w:space="0" w:color="7F7F7F" w:themeColor="text1" w:themeTint="80"/>
            </w:tcBorders>
          </w:tcPr>
          <w:p w:rsidR="00E06E6C" w:rsidRPr="00DA1A03" w:rsidRDefault="00E06E6C" w:rsidP="00E202F5">
            <w:pPr>
              <w:rPr>
                <w:lang w:val="en-US"/>
              </w:rPr>
            </w:pPr>
            <w:r w:rsidRPr="00DA1A03">
              <w:rPr>
                <w:lang w:val="en-US"/>
              </w:rPr>
              <w:t>Risk group</w:t>
            </w:r>
          </w:p>
          <w:p w:rsidR="00E06E6C" w:rsidRPr="00DA1A03" w:rsidRDefault="00E06E6C" w:rsidP="00E202F5">
            <w:pPr>
              <w:rPr>
                <w:b w:val="0"/>
                <w:lang w:val="en-US"/>
              </w:rPr>
            </w:pPr>
            <w:r w:rsidRPr="00DA1A03">
              <w:rPr>
                <w:b w:val="0"/>
                <w:lang w:val="en-US"/>
              </w:rPr>
              <w:t xml:space="preserve">   Standard risk</w:t>
            </w:r>
            <w:r>
              <w:rPr>
                <w:b w:val="0"/>
                <w:lang w:val="en-US"/>
              </w:rPr>
              <w:t xml:space="preserve">  (n = 28)</w:t>
            </w:r>
          </w:p>
          <w:p w:rsidR="00E06E6C" w:rsidRPr="00DA1A03" w:rsidRDefault="00E06E6C" w:rsidP="00E202F5">
            <w:pPr>
              <w:rPr>
                <w:b w:val="0"/>
                <w:lang w:val="en-US"/>
              </w:rPr>
            </w:pPr>
            <w:r w:rsidRPr="00DA1A03">
              <w:rPr>
                <w:b w:val="0"/>
                <w:lang w:val="en-US"/>
              </w:rPr>
              <w:t xml:space="preserve">   Medium risk</w:t>
            </w:r>
            <w:r>
              <w:rPr>
                <w:b w:val="0"/>
                <w:lang w:val="en-US"/>
              </w:rPr>
              <w:t xml:space="preserve">   (n = 71)</w:t>
            </w:r>
          </w:p>
        </w:tc>
        <w:tc>
          <w:tcPr>
            <w:tcW w:w="718" w:type="dxa"/>
            <w:tcBorders>
              <w:bottom w:val="single" w:sz="4" w:space="0" w:color="7F7F7F" w:themeColor="text1" w:themeTint="80"/>
            </w:tcBorders>
          </w:tcPr>
          <w:p w:rsidR="00E06E6C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25</w:t>
            </w:r>
            <w:r>
              <w:rPr>
                <w:lang w:val="en-US"/>
              </w:rPr>
              <w:br/>
              <w:t>51</w:t>
            </w:r>
          </w:p>
        </w:tc>
        <w:tc>
          <w:tcPr>
            <w:tcW w:w="1623" w:type="dxa"/>
            <w:tcBorders>
              <w:bottom w:val="single" w:sz="4" w:space="0" w:color="7F7F7F" w:themeColor="text1" w:themeTint="80"/>
            </w:tcBorders>
          </w:tcPr>
          <w:p w:rsidR="00E06E6C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(89%)</w:t>
            </w:r>
            <w:r>
              <w:rPr>
                <w:lang w:val="en-US"/>
              </w:rPr>
              <w:br/>
              <w:t>(72%)</w:t>
            </w:r>
          </w:p>
        </w:tc>
        <w:tc>
          <w:tcPr>
            <w:tcW w:w="718" w:type="dxa"/>
            <w:tcBorders>
              <w:bottom w:val="single" w:sz="4" w:space="0" w:color="7F7F7F" w:themeColor="text1" w:themeTint="80"/>
            </w:tcBorders>
          </w:tcPr>
          <w:p w:rsidR="00E06E6C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3</w:t>
            </w:r>
            <w:r>
              <w:rPr>
                <w:lang w:val="en-US"/>
              </w:rPr>
              <w:br/>
              <w:t>20</w:t>
            </w:r>
          </w:p>
        </w:tc>
        <w:tc>
          <w:tcPr>
            <w:tcW w:w="1753" w:type="dxa"/>
            <w:tcBorders>
              <w:bottom w:val="single" w:sz="4" w:space="0" w:color="7F7F7F" w:themeColor="text1" w:themeTint="80"/>
            </w:tcBorders>
          </w:tcPr>
          <w:p w:rsidR="00E06E6C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(11%)</w:t>
            </w:r>
            <w:r>
              <w:rPr>
                <w:lang w:val="en-US"/>
              </w:rPr>
              <w:br/>
              <w:t>(28%)</w:t>
            </w:r>
          </w:p>
        </w:tc>
        <w:tc>
          <w:tcPr>
            <w:tcW w:w="1631" w:type="dxa"/>
            <w:tcBorders>
              <w:bottom w:val="single" w:sz="4" w:space="0" w:color="7F7F7F" w:themeColor="text1" w:themeTint="80"/>
            </w:tcBorders>
          </w:tcPr>
          <w:p w:rsidR="00E06E6C" w:rsidRPr="00D13923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A1614B">
              <w:rPr>
                <w:lang w:val="en-US"/>
              </w:rPr>
              <w:br/>
            </w:r>
            <w:r w:rsidRPr="00D13923">
              <w:rPr>
                <w:b/>
                <w:lang w:val="en-US"/>
              </w:rPr>
              <w:t>0.071*</w:t>
            </w:r>
          </w:p>
        </w:tc>
      </w:tr>
      <w:tr w:rsidR="00E06E6C" w:rsidRPr="0012619B" w:rsidTr="00E2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3" w:type="dxa"/>
            <w:tcBorders>
              <w:bottom w:val="single" w:sz="4" w:space="0" w:color="auto"/>
            </w:tcBorders>
          </w:tcPr>
          <w:p w:rsidR="00E06E6C" w:rsidRDefault="00E06E6C" w:rsidP="00E202F5">
            <w:pPr>
              <w:rPr>
                <w:lang w:val="en-US"/>
              </w:rPr>
            </w:pPr>
            <w:r w:rsidRPr="00DA1A03">
              <w:rPr>
                <w:lang w:val="en-US"/>
              </w:rPr>
              <w:t>Immunophenotype</w:t>
            </w:r>
          </w:p>
          <w:p w:rsidR="00E06E6C" w:rsidRDefault="00E06E6C" w:rsidP="00E202F5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   B-lineage        (n = 85)</w:t>
            </w:r>
          </w:p>
          <w:p w:rsidR="00E06E6C" w:rsidRPr="00094AC1" w:rsidRDefault="00E06E6C" w:rsidP="00E202F5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   T-lineage        (n = 14)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66</w:t>
            </w:r>
            <w:r>
              <w:rPr>
                <w:lang w:val="en-US"/>
              </w:rPr>
              <w:br/>
              <w:t xml:space="preserve">10 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(78%)</w:t>
            </w:r>
            <w:r>
              <w:rPr>
                <w:lang w:val="en-US"/>
              </w:rPr>
              <w:br/>
              <w:t>(71%)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19</w:t>
            </w:r>
            <w:r>
              <w:rPr>
                <w:lang w:val="en-US"/>
              </w:rPr>
              <w:br/>
              <w:t>4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(22%)</w:t>
            </w:r>
            <w:r>
              <w:rPr>
                <w:lang w:val="en-US"/>
              </w:rPr>
              <w:br/>
              <w:t>(29%)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0.733</w:t>
            </w:r>
          </w:p>
        </w:tc>
      </w:tr>
      <w:tr w:rsidR="00E06E6C" w:rsidRPr="00B44C87" w:rsidTr="00E202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1" w:type="dxa"/>
            <w:gridSpan w:val="2"/>
            <w:tcBorders>
              <w:top w:val="single" w:sz="4" w:space="0" w:color="auto"/>
              <w:bottom w:val="nil"/>
            </w:tcBorders>
          </w:tcPr>
          <w:p w:rsidR="00E06E6C" w:rsidRPr="00AD24B6" w:rsidRDefault="00E06E6C" w:rsidP="00E202F5">
            <w:pPr>
              <w:rPr>
                <w:lang w:val="en-US"/>
              </w:rPr>
            </w:pPr>
            <w:r>
              <w:rPr>
                <w:lang w:val="en-US"/>
              </w:rPr>
              <w:t>BMI</w:t>
            </w:r>
          </w:p>
        </w:tc>
        <w:tc>
          <w:tcPr>
            <w:tcW w:w="1623" w:type="dxa"/>
            <w:tcBorders>
              <w:top w:val="single" w:sz="4" w:space="0" w:color="auto"/>
              <w:bottom w:val="nil"/>
            </w:tcBorders>
          </w:tcPr>
          <w:p w:rsidR="00E06E6C" w:rsidRPr="00D82DFA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</w:tcPr>
          <w:p w:rsidR="00E06E6C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nil"/>
            </w:tcBorders>
          </w:tcPr>
          <w:p w:rsidR="00E06E6C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nil"/>
            </w:tcBorders>
          </w:tcPr>
          <w:p w:rsidR="00E06E6C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06E6C" w:rsidRPr="00D13923" w:rsidTr="00E2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3" w:type="dxa"/>
            <w:tcBorders>
              <w:top w:val="nil"/>
            </w:tcBorders>
          </w:tcPr>
          <w:p w:rsidR="00E06E6C" w:rsidRDefault="00E06E6C" w:rsidP="00E202F5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   &lt; 18                 (n = 54)        </w:t>
            </w:r>
          </w:p>
          <w:p w:rsidR="00E06E6C" w:rsidRDefault="00E06E6C" w:rsidP="00E202F5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   18 - 25            (n = 31)        </w:t>
            </w:r>
          </w:p>
          <w:p w:rsidR="00E06E6C" w:rsidRPr="00982F79" w:rsidRDefault="00E06E6C" w:rsidP="00E202F5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   ≥ 25                 (n = 4)          </w:t>
            </w:r>
          </w:p>
        </w:tc>
        <w:tc>
          <w:tcPr>
            <w:tcW w:w="718" w:type="dxa"/>
            <w:tcBorders>
              <w:top w:val="nil"/>
            </w:tcBorders>
          </w:tcPr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  <w:p w:rsidR="00E06E6C" w:rsidRPr="00AD24B6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23</w:t>
            </w:r>
            <w:r>
              <w:rPr>
                <w:lang w:val="en-US"/>
              </w:rPr>
              <w:br/>
              <w:t>4</w:t>
            </w:r>
          </w:p>
        </w:tc>
        <w:tc>
          <w:tcPr>
            <w:tcW w:w="1623" w:type="dxa"/>
            <w:tcBorders>
              <w:top w:val="nil"/>
            </w:tcBorders>
          </w:tcPr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(74%)</w:t>
            </w:r>
          </w:p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(74%)</w:t>
            </w:r>
          </w:p>
          <w:p w:rsidR="00E06E6C" w:rsidRPr="00D82DFA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(100%)</w:t>
            </w:r>
          </w:p>
        </w:tc>
        <w:tc>
          <w:tcPr>
            <w:tcW w:w="718" w:type="dxa"/>
            <w:tcBorders>
              <w:top w:val="nil"/>
            </w:tcBorders>
          </w:tcPr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</w:t>
            </w:r>
            <w:r>
              <w:rPr>
                <w:lang w:val="en-US"/>
              </w:rPr>
              <w:br/>
              <w:t>0</w:t>
            </w:r>
          </w:p>
        </w:tc>
        <w:tc>
          <w:tcPr>
            <w:tcW w:w="1753" w:type="dxa"/>
            <w:tcBorders>
              <w:top w:val="nil"/>
            </w:tcBorders>
          </w:tcPr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(26%)</w:t>
            </w:r>
          </w:p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(26%)</w:t>
            </w:r>
          </w:p>
          <w:p w:rsidR="00E06E6C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(0%)</w:t>
            </w:r>
          </w:p>
        </w:tc>
        <w:tc>
          <w:tcPr>
            <w:tcW w:w="1631" w:type="dxa"/>
            <w:tcBorders>
              <w:top w:val="nil"/>
            </w:tcBorders>
          </w:tcPr>
          <w:p w:rsidR="00E06E6C" w:rsidRPr="00D13923" w:rsidRDefault="00E06E6C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*power too low</w:t>
            </w:r>
          </w:p>
        </w:tc>
      </w:tr>
      <w:tr w:rsidR="00E06E6C" w:rsidRPr="00D13923" w:rsidTr="00E202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3" w:type="dxa"/>
          </w:tcPr>
          <w:p w:rsidR="00E06E6C" w:rsidRDefault="00E06E6C" w:rsidP="00E202F5">
            <w:pPr>
              <w:rPr>
                <w:lang w:val="en-US"/>
              </w:rPr>
            </w:pPr>
            <w:r>
              <w:rPr>
                <w:lang w:val="en-US"/>
              </w:rPr>
              <w:t>BMI (continuous), nmol/L</w:t>
            </w:r>
          </w:p>
          <w:p w:rsidR="00E06E6C" w:rsidRPr="00E32307" w:rsidRDefault="00E06E6C" w:rsidP="00E202F5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   Median (IQR)</w:t>
            </w:r>
          </w:p>
        </w:tc>
        <w:tc>
          <w:tcPr>
            <w:tcW w:w="718" w:type="dxa"/>
          </w:tcPr>
          <w:p w:rsidR="00E06E6C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18.2</w:t>
            </w:r>
          </w:p>
        </w:tc>
        <w:tc>
          <w:tcPr>
            <w:tcW w:w="1623" w:type="dxa"/>
          </w:tcPr>
          <w:p w:rsidR="00E06E6C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br/>
              <w:t>(16.4 – 18.8)</w:t>
            </w:r>
          </w:p>
        </w:tc>
        <w:tc>
          <w:tcPr>
            <w:tcW w:w="718" w:type="dxa"/>
          </w:tcPr>
          <w:p w:rsidR="00E06E6C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17.1</w:t>
            </w:r>
          </w:p>
        </w:tc>
        <w:tc>
          <w:tcPr>
            <w:tcW w:w="1753" w:type="dxa"/>
          </w:tcPr>
          <w:p w:rsidR="00E06E6C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(15.4 – 18.5)</w:t>
            </w:r>
          </w:p>
        </w:tc>
        <w:tc>
          <w:tcPr>
            <w:tcW w:w="1631" w:type="dxa"/>
          </w:tcPr>
          <w:p w:rsidR="00E06E6C" w:rsidRDefault="00E06E6C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0.361</w:t>
            </w:r>
          </w:p>
        </w:tc>
      </w:tr>
    </w:tbl>
    <w:p w:rsidR="00E06E6C" w:rsidRDefault="00E06E6C" w:rsidP="00E06E6C">
      <w:pPr>
        <w:rPr>
          <w:lang w:val="en-US"/>
        </w:rPr>
      </w:pPr>
      <w:r>
        <w:rPr>
          <w:lang w:val="en-US"/>
        </w:rPr>
        <w:t xml:space="preserve">IQR: interquartile range. None of the possible confounders </w:t>
      </w:r>
      <w:r w:rsidRPr="0005597F">
        <w:rPr>
          <w:lang w:val="en-US"/>
        </w:rPr>
        <w:t>changed the β in logistic regression analysis &gt;10%.</w:t>
      </w:r>
    </w:p>
    <w:p w:rsidR="00E06E6C" w:rsidRDefault="00E06E6C" w:rsidP="00E06E6C">
      <w:pPr>
        <w:rPr>
          <w:b/>
          <w:lang w:val="en-US"/>
        </w:rPr>
      </w:pPr>
      <w:r>
        <w:rPr>
          <w:b/>
          <w:lang w:val="en-US"/>
        </w:rPr>
        <w:t xml:space="preserve"> *p-value &lt; 0.20</w:t>
      </w:r>
    </w:p>
    <w:p w:rsidR="00B07319" w:rsidRPr="00E06E6C" w:rsidRDefault="00B07319" w:rsidP="00E06E6C">
      <w:bookmarkStart w:id="0" w:name="_GoBack"/>
      <w:bookmarkEnd w:id="0"/>
    </w:p>
    <w:sectPr w:rsidR="00B07319" w:rsidRPr="00E06E6C" w:rsidSect="003B4C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8B"/>
    <w:rsid w:val="00024BE3"/>
    <w:rsid w:val="003B4C8B"/>
    <w:rsid w:val="009322AA"/>
    <w:rsid w:val="00B07319"/>
    <w:rsid w:val="00B970DA"/>
    <w:rsid w:val="00BF2F15"/>
    <w:rsid w:val="00E06E6C"/>
    <w:rsid w:val="00EB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06E6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Onopgemaaktetabel21">
    <w:name w:val="Onopgemaakte tabel 21"/>
    <w:basedOn w:val="Standaardtabel"/>
    <w:uiPriority w:val="42"/>
    <w:rsid w:val="003B4C8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EB4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4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06E6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Onopgemaaktetabel21">
    <w:name w:val="Onopgemaakte tabel 21"/>
    <w:basedOn w:val="Standaardtabel"/>
    <w:uiPriority w:val="42"/>
    <w:rsid w:val="003B4C8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EB4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4B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76BF9520</Template>
  <TotalTime>0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Natanja Oosterom</dc:creator>
  <cp:lastModifiedBy>Natanja Oosterom</cp:lastModifiedBy>
  <cp:revision>2</cp:revision>
  <dcterms:created xsi:type="dcterms:W3CDTF">2018-02-21T16:22:00Z</dcterms:created>
  <dcterms:modified xsi:type="dcterms:W3CDTF">2018-02-21T16:22:00Z</dcterms:modified>
</cp:coreProperties>
</file>