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F020B" w14:textId="77777777" w:rsidR="000516DA" w:rsidRPr="00647684" w:rsidRDefault="000516DA" w:rsidP="002214D6">
      <w:pPr>
        <w:spacing w:line="240" w:lineRule="auto"/>
        <w:rPr>
          <w:rFonts w:ascii="Times New Roman" w:hAnsi="Times New Roman"/>
          <w:sz w:val="24"/>
          <w:szCs w:val="24"/>
        </w:rPr>
      </w:pPr>
      <w:r>
        <w:rPr>
          <w:rFonts w:ascii="Times New Roman" w:hAnsi="Times New Roman"/>
          <w:b/>
          <w:sz w:val="24"/>
          <w:szCs w:val="24"/>
        </w:rPr>
        <w:t>Online resource 5</w:t>
      </w:r>
      <w:r w:rsidRPr="00704E6C">
        <w:rPr>
          <w:rFonts w:ascii="Times New Roman" w:hAnsi="Times New Roman"/>
          <w:b/>
          <w:sz w:val="24"/>
          <w:szCs w:val="24"/>
        </w:rPr>
        <w:t>:</w:t>
      </w:r>
      <w:r>
        <w:rPr>
          <w:rFonts w:ascii="Times New Roman" w:hAnsi="Times New Roman"/>
          <w:b/>
          <w:sz w:val="24"/>
          <w:szCs w:val="24"/>
        </w:rPr>
        <w:t xml:space="preserve"> Overview other studies analysed (N=18)</w:t>
      </w:r>
      <w:r w:rsidRPr="00647684">
        <w:rPr>
          <w:rFonts w:ascii="Times New Roman" w:hAnsi="Times New Roman"/>
          <w:b/>
          <w:sz w:val="24"/>
          <w:szCs w:val="24"/>
        </w:rPr>
        <w:br/>
      </w:r>
      <w:r w:rsidRPr="00647684">
        <w:rPr>
          <w:rFonts w:ascii="Times New Roman" w:hAnsi="Times New Roman"/>
          <w:sz w:val="24"/>
          <w:szCs w:val="24"/>
          <w:u w:val="single"/>
        </w:rPr>
        <w:t>Supportive Care in Cancer</w:t>
      </w:r>
      <w:r>
        <w:rPr>
          <w:rFonts w:ascii="Times New Roman" w:hAnsi="Times New Roman"/>
          <w:sz w:val="24"/>
          <w:szCs w:val="24"/>
        </w:rPr>
        <w:br/>
      </w:r>
      <w:r w:rsidRPr="00647684">
        <w:rPr>
          <w:rFonts w:ascii="Times New Roman" w:hAnsi="Times New Roman"/>
          <w:sz w:val="24"/>
          <w:szCs w:val="24"/>
        </w:rPr>
        <w:t>Development of an Evidence-Based Decision Aid on Complementary and Alternative Medicine (CAM) for P</w:t>
      </w:r>
      <w:r>
        <w:rPr>
          <w:rFonts w:ascii="Times New Roman" w:hAnsi="Times New Roman"/>
          <w:sz w:val="24"/>
          <w:szCs w:val="24"/>
        </w:rPr>
        <w:t xml:space="preserve">arents of Children with Cancer. </w:t>
      </w:r>
      <w:r>
        <w:rPr>
          <w:rFonts w:ascii="Times New Roman" w:hAnsi="Times New Roman"/>
          <w:sz w:val="24"/>
          <w:szCs w:val="24"/>
        </w:rPr>
        <w:br/>
      </w:r>
      <w:r w:rsidRPr="00647684">
        <w:rPr>
          <w:rFonts w:ascii="Times New Roman" w:hAnsi="Times New Roman"/>
          <w:sz w:val="24"/>
          <w:szCs w:val="24"/>
        </w:rPr>
        <w:t>Miek C. Jong, Inge Boers, Herman van Wietmarschen, Martine Busch, Marianne C. Naafs, Gert-Jan Kaspers, Wim J.E.Tissing.</w:t>
      </w:r>
      <w:r w:rsidRPr="00647684">
        <w:rPr>
          <w:rFonts w:ascii="Times New Roman" w:hAnsi="Times New Roman"/>
          <w:sz w:val="24"/>
          <w:szCs w:val="24"/>
        </w:rPr>
        <w:br/>
        <w:t>Dr. Miek C. Jong, Mid Sweden University, Department of Health Sciences, Holmgat</w:t>
      </w:r>
      <w:r>
        <w:rPr>
          <w:rFonts w:ascii="Times New Roman" w:hAnsi="Times New Roman"/>
          <w:sz w:val="24"/>
          <w:szCs w:val="24"/>
        </w:rPr>
        <w:t>an 10, 851 70 Sundsvall, Sweden, email: miek.jong@miun.se</w:t>
      </w:r>
    </w:p>
    <w:p w14:paraId="594E0DC7" w14:textId="77777777" w:rsidR="000516DA" w:rsidRPr="00306467" w:rsidRDefault="000516DA" w:rsidP="002214D6">
      <w:pPr>
        <w:widowControl w:val="0"/>
        <w:spacing w:before="68" w:after="0" w:line="240" w:lineRule="auto"/>
        <w:ind w:left="422"/>
        <w:outlineLvl w:val="4"/>
        <w:rPr>
          <w:rFonts w:ascii="Times New Roman" w:eastAsia="Times New Roman" w:hAnsi="Times New Roman" w:cs="Times New Roman"/>
          <w:b/>
          <w:bCs/>
          <w:sz w:val="17"/>
          <w:szCs w:val="17"/>
          <w:lang w:val="en-US"/>
        </w:rPr>
      </w:pPr>
    </w:p>
    <w:tbl>
      <w:tblPr>
        <w:tblStyle w:val="Tabelraster3"/>
        <w:tblW w:w="15309" w:type="dxa"/>
        <w:tblInd w:w="250" w:type="dxa"/>
        <w:tblLayout w:type="fixed"/>
        <w:tblLook w:val="04A0" w:firstRow="1" w:lastRow="0" w:firstColumn="1" w:lastColumn="0" w:noHBand="0" w:noVBand="1"/>
      </w:tblPr>
      <w:tblGrid>
        <w:gridCol w:w="1134"/>
        <w:gridCol w:w="1701"/>
        <w:gridCol w:w="1701"/>
        <w:gridCol w:w="2835"/>
        <w:gridCol w:w="3119"/>
        <w:gridCol w:w="1701"/>
        <w:gridCol w:w="2126"/>
        <w:gridCol w:w="992"/>
      </w:tblGrid>
      <w:tr w:rsidR="000516DA" w:rsidRPr="00306467" w14:paraId="68189B08" w14:textId="77777777" w:rsidTr="002214D6">
        <w:trPr>
          <w:tblHeader/>
        </w:trPr>
        <w:tc>
          <w:tcPr>
            <w:tcW w:w="1134" w:type="dxa"/>
            <w:tcBorders>
              <w:bottom w:val="single" w:sz="4" w:space="0" w:color="auto"/>
            </w:tcBorders>
            <w:shd w:val="clear" w:color="auto" w:fill="7F7F7F" w:themeFill="text1" w:themeFillTint="80"/>
          </w:tcPr>
          <w:p w14:paraId="22736476"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Study</w:t>
            </w:r>
          </w:p>
        </w:tc>
        <w:tc>
          <w:tcPr>
            <w:tcW w:w="1701" w:type="dxa"/>
            <w:tcBorders>
              <w:bottom w:val="single" w:sz="4" w:space="0" w:color="auto"/>
            </w:tcBorders>
            <w:shd w:val="clear" w:color="auto" w:fill="7F7F7F" w:themeFill="text1" w:themeFillTint="80"/>
          </w:tcPr>
          <w:p w14:paraId="3FE1BC30"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Design</w:t>
            </w:r>
          </w:p>
        </w:tc>
        <w:tc>
          <w:tcPr>
            <w:tcW w:w="1701" w:type="dxa"/>
            <w:tcBorders>
              <w:bottom w:val="single" w:sz="4" w:space="0" w:color="auto"/>
            </w:tcBorders>
            <w:shd w:val="clear" w:color="auto" w:fill="7F7F7F" w:themeFill="text1" w:themeFillTint="80"/>
          </w:tcPr>
          <w:p w14:paraId="51FD558D"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Sample</w:t>
            </w:r>
          </w:p>
        </w:tc>
        <w:tc>
          <w:tcPr>
            <w:tcW w:w="2835" w:type="dxa"/>
            <w:tcBorders>
              <w:bottom w:val="single" w:sz="4" w:space="0" w:color="auto"/>
            </w:tcBorders>
            <w:shd w:val="clear" w:color="auto" w:fill="7F7F7F" w:themeFill="text1" w:themeFillTint="80"/>
          </w:tcPr>
          <w:p w14:paraId="7EC7F370"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Intervention(s)</w:t>
            </w:r>
          </w:p>
        </w:tc>
        <w:tc>
          <w:tcPr>
            <w:tcW w:w="3119" w:type="dxa"/>
            <w:tcBorders>
              <w:bottom w:val="single" w:sz="4" w:space="0" w:color="auto"/>
            </w:tcBorders>
            <w:shd w:val="clear" w:color="auto" w:fill="7F7F7F" w:themeFill="text1" w:themeFillTint="80"/>
          </w:tcPr>
          <w:p w14:paraId="57D2FB22"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Findings</w:t>
            </w:r>
          </w:p>
        </w:tc>
        <w:tc>
          <w:tcPr>
            <w:tcW w:w="1701" w:type="dxa"/>
            <w:tcBorders>
              <w:bottom w:val="single" w:sz="4" w:space="0" w:color="auto"/>
            </w:tcBorders>
            <w:shd w:val="clear" w:color="auto" w:fill="7F7F7F" w:themeFill="text1" w:themeFillTint="80"/>
          </w:tcPr>
          <w:p w14:paraId="53F93379"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Findings short**</w:t>
            </w:r>
          </w:p>
        </w:tc>
        <w:tc>
          <w:tcPr>
            <w:tcW w:w="2126" w:type="dxa"/>
            <w:tcBorders>
              <w:bottom w:val="single" w:sz="4" w:space="0" w:color="auto"/>
            </w:tcBorders>
            <w:shd w:val="clear" w:color="auto" w:fill="7F7F7F" w:themeFill="text1" w:themeFillTint="80"/>
          </w:tcPr>
          <w:p w14:paraId="1A3886EB"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Quality of evidence</w:t>
            </w:r>
          </w:p>
        </w:tc>
        <w:tc>
          <w:tcPr>
            <w:tcW w:w="992" w:type="dxa"/>
            <w:tcBorders>
              <w:bottom w:val="single" w:sz="4" w:space="0" w:color="auto"/>
            </w:tcBorders>
            <w:shd w:val="clear" w:color="auto" w:fill="7F7F7F" w:themeFill="text1" w:themeFillTint="80"/>
          </w:tcPr>
          <w:p w14:paraId="059CB6AC"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Quality level</w:t>
            </w:r>
          </w:p>
        </w:tc>
      </w:tr>
      <w:tr w:rsidR="000516DA" w:rsidRPr="00306467" w14:paraId="1125708B" w14:textId="77777777" w:rsidTr="002214D6">
        <w:tc>
          <w:tcPr>
            <w:tcW w:w="15309" w:type="dxa"/>
            <w:gridSpan w:val="8"/>
            <w:shd w:val="clear" w:color="auto" w:fill="D9D9D9"/>
          </w:tcPr>
          <w:p w14:paraId="130064BD"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Pr>
                <w:rFonts w:ascii="Times New Roman" w:eastAsia="Times New Roman" w:hAnsi="Times New Roman" w:cs="Times New Roman"/>
                <w:b/>
                <w:bCs/>
                <w:sz w:val="17"/>
                <w:szCs w:val="17"/>
                <w:lang w:val="en-US"/>
              </w:rPr>
              <w:t>Hypnotherapy</w:t>
            </w:r>
          </w:p>
        </w:tc>
      </w:tr>
      <w:tr w:rsidR="000516DA" w:rsidRPr="00306467" w14:paraId="2086268C" w14:textId="77777777" w:rsidTr="002214D6">
        <w:tc>
          <w:tcPr>
            <w:tcW w:w="1134" w:type="dxa"/>
          </w:tcPr>
          <w:p w14:paraId="645B3BB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Zeltzer 1982</w:t>
            </w:r>
          </w:p>
        </w:tc>
        <w:tc>
          <w:tcPr>
            <w:tcW w:w="1701" w:type="dxa"/>
          </w:tcPr>
          <w:p w14:paraId="1B0ED6A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Randomized, not controlled intervention study, evaluating </w:t>
            </w:r>
            <w:r w:rsidRPr="00306467">
              <w:rPr>
                <w:rFonts w:ascii="Times New Roman" w:eastAsia="Times New Roman" w:hAnsi="Times New Roman" w:cs="Times New Roman"/>
                <w:b/>
                <w:bCs/>
                <w:sz w:val="17"/>
                <w:szCs w:val="17"/>
                <w:lang w:val="en-US"/>
              </w:rPr>
              <w:t>hypnotherapy</w:t>
            </w:r>
            <w:r w:rsidRPr="00306467">
              <w:rPr>
                <w:rFonts w:ascii="Times New Roman" w:eastAsia="Times New Roman" w:hAnsi="Times New Roman" w:cs="Times New Roman"/>
                <w:bCs/>
                <w:sz w:val="17"/>
                <w:szCs w:val="17"/>
                <w:lang w:val="en-US"/>
              </w:rPr>
              <w:t xml:space="preserve"> versus nonhypnotic techniques for pain associated with BMA or LP</w:t>
            </w:r>
          </w:p>
        </w:tc>
        <w:tc>
          <w:tcPr>
            <w:tcW w:w="1701" w:type="dxa"/>
          </w:tcPr>
          <w:p w14:paraId="234E02E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and adolescents (6-17 years) with cancer undergoing BMA or LP (n=33)</w:t>
            </w:r>
          </w:p>
        </w:tc>
        <w:tc>
          <w:tcPr>
            <w:tcW w:w="2835" w:type="dxa"/>
          </w:tcPr>
          <w:p w14:paraId="02D2859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Hypnotherapy</w:t>
            </w:r>
            <w:r w:rsidRPr="00306467">
              <w:rPr>
                <w:rFonts w:ascii="Times New Roman" w:eastAsia="Times New Roman" w:hAnsi="Times New Roman" w:cs="Times New Roman"/>
                <w:b/>
                <w:bCs/>
                <w:sz w:val="17"/>
                <w:szCs w:val="17"/>
                <w:lang w:val="en-US"/>
              </w:rPr>
              <w:t>:</w:t>
            </w:r>
            <w:r w:rsidRPr="00306467">
              <w:rPr>
                <w:rFonts w:ascii="Times New Roman" w:eastAsia="Times New Roman" w:hAnsi="Times New Roman" w:cs="Times New Roman"/>
                <w:bCs/>
                <w:sz w:val="17"/>
                <w:szCs w:val="17"/>
                <w:lang w:val="en-US"/>
              </w:rPr>
              <w:t xml:space="preserve"> deep breaths, practice sessions, individual imagery and fantasy. Ending with a post-hypnotic suggestion. Following that, children were taught self-hypnosis.</w:t>
            </w:r>
          </w:p>
          <w:p w14:paraId="615C406E"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Cs/>
                <w:sz w:val="17"/>
                <w:szCs w:val="17"/>
                <w:u w:val="single"/>
                <w:lang w:val="en-US"/>
              </w:rPr>
              <w:t>Nonhypnotic techniques</w:t>
            </w:r>
            <w:r w:rsidRPr="00306467">
              <w:rPr>
                <w:rFonts w:ascii="Times New Roman" w:eastAsia="Times New Roman" w:hAnsi="Times New Roman" w:cs="Times New Roman"/>
                <w:bCs/>
                <w:sz w:val="17"/>
                <w:szCs w:val="17"/>
                <w:lang w:val="en-US"/>
              </w:rPr>
              <w:t>: nonhypnotic behavioral techniques (combination of deep breathing, distraction, and practice sessions)</w:t>
            </w:r>
          </w:p>
        </w:tc>
        <w:tc>
          <w:tcPr>
            <w:tcW w:w="3119" w:type="dxa"/>
          </w:tcPr>
          <w:p w14:paraId="2B20B3D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-Hypnoses and non-hypnotic techniques were associated with an overall reduction in pain for BMA/ LP</w:t>
            </w:r>
          </w:p>
          <w:p w14:paraId="20A06E4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-Hypnosis was more effective than non-hypnotic techniques in reducing self-reported pain for BMA/ LP. </w:t>
            </w:r>
          </w:p>
        </w:tc>
        <w:tc>
          <w:tcPr>
            <w:tcW w:w="1701" w:type="dxa"/>
          </w:tcPr>
          <w:p w14:paraId="45B3DA49"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 xml:space="preserve">Hypnosis vs nonhypnotic techniques </w:t>
            </w:r>
          </w:p>
          <w:p w14:paraId="1FC9EE5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self-reported pain</w:t>
            </w:r>
          </w:p>
          <w:p w14:paraId="20C99F48"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71F0438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self-reported pain (both groups)</w:t>
            </w:r>
          </w:p>
        </w:tc>
        <w:tc>
          <w:tcPr>
            <w:tcW w:w="2126" w:type="dxa"/>
          </w:tcPr>
          <w:p w14:paraId="295C737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Randomized study, no control group, sufficient sample size. Not reported if allocation was known by the researcher at forehand or how both groups were matched for age and disease. No blinding, no selective reporting, appropriate analysis, study completed as planned, no missing data.</w:t>
            </w:r>
          </w:p>
        </w:tc>
        <w:tc>
          <w:tcPr>
            <w:tcW w:w="992" w:type="dxa"/>
          </w:tcPr>
          <w:p w14:paraId="5AC707E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Moderate</w:t>
            </w:r>
          </w:p>
        </w:tc>
      </w:tr>
      <w:tr w:rsidR="000516DA" w:rsidRPr="00306467" w14:paraId="43950555" w14:textId="77777777" w:rsidTr="002214D6">
        <w:tc>
          <w:tcPr>
            <w:tcW w:w="1134" w:type="dxa"/>
          </w:tcPr>
          <w:p w14:paraId="55817A3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Kuttner 1988</w:t>
            </w:r>
          </w:p>
        </w:tc>
        <w:tc>
          <w:tcPr>
            <w:tcW w:w="1701" w:type="dxa"/>
          </w:tcPr>
          <w:p w14:paraId="633B448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RCT, evaluating </w:t>
            </w:r>
            <w:r w:rsidRPr="00306467">
              <w:rPr>
                <w:rFonts w:ascii="Times New Roman" w:eastAsia="Times New Roman" w:hAnsi="Times New Roman" w:cs="Times New Roman"/>
                <w:b/>
                <w:bCs/>
                <w:sz w:val="17"/>
                <w:szCs w:val="17"/>
                <w:lang w:val="en-US"/>
              </w:rPr>
              <w:t>hypnotherapy</w:t>
            </w:r>
            <w:r w:rsidRPr="00306467">
              <w:rPr>
                <w:rFonts w:ascii="Times New Roman" w:eastAsia="Times New Roman" w:hAnsi="Times New Roman" w:cs="Times New Roman"/>
                <w:bCs/>
                <w:sz w:val="17"/>
                <w:szCs w:val="17"/>
                <w:lang w:val="en-US"/>
              </w:rPr>
              <w:t xml:space="preserve"> versus distraction and standard care for distress, pain and anxiety associated with BMA</w:t>
            </w:r>
          </w:p>
        </w:tc>
        <w:tc>
          <w:tcPr>
            <w:tcW w:w="1701" w:type="dxa"/>
          </w:tcPr>
          <w:p w14:paraId="73C1157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(3-10 years) with acute lymphoblastic leukemia or acute myeloblastic leukemia  who according to medical staff needed help in managing BMA (n=48)</w:t>
            </w:r>
          </w:p>
        </w:tc>
        <w:tc>
          <w:tcPr>
            <w:tcW w:w="2835" w:type="dxa"/>
          </w:tcPr>
          <w:p w14:paraId="5161139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Hypnotherapy:</w:t>
            </w:r>
            <w:r w:rsidRPr="00306467">
              <w:rPr>
                <w:rFonts w:ascii="Times New Roman" w:eastAsia="Times New Roman" w:hAnsi="Times New Roman" w:cs="Times New Roman"/>
                <w:bCs/>
                <w:sz w:val="17"/>
                <w:szCs w:val="17"/>
                <w:lang w:val="en-US"/>
              </w:rPr>
              <w:t xml:space="preserve"> indirect suggestions related to stories and adventures, individually tailored. Also direct hypnotic techniques such as the “pain switch”. Parents were included in the sessions.</w:t>
            </w:r>
          </w:p>
          <w:p w14:paraId="1439DC9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Distraction:</w:t>
            </w:r>
            <w:r w:rsidRPr="00306467">
              <w:rPr>
                <w:rFonts w:ascii="Times New Roman" w:eastAsia="Times New Roman" w:hAnsi="Times New Roman" w:cs="Times New Roman"/>
                <w:bCs/>
                <w:sz w:val="17"/>
                <w:szCs w:val="17"/>
                <w:lang w:val="en-US"/>
              </w:rPr>
              <w:t xml:space="preserve"> including elements as: showing physical objects (toys, puppets, pop-up books), distracting questions, physical activities (blowing a bubble or squeezing parents hands, deep breathing). Parents were included in the sessions.</w:t>
            </w:r>
          </w:p>
          <w:p w14:paraId="0ACFE73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Standard care</w:t>
            </w:r>
            <w:r w:rsidRPr="00306467">
              <w:rPr>
                <w:rFonts w:ascii="Times New Roman" w:eastAsia="Times New Roman" w:hAnsi="Times New Roman" w:cs="Times New Roman"/>
                <w:bCs/>
                <w:sz w:val="17"/>
                <w:szCs w:val="17"/>
                <w:lang w:val="en-US"/>
              </w:rPr>
              <w:t>: current standard medical practice</w:t>
            </w:r>
          </w:p>
        </w:tc>
        <w:tc>
          <w:tcPr>
            <w:tcW w:w="3119" w:type="dxa"/>
          </w:tcPr>
          <w:p w14:paraId="64E70851"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At first intervention</w:t>
            </w:r>
          </w:p>
          <w:p w14:paraId="0E37009E"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In the older age group (7-10 years):</w:t>
            </w:r>
          </w:p>
          <w:p w14:paraId="6F1F642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-Lower observed  pain and anxiety, as well for hypnotherapy as for distraction versus standard care. </w:t>
            </w:r>
          </w:p>
          <w:p w14:paraId="2252BD5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-Distraction is better in reducing observed and self-reported pain then hypnotherapy.</w:t>
            </w:r>
          </w:p>
          <w:p w14:paraId="5B373016"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In the younger age group (3-6,5 years):</w:t>
            </w:r>
          </w:p>
          <w:p w14:paraId="6F3CA8A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-Lower observed  and self-reported pain, as well for hypnotherapy as for distraction versus standard care.</w:t>
            </w:r>
          </w:p>
          <w:p w14:paraId="051E5D9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-Hypnotherapy is better in reducing observed and self-reported pain then distraction</w:t>
            </w:r>
          </w:p>
          <w:p w14:paraId="78F944BE"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At second intervention:</w:t>
            </w:r>
          </w:p>
          <w:p w14:paraId="0DCF138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-All groups showed reductions and the </w:t>
            </w:r>
            <w:r w:rsidRPr="00306467">
              <w:rPr>
                <w:rFonts w:ascii="Times New Roman" w:eastAsia="Times New Roman" w:hAnsi="Times New Roman" w:cs="Times New Roman"/>
                <w:bCs/>
                <w:sz w:val="17"/>
                <w:szCs w:val="17"/>
                <w:lang w:val="en-US"/>
              </w:rPr>
              <w:lastRenderedPageBreak/>
              <w:t xml:space="preserve">control group appeared to be contaminated. </w:t>
            </w:r>
          </w:p>
          <w:p w14:paraId="5C2CE81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-The hypnotic method with its internal focus had an all-or-none effect, whereas distraction appeared to require that coping skills be learned over one session or more.</w:t>
            </w:r>
          </w:p>
          <w:p w14:paraId="41D100E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-Distraction seems to be more age appropriate in older children</w:t>
            </w:r>
          </w:p>
        </w:tc>
        <w:tc>
          <w:tcPr>
            <w:tcW w:w="1701" w:type="dxa"/>
          </w:tcPr>
          <w:p w14:paraId="0A1CF830"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lastRenderedPageBreak/>
              <w:t>Hypnosis or distraction vs standard care:</w:t>
            </w:r>
          </w:p>
          <w:p w14:paraId="146A017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pain in older and younger children</w:t>
            </w:r>
          </w:p>
          <w:p w14:paraId="41C7C6CA"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Hypnosis vs distraction:</w:t>
            </w:r>
          </w:p>
          <w:p w14:paraId="28221DE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pain in older children with </w:t>
            </w:r>
            <w:r w:rsidRPr="00306467">
              <w:rPr>
                <w:rFonts w:ascii="Times New Roman" w:eastAsia="Times New Roman" w:hAnsi="Times New Roman" w:cs="Times New Roman"/>
                <w:bCs/>
                <w:sz w:val="17"/>
                <w:szCs w:val="17"/>
                <w:u w:val="single"/>
                <w:lang w:val="en-US"/>
              </w:rPr>
              <w:t>distraction</w:t>
            </w:r>
          </w:p>
          <w:p w14:paraId="3FE3188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pain in younger children with </w:t>
            </w:r>
            <w:r w:rsidRPr="00306467">
              <w:rPr>
                <w:rFonts w:ascii="Times New Roman" w:eastAsia="Times New Roman" w:hAnsi="Times New Roman" w:cs="Times New Roman"/>
                <w:bCs/>
                <w:sz w:val="17"/>
                <w:szCs w:val="17"/>
                <w:u w:val="single"/>
                <w:lang w:val="en-US"/>
              </w:rPr>
              <w:t>hypnosis</w:t>
            </w:r>
          </w:p>
        </w:tc>
        <w:tc>
          <w:tcPr>
            <w:tcW w:w="2126" w:type="dxa"/>
          </w:tcPr>
          <w:p w14:paraId="0631414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RCT, sufficient sample size. Lack in blinding, independent observers, inter-rater reliability was tested and found to be good, possible bias in the control group, who at the second intervention also showed clinical effects, due to learning effects of staff. No selective reporting, appropriate analysis, 48 started the study, and 30 finished, so drop-out of 18 patients, due to several reasons (death, not returned for BMA, etc.)</w:t>
            </w:r>
          </w:p>
          <w:p w14:paraId="2AA0E2E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p w14:paraId="792EA48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992" w:type="dxa"/>
          </w:tcPr>
          <w:p w14:paraId="0D6A56E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Low</w:t>
            </w:r>
          </w:p>
        </w:tc>
      </w:tr>
      <w:tr w:rsidR="000516DA" w:rsidRPr="00306467" w14:paraId="0E4D7B9E" w14:textId="77777777" w:rsidTr="002214D6">
        <w:tc>
          <w:tcPr>
            <w:tcW w:w="1134" w:type="dxa"/>
          </w:tcPr>
          <w:p w14:paraId="46FA5BC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Wall 1989</w:t>
            </w:r>
          </w:p>
        </w:tc>
        <w:tc>
          <w:tcPr>
            <w:tcW w:w="1701" w:type="dxa"/>
          </w:tcPr>
          <w:p w14:paraId="0DA0C41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RCT, evaluating </w:t>
            </w:r>
            <w:r w:rsidRPr="00306467">
              <w:rPr>
                <w:rFonts w:ascii="Times New Roman" w:eastAsia="Times New Roman" w:hAnsi="Times New Roman" w:cs="Times New Roman"/>
                <w:b/>
                <w:bCs/>
                <w:sz w:val="17"/>
                <w:szCs w:val="17"/>
                <w:lang w:val="en-US"/>
              </w:rPr>
              <w:t>hypnotherapy</w:t>
            </w:r>
            <w:r w:rsidRPr="00306467">
              <w:rPr>
                <w:rFonts w:ascii="Times New Roman" w:eastAsia="Times New Roman" w:hAnsi="Times New Roman" w:cs="Times New Roman"/>
                <w:bCs/>
                <w:sz w:val="17"/>
                <w:szCs w:val="17"/>
                <w:lang w:val="en-US"/>
              </w:rPr>
              <w:t xml:space="preserve"> versus active cognitive coping strategies for pain and anxiety associated with BMA or LP</w:t>
            </w:r>
          </w:p>
        </w:tc>
        <w:tc>
          <w:tcPr>
            <w:tcW w:w="1701" w:type="dxa"/>
          </w:tcPr>
          <w:p w14:paraId="6B8F0FB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(6-18 years), hematology and oncology patients undergoing BMA or LP (n=20)</w:t>
            </w:r>
          </w:p>
        </w:tc>
        <w:tc>
          <w:tcPr>
            <w:tcW w:w="2835" w:type="dxa"/>
          </w:tcPr>
          <w:p w14:paraId="6A5B31F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Hypnotherapy:</w:t>
            </w:r>
            <w:r w:rsidRPr="00306467">
              <w:rPr>
                <w:rFonts w:ascii="Times New Roman" w:eastAsia="Times New Roman" w:hAnsi="Times New Roman" w:cs="Times New Roman"/>
                <w:bCs/>
                <w:sz w:val="17"/>
                <w:szCs w:val="17"/>
                <w:lang w:val="en-US"/>
              </w:rPr>
              <w:t xml:space="preserve"> Hypnotic induction, progressing from relaxation to visual imagery.</w:t>
            </w:r>
          </w:p>
          <w:p w14:paraId="47984052"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Cs/>
                <w:sz w:val="17"/>
                <w:szCs w:val="17"/>
                <w:u w:val="single"/>
                <w:lang w:val="en-US"/>
              </w:rPr>
              <w:t>Cognitive coping</w:t>
            </w:r>
            <w:r w:rsidRPr="00306467">
              <w:rPr>
                <w:rFonts w:ascii="Times New Roman" w:eastAsia="Times New Roman" w:hAnsi="Times New Roman" w:cs="Times New Roman"/>
                <w:bCs/>
                <w:sz w:val="17"/>
                <w:szCs w:val="17"/>
                <w:lang w:val="en-US"/>
              </w:rPr>
              <w:t>: Choice from 4 activities designed to cause a shift in attention during BMA or LP.</w:t>
            </w:r>
          </w:p>
        </w:tc>
        <w:tc>
          <w:tcPr>
            <w:tcW w:w="3119" w:type="dxa"/>
          </w:tcPr>
          <w:p w14:paraId="36E86C1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-No differences in pain reduction by treatment strategy. </w:t>
            </w:r>
          </w:p>
          <w:p w14:paraId="0D87BA8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-Both treatment strategies had better scores post treatment in: self-reported pain, observer-reported pain, child self-reported pain relief, McGill Pain Questionnaire scores and MPQ pain rating index.</w:t>
            </w:r>
          </w:p>
          <w:p w14:paraId="2B0C60E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-Neither technique was effective in anxiety reduction. </w:t>
            </w:r>
          </w:p>
          <w:p w14:paraId="14EF5CA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-Hypnotizability scale scores failed to correlate with degree of pain reduction.</w:t>
            </w:r>
          </w:p>
        </w:tc>
        <w:tc>
          <w:tcPr>
            <w:tcW w:w="1701" w:type="dxa"/>
          </w:tcPr>
          <w:p w14:paraId="3DC27CD6"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Hypnosis vs cognitive coping:</w:t>
            </w:r>
          </w:p>
          <w:p w14:paraId="693BF57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no differences between groups. </w:t>
            </w:r>
          </w:p>
          <w:p w14:paraId="3C45646C"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 (both groups):</w:t>
            </w:r>
          </w:p>
          <w:p w14:paraId="4D2A5CE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self-reported pain</w:t>
            </w:r>
          </w:p>
          <w:p w14:paraId="6D3BB3D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++for observer-reported pain</w:t>
            </w:r>
          </w:p>
          <w:p w14:paraId="266ED40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child self-report pain relief </w:t>
            </w:r>
          </w:p>
          <w:p w14:paraId="04C844A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McGill Pain Questionnaire</w:t>
            </w:r>
          </w:p>
          <w:p w14:paraId="11FE215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MPQ pain rating index</w:t>
            </w:r>
          </w:p>
          <w:p w14:paraId="5D51F7A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anxiety</w:t>
            </w:r>
          </w:p>
        </w:tc>
        <w:tc>
          <w:tcPr>
            <w:tcW w:w="2126" w:type="dxa"/>
          </w:tcPr>
          <w:p w14:paraId="2C975EF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RCT, small sample size. Observers, trainers and experimenters were blind to treatment allocation, patients were not informed that hypnotherapy was one of the strategies, similar attention was given to both groups. No description of monitoring compliance of exercises. No selective reporting, appropriate analysis, study completed as planned, no missing data.</w:t>
            </w:r>
          </w:p>
          <w:p w14:paraId="46242A7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p w14:paraId="747ECCA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992" w:type="dxa"/>
          </w:tcPr>
          <w:p w14:paraId="3F7F362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High</w:t>
            </w:r>
          </w:p>
        </w:tc>
      </w:tr>
      <w:tr w:rsidR="000516DA" w:rsidRPr="00306467" w14:paraId="10192637" w14:textId="77777777" w:rsidTr="002214D6">
        <w:tc>
          <w:tcPr>
            <w:tcW w:w="1134" w:type="dxa"/>
          </w:tcPr>
          <w:p w14:paraId="4D8C232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Liossi 1999</w:t>
            </w:r>
          </w:p>
        </w:tc>
        <w:tc>
          <w:tcPr>
            <w:tcW w:w="1701" w:type="dxa"/>
          </w:tcPr>
          <w:p w14:paraId="142C94D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RCT evaluating </w:t>
            </w:r>
            <w:r w:rsidRPr="00306467">
              <w:rPr>
                <w:rFonts w:ascii="Times New Roman" w:eastAsia="Times New Roman" w:hAnsi="Times New Roman" w:cs="Times New Roman"/>
                <w:b/>
                <w:bCs/>
                <w:sz w:val="17"/>
                <w:szCs w:val="17"/>
                <w:lang w:val="en-US"/>
              </w:rPr>
              <w:t xml:space="preserve">hypnosis </w:t>
            </w:r>
            <w:r w:rsidRPr="00306467">
              <w:rPr>
                <w:rFonts w:ascii="Times New Roman" w:eastAsia="Times New Roman" w:hAnsi="Times New Roman" w:cs="Times New Roman"/>
                <w:bCs/>
                <w:sz w:val="17"/>
                <w:szCs w:val="17"/>
                <w:lang w:val="en-US"/>
              </w:rPr>
              <w:t>and CBT versus standard care for pain and distress associated with BMA</w:t>
            </w:r>
          </w:p>
        </w:tc>
        <w:tc>
          <w:tcPr>
            <w:tcW w:w="1701" w:type="dxa"/>
          </w:tcPr>
          <w:p w14:paraId="0D55B1A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and adolescents (5–15 years old) with leukemia undergoing BMAs (n=30)</w:t>
            </w:r>
          </w:p>
        </w:tc>
        <w:tc>
          <w:tcPr>
            <w:tcW w:w="2835" w:type="dxa"/>
          </w:tcPr>
          <w:p w14:paraId="2B8D0F1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Hypnosis:</w:t>
            </w:r>
            <w:r w:rsidRPr="00306467">
              <w:rPr>
                <w:rFonts w:ascii="Times New Roman" w:eastAsia="Times New Roman" w:hAnsi="Times New Roman" w:cs="Times New Roman"/>
                <w:bCs/>
                <w:sz w:val="17"/>
                <w:szCs w:val="17"/>
                <w:lang w:val="en-US"/>
              </w:rPr>
              <w:t xml:space="preserve"> visual imagery (favorite place, activity, or television program), relaxation techniques, progressive muscle relaxations and autogenic relaxation. “Analgesic suggestions” as request for numbness, topical, local and glove anesthesia </w:t>
            </w:r>
          </w:p>
          <w:p w14:paraId="5D889A6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CBT:</w:t>
            </w:r>
            <w:r w:rsidRPr="00306467">
              <w:rPr>
                <w:rFonts w:ascii="Times New Roman" w:eastAsia="Times New Roman" w:hAnsi="Times New Roman" w:cs="Times New Roman"/>
                <w:bCs/>
                <w:sz w:val="17"/>
                <w:szCs w:val="17"/>
                <w:lang w:val="en-US"/>
              </w:rPr>
              <w:t xml:space="preserve"> including relaxation training, breathing exercises and cognitive restructuring </w:t>
            </w:r>
          </w:p>
          <w:p w14:paraId="5C98525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Standard care</w:t>
            </w:r>
            <w:r w:rsidRPr="00306467">
              <w:rPr>
                <w:rFonts w:ascii="Times New Roman" w:eastAsia="Times New Roman" w:hAnsi="Times New Roman" w:cs="Times New Roman"/>
                <w:bCs/>
                <w:sz w:val="17"/>
                <w:szCs w:val="17"/>
                <w:lang w:val="en-US"/>
              </w:rPr>
              <w:t xml:space="preserve">: a standard lidocaine injection, the same as the children in </w:t>
            </w:r>
            <w:r w:rsidRPr="00306467">
              <w:rPr>
                <w:rFonts w:ascii="Times New Roman" w:eastAsia="Times New Roman" w:hAnsi="Times New Roman" w:cs="Times New Roman"/>
                <w:bCs/>
                <w:sz w:val="17"/>
                <w:szCs w:val="17"/>
                <w:lang w:val="en-US"/>
              </w:rPr>
              <w:lastRenderedPageBreak/>
              <w:t>the intervention groups</w:t>
            </w:r>
          </w:p>
        </w:tc>
        <w:tc>
          <w:tcPr>
            <w:tcW w:w="3119" w:type="dxa"/>
          </w:tcPr>
          <w:p w14:paraId="5A9B7CD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-Hypnosis and CBT are both more effective for reducing pain and anxiety as compared to standard care.</w:t>
            </w:r>
          </w:p>
          <w:p w14:paraId="1A10340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-Hypnosis and CBT are comparable for pain reduction, but less behavioral distress observed in hypnosis group</w:t>
            </w:r>
          </w:p>
          <w:p w14:paraId="7AA8725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1701" w:type="dxa"/>
          </w:tcPr>
          <w:p w14:paraId="2B375B3C"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Hypnosis vs standard care:</w:t>
            </w:r>
          </w:p>
          <w:p w14:paraId="05B3C85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 for self-reported pain </w:t>
            </w:r>
          </w:p>
          <w:p w14:paraId="5D1A812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 for observed distress </w:t>
            </w:r>
          </w:p>
          <w:p w14:paraId="5CD8DE06"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CBT vs standard care:</w:t>
            </w:r>
          </w:p>
          <w:p w14:paraId="06CA82D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 for self-reported pain</w:t>
            </w:r>
          </w:p>
          <w:p w14:paraId="220B4DB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 for observed </w:t>
            </w:r>
            <w:r w:rsidRPr="00306467">
              <w:rPr>
                <w:rFonts w:ascii="Times New Roman" w:eastAsia="Times New Roman" w:hAnsi="Times New Roman" w:cs="Times New Roman"/>
                <w:bCs/>
                <w:sz w:val="17"/>
                <w:szCs w:val="17"/>
                <w:lang w:val="en-US"/>
              </w:rPr>
              <w:lastRenderedPageBreak/>
              <w:t>distress</w:t>
            </w:r>
          </w:p>
          <w:p w14:paraId="26B097B5"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Hypnosis vs CBT:</w:t>
            </w:r>
          </w:p>
          <w:p w14:paraId="5FB8BFC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 no difference for self-reported pain</w:t>
            </w:r>
          </w:p>
          <w:p w14:paraId="4DA180D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 for observed distress </w:t>
            </w:r>
          </w:p>
        </w:tc>
        <w:tc>
          <w:tcPr>
            <w:tcW w:w="2126" w:type="dxa"/>
          </w:tcPr>
          <w:p w14:paraId="47D8B29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rPr>
            </w:pPr>
            <w:r w:rsidRPr="00306467">
              <w:rPr>
                <w:rFonts w:ascii="Times New Roman" w:eastAsia="Times New Roman" w:hAnsi="Times New Roman" w:cs="Times New Roman"/>
                <w:bCs/>
                <w:sz w:val="17"/>
                <w:szCs w:val="17"/>
                <w:lang w:val="en-US"/>
              </w:rPr>
              <w:lastRenderedPageBreak/>
              <w:t xml:space="preserve">RCT, small sample size, all measures that could be blinded, were blinded. Independent observer and doctor were blinded to allocation of treatment. Involvement of parents and presence of therapists during BMA were the same in all three groups, inter-rater reliability was tested and found to be good, self-reported findings mirrored </w:t>
            </w:r>
            <w:r w:rsidRPr="00306467">
              <w:rPr>
                <w:rFonts w:ascii="Times New Roman" w:eastAsia="Times New Roman" w:hAnsi="Times New Roman" w:cs="Times New Roman"/>
                <w:bCs/>
                <w:sz w:val="17"/>
                <w:szCs w:val="17"/>
                <w:lang w:val="en-US"/>
              </w:rPr>
              <w:lastRenderedPageBreak/>
              <w:t>the observed findings. Selective reporting, appropriate analysis, study completed as planned, no missing data</w:t>
            </w:r>
          </w:p>
        </w:tc>
        <w:tc>
          <w:tcPr>
            <w:tcW w:w="992" w:type="dxa"/>
          </w:tcPr>
          <w:p w14:paraId="5F490A3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Moderate</w:t>
            </w:r>
          </w:p>
        </w:tc>
      </w:tr>
      <w:tr w:rsidR="000516DA" w:rsidRPr="00306467" w14:paraId="734EEDDA" w14:textId="77777777" w:rsidTr="002214D6">
        <w:tc>
          <w:tcPr>
            <w:tcW w:w="1134" w:type="dxa"/>
          </w:tcPr>
          <w:p w14:paraId="2FDBBDB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Hawkins 1998</w:t>
            </w:r>
          </w:p>
        </w:tc>
        <w:tc>
          <w:tcPr>
            <w:tcW w:w="1701" w:type="dxa"/>
          </w:tcPr>
          <w:p w14:paraId="1C0AA02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Randomized, not controlled intervention study evaluating </w:t>
            </w:r>
            <w:r w:rsidRPr="00306467">
              <w:rPr>
                <w:rFonts w:ascii="Times New Roman" w:eastAsia="Times New Roman" w:hAnsi="Times New Roman" w:cs="Times New Roman"/>
                <w:b/>
                <w:bCs/>
                <w:sz w:val="17"/>
                <w:szCs w:val="17"/>
                <w:lang w:val="en-US"/>
              </w:rPr>
              <w:t xml:space="preserve">direct hypnotherapy </w:t>
            </w:r>
            <w:r w:rsidRPr="00306467">
              <w:rPr>
                <w:rFonts w:ascii="Times New Roman" w:eastAsia="Times New Roman" w:hAnsi="Times New Roman" w:cs="Times New Roman"/>
                <w:bCs/>
                <w:sz w:val="17"/>
                <w:szCs w:val="17"/>
                <w:lang w:val="en-US"/>
              </w:rPr>
              <w:t xml:space="preserve">versus </w:t>
            </w:r>
            <w:r w:rsidRPr="00306467">
              <w:rPr>
                <w:rFonts w:ascii="Times New Roman" w:eastAsia="Times New Roman" w:hAnsi="Times New Roman" w:cs="Times New Roman"/>
                <w:b/>
                <w:bCs/>
                <w:sz w:val="17"/>
                <w:szCs w:val="17"/>
                <w:lang w:val="en-US"/>
              </w:rPr>
              <w:t>indirect hypnotherapy</w:t>
            </w:r>
            <w:r w:rsidRPr="00306467">
              <w:rPr>
                <w:rFonts w:ascii="Times New Roman" w:eastAsia="Times New Roman" w:hAnsi="Times New Roman" w:cs="Times New Roman"/>
                <w:bCs/>
                <w:sz w:val="17"/>
                <w:szCs w:val="17"/>
                <w:lang w:val="en-US"/>
              </w:rPr>
              <w:t xml:space="preserve"> for pain and anxiety associated with LP</w:t>
            </w:r>
          </w:p>
        </w:tc>
        <w:tc>
          <w:tcPr>
            <w:tcW w:w="1701" w:type="dxa"/>
          </w:tcPr>
          <w:p w14:paraId="5EAEBD4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and adolescents (6-16 years old) with leukemia or non-Hodgkin lymphoma undergoing LPs (n=30)</w:t>
            </w:r>
          </w:p>
        </w:tc>
        <w:tc>
          <w:tcPr>
            <w:tcW w:w="2835" w:type="dxa"/>
          </w:tcPr>
          <w:p w14:paraId="709F2C3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Direct hypnotherapy:</w:t>
            </w:r>
            <w:r w:rsidRPr="00306467">
              <w:rPr>
                <w:rFonts w:ascii="Times New Roman" w:eastAsia="Times New Roman" w:hAnsi="Times New Roman" w:cs="Times New Roman"/>
                <w:bCs/>
                <w:sz w:val="17"/>
                <w:szCs w:val="17"/>
                <w:lang w:val="en-US"/>
              </w:rPr>
              <w:t xml:space="preserve"> direct hypnotic suggestions were all directed towards imagining numbness, topical and local, glove anesthesia and the switchbox. Directed by therapist.</w:t>
            </w:r>
          </w:p>
          <w:p w14:paraId="257056B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Indirect hypnotherapy</w:t>
            </w:r>
            <w:r w:rsidRPr="00306467">
              <w:rPr>
                <w:rFonts w:ascii="Times New Roman" w:eastAsia="Times New Roman" w:hAnsi="Times New Roman" w:cs="Times New Roman"/>
                <w:bCs/>
                <w:sz w:val="17"/>
                <w:szCs w:val="17"/>
                <w:lang w:val="en-US"/>
              </w:rPr>
              <w:t>:  The setting sun metaphor and the Mexican food metaphor were used for indirect suggestions.</w:t>
            </w:r>
            <w:r w:rsidRPr="00306467">
              <w:rPr>
                <w:rFonts w:ascii="Times New Roman" w:eastAsia="Times New Roman" w:hAnsi="Times New Roman" w:cs="Times New Roman"/>
                <w:b/>
                <w:bCs/>
                <w:sz w:val="17"/>
                <w:szCs w:val="17"/>
                <w:lang w:val="en-US"/>
              </w:rPr>
              <w:t xml:space="preserve"> </w:t>
            </w:r>
            <w:r w:rsidRPr="00306467">
              <w:rPr>
                <w:rFonts w:ascii="Times New Roman" w:eastAsia="Times New Roman" w:hAnsi="Times New Roman" w:cs="Times New Roman"/>
                <w:bCs/>
                <w:sz w:val="17"/>
                <w:szCs w:val="17"/>
                <w:lang w:val="en-US"/>
              </w:rPr>
              <w:t>Directed by therapist.</w:t>
            </w:r>
          </w:p>
        </w:tc>
        <w:tc>
          <w:tcPr>
            <w:tcW w:w="3119" w:type="dxa"/>
          </w:tcPr>
          <w:p w14:paraId="61BC1D7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-Both groups had significantly reduced self-reported pain and anxiety and observer-reported distress, during LP with hypnosis as compared to baseline</w:t>
            </w:r>
          </w:p>
          <w:p w14:paraId="08C3871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-There were no significant differences between types of hypnotic intervention (direct vs indirect)</w:t>
            </w:r>
          </w:p>
          <w:p w14:paraId="502373C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-Higher level of hypnotizability was associated with increased treatment benefit for self-reported pain, anxiety, and observer-rated distress</w:t>
            </w:r>
          </w:p>
        </w:tc>
        <w:tc>
          <w:tcPr>
            <w:tcW w:w="1701" w:type="dxa"/>
          </w:tcPr>
          <w:p w14:paraId="7B1D3FA7"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Direct vs indirect hypnosis</w:t>
            </w:r>
          </w:p>
          <w:p w14:paraId="2C1FE9D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no differences in pain, anxiety and distress</w:t>
            </w:r>
          </w:p>
          <w:p w14:paraId="5F5BE1C2"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62F0AFD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self-reported pain </w:t>
            </w:r>
          </w:p>
          <w:p w14:paraId="46966ED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anxiety</w:t>
            </w:r>
          </w:p>
          <w:p w14:paraId="142746F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observer-reported distress</w:t>
            </w:r>
          </w:p>
        </w:tc>
        <w:tc>
          <w:tcPr>
            <w:tcW w:w="2126" w:type="dxa"/>
          </w:tcPr>
          <w:p w14:paraId="41DA13D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Randomized study, no control group, sufficient sample size, independent observer,</w:t>
            </w:r>
            <w:r w:rsidRPr="00306467">
              <w:rPr>
                <w:rFonts w:ascii="Times New Roman" w:eastAsia="Times New Roman" w:hAnsi="Times New Roman" w:cs="Times New Roman"/>
                <w:b/>
                <w:bCs/>
                <w:sz w:val="17"/>
                <w:szCs w:val="17"/>
                <w:lang w:val="en-US"/>
              </w:rPr>
              <w:t xml:space="preserve"> </w:t>
            </w:r>
            <w:r w:rsidRPr="00306467">
              <w:rPr>
                <w:rFonts w:ascii="Times New Roman" w:eastAsia="Times New Roman" w:hAnsi="Times New Roman" w:cs="Times New Roman"/>
                <w:bCs/>
                <w:sz w:val="17"/>
                <w:szCs w:val="17"/>
                <w:lang w:val="en-US"/>
              </w:rPr>
              <w:t>inter-rater reliability was tested and found to be good, both self-assessment outcomes of children as well as independent observer evaluations mirrored each other with respect to changes in outcome. Lack of blinding,  no selective reporting, correct analysis, study completed as planned, no missing data.</w:t>
            </w:r>
          </w:p>
        </w:tc>
        <w:tc>
          <w:tcPr>
            <w:tcW w:w="992" w:type="dxa"/>
          </w:tcPr>
          <w:p w14:paraId="663751E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w:t>
            </w:r>
          </w:p>
        </w:tc>
      </w:tr>
      <w:tr w:rsidR="000516DA" w:rsidRPr="00306467" w14:paraId="1775E055" w14:textId="77777777" w:rsidTr="002214D6">
        <w:tc>
          <w:tcPr>
            <w:tcW w:w="1134" w:type="dxa"/>
          </w:tcPr>
          <w:p w14:paraId="3607AE9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Hilgard 1982</w:t>
            </w:r>
          </w:p>
        </w:tc>
        <w:tc>
          <w:tcPr>
            <w:tcW w:w="1701" w:type="dxa"/>
          </w:tcPr>
          <w:p w14:paraId="5FC1D45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Observational  study on hypnotherapy induced relief of anxiety and pain associated with BMA</w:t>
            </w:r>
          </w:p>
        </w:tc>
        <w:tc>
          <w:tcPr>
            <w:tcW w:w="1701" w:type="dxa"/>
          </w:tcPr>
          <w:p w14:paraId="29FCB0C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and adolescents (6-19 years) with cancer, chiefly forms of leukemia, undergoing repeated BMAs (n=24)</w:t>
            </w:r>
          </w:p>
        </w:tc>
        <w:tc>
          <w:tcPr>
            <w:tcW w:w="2835" w:type="dxa"/>
          </w:tcPr>
          <w:p w14:paraId="5E16969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Hypnotherapy:</w:t>
            </w:r>
            <w:r w:rsidRPr="00306467">
              <w:rPr>
                <w:rFonts w:ascii="Times New Roman" w:eastAsia="Times New Roman" w:hAnsi="Times New Roman" w:cs="Times New Roman"/>
                <w:bCs/>
                <w:sz w:val="17"/>
                <w:szCs w:val="17"/>
                <w:lang w:val="en-US"/>
              </w:rPr>
              <w:t xml:space="preserve"> imaginative exercises such as blowing out candles. Indirect suggestions.</w:t>
            </w:r>
          </w:p>
        </w:tc>
        <w:tc>
          <w:tcPr>
            <w:tcW w:w="3119" w:type="dxa"/>
          </w:tcPr>
          <w:p w14:paraId="239BDF9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-Post-treatment: self-reported pain and observer-rated pain were diminished.</w:t>
            </w:r>
          </w:p>
          <w:p w14:paraId="2DDDA1A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-No difference between self-reported and observed pain for patients under age 10. </w:t>
            </w:r>
          </w:p>
          <w:p w14:paraId="2A8FA94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-For children age 10 and older there was a difference between self-reported and observed pain</w:t>
            </w:r>
          </w:p>
          <w:p w14:paraId="645D332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-There were minor but significant sex differences both in observed pain and in self-reported pain, with the females reporting more pain.</w:t>
            </w:r>
          </w:p>
        </w:tc>
        <w:tc>
          <w:tcPr>
            <w:tcW w:w="1701" w:type="dxa"/>
          </w:tcPr>
          <w:p w14:paraId="66802167"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5C8E5C2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self-reported pain </w:t>
            </w:r>
          </w:p>
          <w:p w14:paraId="5C717DE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observer-rated pain </w:t>
            </w:r>
          </w:p>
        </w:tc>
        <w:tc>
          <w:tcPr>
            <w:tcW w:w="2126" w:type="dxa"/>
          </w:tcPr>
          <w:p w14:paraId="08F738C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Observational, no control group, sufficient sample size, no blinding, selective reporting, appropriate analysis, study completed as planned, no missing data.</w:t>
            </w:r>
          </w:p>
        </w:tc>
        <w:tc>
          <w:tcPr>
            <w:tcW w:w="992" w:type="dxa"/>
          </w:tcPr>
          <w:p w14:paraId="0F49A61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w:t>
            </w:r>
          </w:p>
        </w:tc>
      </w:tr>
      <w:tr w:rsidR="000516DA" w:rsidRPr="00306467" w14:paraId="4C9C1DC2" w14:textId="77777777" w:rsidTr="002214D6">
        <w:tc>
          <w:tcPr>
            <w:tcW w:w="1134" w:type="dxa"/>
            <w:tcBorders>
              <w:bottom w:val="single" w:sz="4" w:space="0" w:color="auto"/>
            </w:tcBorders>
          </w:tcPr>
          <w:p w14:paraId="202BC8C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Kellerman 1983</w:t>
            </w:r>
          </w:p>
        </w:tc>
        <w:tc>
          <w:tcPr>
            <w:tcW w:w="1701" w:type="dxa"/>
            <w:tcBorders>
              <w:bottom w:val="single" w:sz="4" w:space="0" w:color="auto"/>
            </w:tcBorders>
          </w:tcPr>
          <w:p w14:paraId="4AC2B1C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Prospective observational study on the effects of individualized hypnotherapy on discomfort and anxiety associated </w:t>
            </w:r>
            <w:r w:rsidRPr="00306467">
              <w:rPr>
                <w:rFonts w:ascii="Times New Roman" w:eastAsia="Times New Roman" w:hAnsi="Times New Roman" w:cs="Times New Roman"/>
                <w:bCs/>
                <w:sz w:val="17"/>
                <w:szCs w:val="17"/>
                <w:lang w:val="en-US"/>
              </w:rPr>
              <w:lastRenderedPageBreak/>
              <w:t>with BMAs, LPs and chemotherapeutic injections</w:t>
            </w:r>
          </w:p>
          <w:p w14:paraId="2A2B8C5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1701" w:type="dxa"/>
            <w:tcBorders>
              <w:bottom w:val="single" w:sz="4" w:space="0" w:color="auto"/>
            </w:tcBorders>
          </w:tcPr>
          <w:p w14:paraId="63B4C0E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Adolescents (mean 14 years) with various types of cancer undergoing BMAs, LPs and chemotherapeutic injections, referred </w:t>
            </w:r>
            <w:r w:rsidRPr="00306467">
              <w:rPr>
                <w:rFonts w:ascii="Times New Roman" w:eastAsia="Times New Roman" w:hAnsi="Times New Roman" w:cs="Times New Roman"/>
                <w:bCs/>
                <w:sz w:val="17"/>
                <w:szCs w:val="17"/>
                <w:lang w:val="en-US"/>
              </w:rPr>
              <w:lastRenderedPageBreak/>
              <w:t>by their oncologists because of procedural distress (n=18)</w:t>
            </w:r>
          </w:p>
        </w:tc>
        <w:tc>
          <w:tcPr>
            <w:tcW w:w="2835" w:type="dxa"/>
            <w:tcBorders>
              <w:bottom w:val="single" w:sz="4" w:space="0" w:color="auto"/>
            </w:tcBorders>
          </w:tcPr>
          <w:p w14:paraId="28590DB9"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u w:val="single"/>
                <w:lang w:val="en-US"/>
              </w:rPr>
              <w:lastRenderedPageBreak/>
              <w:t>Hypnotherapy:</w:t>
            </w:r>
            <w:r w:rsidRPr="00306467">
              <w:rPr>
                <w:rFonts w:ascii="Times New Roman" w:eastAsia="Times New Roman" w:hAnsi="Times New Roman" w:cs="Times New Roman"/>
                <w:bCs/>
                <w:sz w:val="17"/>
                <w:szCs w:val="17"/>
                <w:lang w:val="en-US"/>
              </w:rPr>
              <w:t xml:space="preserve"> individualized,  suggestions for progressive muscular relaxation, slow rhythmic breathing, favorite place hypnotic induction. Posthypnotic suggestions for increased well-being, reduced discomfort, and greater mastery </w:t>
            </w:r>
            <w:r w:rsidRPr="00306467">
              <w:rPr>
                <w:rFonts w:ascii="Times New Roman" w:eastAsia="Times New Roman" w:hAnsi="Times New Roman" w:cs="Times New Roman"/>
                <w:bCs/>
                <w:sz w:val="17"/>
                <w:szCs w:val="17"/>
                <w:lang w:val="en-US"/>
              </w:rPr>
              <w:lastRenderedPageBreak/>
              <w:t>during the procedure were given. Following that, children were taught self-hypnosis.</w:t>
            </w:r>
          </w:p>
        </w:tc>
        <w:tc>
          <w:tcPr>
            <w:tcW w:w="3119" w:type="dxa"/>
            <w:tcBorders>
              <w:bottom w:val="single" w:sz="4" w:space="0" w:color="auto"/>
            </w:tcBorders>
          </w:tcPr>
          <w:p w14:paraId="7B7047B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-Significant reductions in pain, anxiety and multiple measures of distress after hypnosis training. </w:t>
            </w:r>
          </w:p>
          <w:p w14:paraId="1D7B818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-Pre-intervention data showed no pattern of spontaneous remission or habituation, and, in fact, an increasing anticipatory anxiety was observed before hypnotic </w:t>
            </w:r>
            <w:r w:rsidRPr="00306467">
              <w:rPr>
                <w:rFonts w:ascii="Times New Roman" w:eastAsia="Times New Roman" w:hAnsi="Times New Roman" w:cs="Times New Roman"/>
                <w:bCs/>
                <w:sz w:val="17"/>
                <w:szCs w:val="17"/>
                <w:lang w:val="en-US"/>
              </w:rPr>
              <w:lastRenderedPageBreak/>
              <w:t xml:space="preserve">treatment. </w:t>
            </w:r>
          </w:p>
          <w:p w14:paraId="262520A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-A non-significant trend toward greater self-esteem was present. The predicted changes in the Locus of Control and General Illness Impact were not found.</w:t>
            </w:r>
          </w:p>
          <w:p w14:paraId="7961EC1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-Comparisons between hypnosis rejectors and successful users unusually showed higher levels of pretreatment anxiety in the former. </w:t>
            </w:r>
          </w:p>
        </w:tc>
        <w:tc>
          <w:tcPr>
            <w:tcW w:w="1701" w:type="dxa"/>
            <w:tcBorders>
              <w:bottom w:val="single" w:sz="4" w:space="0" w:color="auto"/>
            </w:tcBorders>
          </w:tcPr>
          <w:p w14:paraId="3CAA6D18"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lastRenderedPageBreak/>
              <w:t>Post treatment vs baseline:</w:t>
            </w:r>
          </w:p>
          <w:p w14:paraId="7128039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pain before painful procedure, </w:t>
            </w:r>
          </w:p>
          <w:p w14:paraId="271F8C5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pain during painful procedure </w:t>
            </w:r>
          </w:p>
          <w:p w14:paraId="00575AB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for pain after painful procedure</w:t>
            </w:r>
          </w:p>
          <w:p w14:paraId="3240F7E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anxiety and distress</w:t>
            </w:r>
          </w:p>
        </w:tc>
        <w:tc>
          <w:tcPr>
            <w:tcW w:w="2126" w:type="dxa"/>
            <w:tcBorders>
              <w:bottom w:val="single" w:sz="4" w:space="0" w:color="auto"/>
            </w:tcBorders>
          </w:tcPr>
          <w:p w14:paraId="01731A5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Observational, no control group, small sample size, heterogonous group, no blinding, authors applied hypnotherapy themselves,  selective reporting, appropriate analysis, 2 </w:t>
            </w:r>
            <w:r w:rsidRPr="00306467">
              <w:rPr>
                <w:rFonts w:ascii="Times New Roman" w:eastAsia="Times New Roman" w:hAnsi="Times New Roman" w:cs="Times New Roman"/>
                <w:bCs/>
                <w:sz w:val="17"/>
                <w:szCs w:val="17"/>
                <w:lang w:val="en-US"/>
              </w:rPr>
              <w:lastRenderedPageBreak/>
              <w:t>patients rejected hypnotherapy (religious, feeling uncomfortable), outcome measures are nor well defined.</w:t>
            </w:r>
          </w:p>
          <w:p w14:paraId="37C606B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992" w:type="dxa"/>
            <w:tcBorders>
              <w:bottom w:val="single" w:sz="4" w:space="0" w:color="auto"/>
            </w:tcBorders>
          </w:tcPr>
          <w:p w14:paraId="42FBB00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Low</w:t>
            </w:r>
          </w:p>
        </w:tc>
      </w:tr>
      <w:tr w:rsidR="000516DA" w:rsidRPr="00306467" w14:paraId="3EA2073A" w14:textId="77777777" w:rsidTr="002214D6">
        <w:tc>
          <w:tcPr>
            <w:tcW w:w="15309" w:type="dxa"/>
            <w:gridSpan w:val="8"/>
            <w:shd w:val="clear" w:color="auto" w:fill="D9D9D9"/>
          </w:tcPr>
          <w:p w14:paraId="1C2E7DEF"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MIND-BODY (including imagery, meditation, breathing techniques)</w:t>
            </w:r>
          </w:p>
        </w:tc>
      </w:tr>
      <w:tr w:rsidR="000516DA" w:rsidRPr="00306467" w14:paraId="568900EA" w14:textId="77777777" w:rsidTr="002214D6">
        <w:tc>
          <w:tcPr>
            <w:tcW w:w="1134" w:type="dxa"/>
          </w:tcPr>
          <w:p w14:paraId="68FC07E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Pederson 1996</w:t>
            </w:r>
          </w:p>
        </w:tc>
        <w:tc>
          <w:tcPr>
            <w:tcW w:w="1701" w:type="dxa"/>
          </w:tcPr>
          <w:p w14:paraId="27C7D58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Pretest and posttest with randomized control group design, with an extension in which the control group experienced the intervention following posttest. To evaluate the effect of the effect of teaching children</w:t>
            </w:r>
            <w:r w:rsidRPr="00306467">
              <w:rPr>
                <w:rFonts w:ascii="Times New Roman" w:eastAsia="Times New Roman" w:hAnsi="Times New Roman" w:cs="Times New Roman"/>
                <w:b/>
                <w:bCs/>
                <w:sz w:val="17"/>
                <w:szCs w:val="17"/>
                <w:lang w:val="en-US"/>
              </w:rPr>
              <w:t xml:space="preserve"> </w:t>
            </w:r>
            <w:r w:rsidRPr="00306467">
              <w:rPr>
                <w:rFonts w:ascii="Times New Roman" w:eastAsia="Times New Roman" w:hAnsi="Times New Roman" w:cs="Times New Roman"/>
                <w:bCs/>
                <w:sz w:val="17"/>
                <w:szCs w:val="17"/>
                <w:lang w:val="en-US"/>
              </w:rPr>
              <w:t xml:space="preserve">and their parents about selected </w:t>
            </w:r>
            <w:r w:rsidRPr="00306467">
              <w:rPr>
                <w:rFonts w:ascii="Times New Roman" w:eastAsia="Times New Roman" w:hAnsi="Times New Roman" w:cs="Times New Roman"/>
                <w:b/>
                <w:bCs/>
                <w:sz w:val="17"/>
                <w:szCs w:val="17"/>
                <w:lang w:val="en-US"/>
              </w:rPr>
              <w:t>non-pharmacologic techniques</w:t>
            </w:r>
            <w:r w:rsidRPr="00306467">
              <w:rPr>
                <w:rFonts w:ascii="Times New Roman" w:eastAsia="Times New Roman" w:hAnsi="Times New Roman" w:cs="Times New Roman"/>
                <w:bCs/>
                <w:sz w:val="17"/>
                <w:szCs w:val="17"/>
                <w:lang w:val="en-US"/>
              </w:rPr>
              <w:t xml:space="preserve"> during LPs for pain and distress.</w:t>
            </w:r>
          </w:p>
        </w:tc>
        <w:tc>
          <w:tcPr>
            <w:tcW w:w="1701" w:type="dxa"/>
          </w:tcPr>
          <w:p w14:paraId="38566C4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(6-14 years) with acute leukocytic leukemia undergoing LPs (n=8)</w:t>
            </w:r>
          </w:p>
        </w:tc>
        <w:tc>
          <w:tcPr>
            <w:tcW w:w="2835" w:type="dxa"/>
          </w:tcPr>
          <w:p w14:paraId="66841B3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Mind-body teaching program:</w:t>
            </w:r>
            <w:r w:rsidRPr="00306467">
              <w:rPr>
                <w:rFonts w:ascii="Times New Roman" w:eastAsia="Times New Roman" w:hAnsi="Times New Roman" w:cs="Times New Roman"/>
                <w:bCs/>
                <w:sz w:val="17"/>
                <w:szCs w:val="17"/>
                <w:lang w:val="en-US"/>
              </w:rPr>
              <w:t xml:space="preserve"> Parent-child program</w:t>
            </w:r>
            <w:r w:rsidRPr="00306467">
              <w:rPr>
                <w:rFonts w:ascii="Times New Roman" w:eastAsia="Times New Roman" w:hAnsi="Times New Roman" w:cs="Times New Roman"/>
                <w:bCs/>
                <w:sz w:val="17"/>
                <w:szCs w:val="17"/>
                <w:u w:val="single"/>
                <w:lang w:val="en-US"/>
              </w:rPr>
              <w:t xml:space="preserve"> </w:t>
            </w:r>
            <w:r w:rsidRPr="00306467">
              <w:rPr>
                <w:rFonts w:ascii="Times New Roman" w:eastAsia="Times New Roman" w:hAnsi="Times New Roman" w:cs="Times New Roman"/>
                <w:bCs/>
                <w:sz w:val="17"/>
                <w:szCs w:val="17"/>
                <w:lang w:val="en-US"/>
              </w:rPr>
              <w:t xml:space="preserve">based on  distraction, </w:t>
            </w:r>
            <w:r w:rsidRPr="00306467">
              <w:rPr>
                <w:rFonts w:ascii="Times New Roman" w:eastAsia="Times New Roman" w:hAnsi="Times New Roman" w:cs="Times New Roman"/>
                <w:b/>
                <w:bCs/>
                <w:sz w:val="17"/>
                <w:szCs w:val="17"/>
                <w:lang w:val="en-US"/>
              </w:rPr>
              <w:t>breathing, relaxing, imagery</w:t>
            </w:r>
            <w:r w:rsidRPr="00306467">
              <w:rPr>
                <w:rFonts w:ascii="Times New Roman" w:eastAsia="Times New Roman" w:hAnsi="Times New Roman" w:cs="Times New Roman"/>
                <w:bCs/>
                <w:sz w:val="17"/>
                <w:szCs w:val="17"/>
                <w:lang w:val="en-US"/>
              </w:rPr>
              <w:t>, changing perceptions of painful stimuli using videotape, a booklet and distraction materials and a support person during LP</w:t>
            </w:r>
          </w:p>
          <w:p w14:paraId="75159EE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Control group</w:t>
            </w:r>
            <w:r w:rsidRPr="00306467">
              <w:rPr>
                <w:rFonts w:ascii="Times New Roman" w:eastAsia="Times New Roman" w:hAnsi="Times New Roman" w:cs="Times New Roman"/>
                <w:bCs/>
                <w:sz w:val="17"/>
                <w:szCs w:val="17"/>
                <w:lang w:val="en-US"/>
              </w:rPr>
              <w:t>: standard care, afterwards the same program as experimental group, though starting a LP later</w:t>
            </w:r>
          </w:p>
        </w:tc>
        <w:tc>
          <w:tcPr>
            <w:tcW w:w="3119" w:type="dxa"/>
          </w:tcPr>
          <w:p w14:paraId="597E7A35" w14:textId="77777777" w:rsidR="000516DA" w:rsidRPr="00306467" w:rsidRDefault="000516DA" w:rsidP="002214D6">
            <w:pPr>
              <w:spacing w:after="0" w:line="240" w:lineRule="auto"/>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-No differences between groups for distress and self-reported pain.</w:t>
            </w:r>
          </w:p>
          <w:p w14:paraId="64231F30" w14:textId="77777777" w:rsidR="000516DA" w:rsidRPr="00306467" w:rsidRDefault="000516DA" w:rsidP="002214D6">
            <w:pPr>
              <w:spacing w:after="0" w:line="240" w:lineRule="auto"/>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-The treatment group had: fewer expressions of verbal resistance, fewer instances of muscular rigidity and more instances of parental interventions. </w:t>
            </w:r>
          </w:p>
          <w:p w14:paraId="32706FC5" w14:textId="77777777" w:rsidR="000516DA" w:rsidRPr="00306467" w:rsidRDefault="000516DA" w:rsidP="002214D6">
            <w:pPr>
              <w:spacing w:after="0" w:line="240" w:lineRule="auto"/>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-Both groups had post-treatment: fewer requests for emotional support, fewer verbal expressions of fear, fewer information-seeking questions and lower level of self-report of pain during LP. </w:t>
            </w:r>
          </w:p>
          <w:p w14:paraId="1E7CB1A9" w14:textId="77777777" w:rsidR="000516DA" w:rsidRPr="00306467" w:rsidRDefault="000516DA" w:rsidP="002214D6">
            <w:pPr>
              <w:spacing w:after="0" w:line="240" w:lineRule="auto"/>
              <w:rPr>
                <w:rFonts w:ascii="Times New Roman" w:eastAsia="Times New Roman" w:hAnsi="Times New Roman" w:cs="Times New Roman"/>
                <w:sz w:val="17"/>
                <w:szCs w:val="17"/>
                <w:lang w:val="en-US"/>
              </w:rPr>
            </w:pPr>
            <w:r w:rsidRPr="00306467">
              <w:rPr>
                <w:rFonts w:ascii="Times New Roman" w:eastAsia="Times New Roman" w:hAnsi="Times New Roman" w:cs="Times New Roman"/>
                <w:sz w:val="17"/>
                <w:szCs w:val="17"/>
                <w:lang w:val="en-US"/>
              </w:rPr>
              <w:t>-Painful experiences during prior LPs correlated with young age, being female, state anxiety and trait anxiety.</w:t>
            </w:r>
          </w:p>
          <w:p w14:paraId="30B852BF" w14:textId="77777777" w:rsidR="000516DA" w:rsidRPr="00306467" w:rsidRDefault="000516DA" w:rsidP="002214D6">
            <w:pPr>
              <w:spacing w:after="0" w:line="240" w:lineRule="auto"/>
              <w:rPr>
                <w:rFonts w:ascii="Times New Roman" w:eastAsia="Times New Roman" w:hAnsi="Times New Roman" w:cs="Times New Roman"/>
                <w:b/>
                <w:lang w:val="en-US"/>
              </w:rPr>
            </w:pPr>
            <w:r w:rsidRPr="00306467">
              <w:rPr>
                <w:rFonts w:ascii="Times New Roman" w:eastAsia="Times New Roman" w:hAnsi="Times New Roman" w:cs="Times New Roman"/>
                <w:sz w:val="17"/>
                <w:szCs w:val="17"/>
                <w:lang w:val="en-US"/>
              </w:rPr>
              <w:t>-Comments from children and parents indicate that children benefitted from non-pharmacologic techniques.</w:t>
            </w:r>
          </w:p>
        </w:tc>
        <w:tc>
          <w:tcPr>
            <w:tcW w:w="1701" w:type="dxa"/>
          </w:tcPr>
          <w:p w14:paraId="2A4B45A0"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Mind-body program vs control</w:t>
            </w:r>
          </w:p>
          <w:p w14:paraId="24BAD59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self-reported pain and distress</w:t>
            </w:r>
          </w:p>
          <w:p w14:paraId="2EA163E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p w14:paraId="0082E23A"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382D72D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self-reported pain during LP</w:t>
            </w:r>
          </w:p>
        </w:tc>
        <w:tc>
          <w:tcPr>
            <w:tcW w:w="2126" w:type="dxa"/>
          </w:tcPr>
          <w:p w14:paraId="429C26B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Pre-posttest design with control group, insufficient sample size, no blinding, no selective reporting,  appropriate analysis, study not completed as planned (although a sample of 30 had been planned, based on a power analysis, changes in the health care delivery system during data collection greatly reduced the number of potential subjects), no missing data</w:t>
            </w:r>
          </w:p>
        </w:tc>
        <w:tc>
          <w:tcPr>
            <w:tcW w:w="992" w:type="dxa"/>
          </w:tcPr>
          <w:p w14:paraId="7B85C95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w:t>
            </w:r>
          </w:p>
        </w:tc>
      </w:tr>
      <w:tr w:rsidR="000516DA" w:rsidRPr="00306467" w14:paraId="6C9CBA71" w14:textId="77777777" w:rsidTr="002214D6">
        <w:tc>
          <w:tcPr>
            <w:tcW w:w="1134" w:type="dxa"/>
          </w:tcPr>
          <w:p w14:paraId="60F4FEC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Phipps 2010</w:t>
            </w:r>
          </w:p>
        </w:tc>
        <w:tc>
          <w:tcPr>
            <w:tcW w:w="1701" w:type="dxa"/>
          </w:tcPr>
          <w:p w14:paraId="31DEF61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RCT, evaluating the efficacy of </w:t>
            </w:r>
            <w:r w:rsidRPr="00306467">
              <w:rPr>
                <w:rFonts w:ascii="Times New Roman" w:eastAsia="Times New Roman" w:hAnsi="Times New Roman" w:cs="Times New Roman"/>
                <w:b/>
                <w:bCs/>
                <w:sz w:val="17"/>
                <w:szCs w:val="17"/>
                <w:lang w:val="en-US"/>
              </w:rPr>
              <w:t>complementary therapies</w:t>
            </w:r>
            <w:r w:rsidRPr="00306467">
              <w:rPr>
                <w:rFonts w:ascii="Times New Roman" w:eastAsia="Times New Roman" w:hAnsi="Times New Roman" w:cs="Times New Roman"/>
                <w:bCs/>
                <w:sz w:val="17"/>
                <w:szCs w:val="17"/>
                <w:lang w:val="en-US"/>
              </w:rPr>
              <w:t>, including 2 intervention groups (child-targeted or combined with parent-targeted) and 1 standard care group for somatic distress and mood disturbance associated with BMA</w:t>
            </w:r>
          </w:p>
        </w:tc>
        <w:tc>
          <w:tcPr>
            <w:tcW w:w="1701" w:type="dxa"/>
          </w:tcPr>
          <w:p w14:paraId="51942D2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(6-18 years) with cancer undergoing stem cell BMA (n=178)</w:t>
            </w:r>
          </w:p>
        </w:tc>
        <w:tc>
          <w:tcPr>
            <w:tcW w:w="2835" w:type="dxa"/>
          </w:tcPr>
          <w:p w14:paraId="3C95AFC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Mind-body intervention</w:t>
            </w:r>
            <w:r w:rsidRPr="00306467">
              <w:rPr>
                <w:rFonts w:ascii="Times New Roman" w:eastAsia="Times New Roman" w:hAnsi="Times New Roman" w:cs="Times New Roman"/>
                <w:bCs/>
                <w:sz w:val="17"/>
                <w:szCs w:val="17"/>
                <w:lang w:val="en-US"/>
              </w:rPr>
              <w:t xml:space="preserve"> (child-targeted): based on psychoeducation, </w:t>
            </w:r>
            <w:r w:rsidRPr="00306467">
              <w:rPr>
                <w:rFonts w:ascii="Times New Roman" w:eastAsia="Times New Roman" w:hAnsi="Times New Roman" w:cs="Times New Roman"/>
                <w:b/>
                <w:bCs/>
                <w:sz w:val="17"/>
                <w:szCs w:val="17"/>
                <w:lang w:val="en-US"/>
              </w:rPr>
              <w:t>massage and humor</w:t>
            </w:r>
          </w:p>
          <w:p w14:paraId="5585210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Mind-body intervention</w:t>
            </w:r>
            <w:r w:rsidRPr="00306467">
              <w:rPr>
                <w:rFonts w:ascii="Times New Roman" w:eastAsia="Times New Roman" w:hAnsi="Times New Roman" w:cs="Times New Roman"/>
                <w:bCs/>
                <w:sz w:val="17"/>
                <w:szCs w:val="17"/>
                <w:lang w:val="en-US"/>
              </w:rPr>
              <w:t xml:space="preserve"> (child-targeted combined with parent-targeted): psychoeducation, </w:t>
            </w:r>
            <w:r w:rsidRPr="00306467">
              <w:rPr>
                <w:rFonts w:ascii="Times New Roman" w:eastAsia="Times New Roman" w:hAnsi="Times New Roman" w:cs="Times New Roman"/>
                <w:b/>
                <w:bCs/>
                <w:sz w:val="17"/>
                <w:szCs w:val="17"/>
                <w:lang w:val="en-US"/>
              </w:rPr>
              <w:t>massage</w:t>
            </w:r>
            <w:r w:rsidRPr="00306467">
              <w:rPr>
                <w:rFonts w:ascii="Times New Roman" w:eastAsia="Times New Roman" w:hAnsi="Times New Roman" w:cs="Times New Roman"/>
                <w:bCs/>
                <w:sz w:val="17"/>
                <w:szCs w:val="17"/>
                <w:lang w:val="en-US"/>
              </w:rPr>
              <w:t xml:space="preserve"> and </w:t>
            </w:r>
            <w:r w:rsidRPr="00306467">
              <w:rPr>
                <w:rFonts w:ascii="Times New Roman" w:eastAsia="Times New Roman" w:hAnsi="Times New Roman" w:cs="Times New Roman"/>
                <w:b/>
                <w:bCs/>
                <w:sz w:val="17"/>
                <w:szCs w:val="17"/>
                <w:lang w:val="en-US"/>
              </w:rPr>
              <w:t xml:space="preserve">humor </w:t>
            </w:r>
            <w:r w:rsidRPr="00306467">
              <w:rPr>
                <w:rFonts w:ascii="Times New Roman" w:eastAsia="Times New Roman" w:hAnsi="Times New Roman" w:cs="Times New Roman"/>
                <w:bCs/>
                <w:sz w:val="17"/>
                <w:szCs w:val="17"/>
                <w:lang w:val="en-US"/>
              </w:rPr>
              <w:t xml:space="preserve">(for children) and </w:t>
            </w:r>
            <w:r w:rsidRPr="00306467">
              <w:rPr>
                <w:rFonts w:ascii="Times New Roman" w:eastAsia="Times New Roman" w:hAnsi="Times New Roman" w:cs="Times New Roman"/>
                <w:b/>
                <w:bCs/>
                <w:sz w:val="17"/>
                <w:szCs w:val="17"/>
                <w:lang w:val="en-US"/>
              </w:rPr>
              <w:t xml:space="preserve">massage /relaxation </w:t>
            </w:r>
            <w:r w:rsidRPr="00306467">
              <w:rPr>
                <w:rFonts w:ascii="Times New Roman" w:eastAsia="Times New Roman" w:hAnsi="Times New Roman" w:cs="Times New Roman"/>
                <w:bCs/>
                <w:sz w:val="17"/>
                <w:szCs w:val="17"/>
                <w:lang w:val="en-US"/>
              </w:rPr>
              <w:t>and</w:t>
            </w:r>
            <w:r w:rsidRPr="00306467">
              <w:rPr>
                <w:rFonts w:ascii="Times New Roman" w:eastAsia="Times New Roman" w:hAnsi="Times New Roman" w:cs="Times New Roman"/>
                <w:b/>
                <w:bCs/>
                <w:sz w:val="17"/>
                <w:szCs w:val="17"/>
                <w:lang w:val="en-US"/>
              </w:rPr>
              <w:t xml:space="preserve"> guided imagery </w:t>
            </w:r>
            <w:r w:rsidRPr="00306467">
              <w:rPr>
                <w:rFonts w:ascii="Times New Roman" w:eastAsia="Times New Roman" w:hAnsi="Times New Roman" w:cs="Times New Roman"/>
                <w:bCs/>
                <w:sz w:val="17"/>
                <w:szCs w:val="17"/>
                <w:lang w:val="en-US"/>
              </w:rPr>
              <w:t>(for parents)</w:t>
            </w:r>
          </w:p>
          <w:p w14:paraId="6F50410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w:t>
            </w:r>
            <w:r w:rsidRPr="00306467">
              <w:rPr>
                <w:rFonts w:ascii="Times New Roman" w:eastAsia="Times New Roman" w:hAnsi="Times New Roman" w:cs="Times New Roman"/>
                <w:bCs/>
                <w:sz w:val="17"/>
                <w:szCs w:val="17"/>
                <w:u w:val="single"/>
                <w:lang w:val="en-US"/>
              </w:rPr>
              <w:t>Standard care</w:t>
            </w:r>
          </w:p>
        </w:tc>
        <w:tc>
          <w:tcPr>
            <w:tcW w:w="3119" w:type="dxa"/>
          </w:tcPr>
          <w:p w14:paraId="74DAF08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-Significant changes across time were observed on all patient and parent report outcomes for pain and distress</w:t>
            </w:r>
          </w:p>
          <w:p w14:paraId="0E4A15D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-No significant differences between treatment arms were found on pain and distress.</w:t>
            </w:r>
          </w:p>
          <w:p w14:paraId="4B34351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-No significant group differences for days in hospital, time to engraftment, or use of pharmacological interventions</w:t>
            </w:r>
          </w:p>
        </w:tc>
        <w:tc>
          <w:tcPr>
            <w:tcW w:w="1701" w:type="dxa"/>
          </w:tcPr>
          <w:p w14:paraId="2CE498DB"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Mind-body program (child) vs mind-body program (child and parents)vs standard</w:t>
            </w:r>
          </w:p>
          <w:p w14:paraId="58C8CE9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pain and distress, no difference between the 3 groups</w:t>
            </w:r>
          </w:p>
          <w:p w14:paraId="2AA975AE"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4214685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pain and dis-tress (in all 3 groups)</w:t>
            </w:r>
          </w:p>
        </w:tc>
        <w:tc>
          <w:tcPr>
            <w:tcW w:w="2126" w:type="dxa"/>
          </w:tcPr>
          <w:p w14:paraId="23F4443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RCT, sufficient sample size, lack of blinding, no selective reporting, correct analysis, study mostly completed as planned (some missed intervention sessions), no missing data</w:t>
            </w:r>
          </w:p>
        </w:tc>
        <w:tc>
          <w:tcPr>
            <w:tcW w:w="992" w:type="dxa"/>
          </w:tcPr>
          <w:p w14:paraId="6CEA1E6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Moderate</w:t>
            </w:r>
          </w:p>
        </w:tc>
      </w:tr>
      <w:tr w:rsidR="000516DA" w:rsidRPr="00306467" w14:paraId="72CA164B" w14:textId="77777777" w:rsidTr="002214D6">
        <w:tc>
          <w:tcPr>
            <w:tcW w:w="1134" w:type="dxa"/>
          </w:tcPr>
          <w:p w14:paraId="53A9724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McGrath </w:t>
            </w:r>
            <w:r w:rsidRPr="00306467">
              <w:rPr>
                <w:rFonts w:ascii="Times New Roman" w:eastAsia="Times New Roman" w:hAnsi="Times New Roman" w:cs="Times New Roman"/>
                <w:bCs/>
                <w:sz w:val="17"/>
                <w:szCs w:val="17"/>
                <w:lang w:val="en-US"/>
              </w:rPr>
              <w:lastRenderedPageBreak/>
              <w:t>1986</w:t>
            </w:r>
          </w:p>
        </w:tc>
        <w:tc>
          <w:tcPr>
            <w:tcW w:w="1701" w:type="dxa"/>
          </w:tcPr>
          <w:p w14:paraId="2691863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Pretest and posttest </w:t>
            </w:r>
            <w:r w:rsidRPr="00306467">
              <w:rPr>
                <w:rFonts w:ascii="Times New Roman" w:eastAsia="Times New Roman" w:hAnsi="Times New Roman" w:cs="Times New Roman"/>
                <w:bCs/>
                <w:sz w:val="17"/>
                <w:szCs w:val="17"/>
                <w:lang w:val="en-US"/>
              </w:rPr>
              <w:lastRenderedPageBreak/>
              <w:t>design, evaluating pain-management program for pain and anxiety associated with cancer treatment</w:t>
            </w:r>
          </w:p>
        </w:tc>
        <w:tc>
          <w:tcPr>
            <w:tcW w:w="1701" w:type="dxa"/>
          </w:tcPr>
          <w:p w14:paraId="37D72BA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Children (mean age 9 </w:t>
            </w:r>
            <w:r w:rsidRPr="00306467">
              <w:rPr>
                <w:rFonts w:ascii="Times New Roman" w:eastAsia="Times New Roman" w:hAnsi="Times New Roman" w:cs="Times New Roman"/>
                <w:bCs/>
                <w:sz w:val="17"/>
                <w:szCs w:val="17"/>
                <w:lang w:val="en-US"/>
              </w:rPr>
              <w:lastRenderedPageBreak/>
              <w:t>year) undergoing treatment for acute myelogenous or acute lymphoblastic leukemia (n=14)</w:t>
            </w:r>
          </w:p>
        </w:tc>
        <w:tc>
          <w:tcPr>
            <w:tcW w:w="2835" w:type="dxa"/>
          </w:tcPr>
          <w:p w14:paraId="54B24B3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lastRenderedPageBreak/>
              <w:t>Pain-management program</w:t>
            </w:r>
            <w:r w:rsidRPr="00306467">
              <w:rPr>
                <w:rFonts w:ascii="Times New Roman" w:eastAsia="Times New Roman" w:hAnsi="Times New Roman" w:cs="Times New Roman"/>
                <w:bCs/>
                <w:sz w:val="17"/>
                <w:szCs w:val="17"/>
                <w:lang w:val="en-US"/>
              </w:rPr>
              <w:t xml:space="preserve">: </w:t>
            </w:r>
            <w:r w:rsidRPr="00306467">
              <w:rPr>
                <w:rFonts w:ascii="Times New Roman" w:eastAsia="Times New Roman" w:hAnsi="Times New Roman" w:cs="Times New Roman"/>
                <w:bCs/>
                <w:sz w:val="17"/>
                <w:szCs w:val="17"/>
                <w:lang w:val="en-US"/>
              </w:rPr>
              <w:lastRenderedPageBreak/>
              <w:t xml:space="preserve">individualized, to modify expectations, control, and the relevance of the procedure.  Including: </w:t>
            </w:r>
            <w:r w:rsidRPr="00306467">
              <w:rPr>
                <w:rFonts w:ascii="Times New Roman" w:eastAsia="Times New Roman" w:hAnsi="Times New Roman" w:cs="Times New Roman"/>
                <w:b/>
                <w:bCs/>
                <w:sz w:val="17"/>
                <w:szCs w:val="17"/>
                <w:lang w:val="en-US"/>
              </w:rPr>
              <w:t>desensitization procedures, guided imagery, hypnotic like suggestions for analgesia</w:t>
            </w:r>
            <w:r w:rsidRPr="00306467">
              <w:rPr>
                <w:rFonts w:ascii="Times New Roman" w:eastAsia="Times New Roman" w:hAnsi="Times New Roman" w:cs="Times New Roman"/>
                <w:bCs/>
                <w:sz w:val="17"/>
                <w:szCs w:val="17"/>
                <w:lang w:val="en-US"/>
              </w:rPr>
              <w:t>, relaxation training and a teaching plan.</w:t>
            </w:r>
          </w:p>
        </w:tc>
        <w:tc>
          <w:tcPr>
            <w:tcW w:w="3119" w:type="dxa"/>
          </w:tcPr>
          <w:p w14:paraId="56FC0A2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-Children's anxiety and pain were </w:t>
            </w:r>
            <w:r w:rsidRPr="00306467">
              <w:rPr>
                <w:rFonts w:ascii="Times New Roman" w:eastAsia="Times New Roman" w:hAnsi="Times New Roman" w:cs="Times New Roman"/>
                <w:bCs/>
                <w:sz w:val="17"/>
                <w:szCs w:val="17"/>
                <w:lang w:val="en-US"/>
              </w:rPr>
              <w:lastRenderedPageBreak/>
              <w:t>significantly reduced at post, three-month, and six-month follow-ups</w:t>
            </w:r>
          </w:p>
          <w:p w14:paraId="1E1EEC4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p w14:paraId="235A9B9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1701" w:type="dxa"/>
          </w:tcPr>
          <w:p w14:paraId="66107E45"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lastRenderedPageBreak/>
              <w:t xml:space="preserve">Post treatment vs </w:t>
            </w:r>
            <w:r w:rsidRPr="00306467">
              <w:rPr>
                <w:rFonts w:ascii="Times New Roman" w:eastAsia="Times New Roman" w:hAnsi="Times New Roman" w:cs="Times New Roman"/>
                <w:bCs/>
                <w:i/>
                <w:sz w:val="17"/>
                <w:szCs w:val="17"/>
                <w:lang w:val="en-US"/>
              </w:rPr>
              <w:lastRenderedPageBreak/>
              <w:t>baseline:</w:t>
            </w:r>
          </w:p>
          <w:p w14:paraId="21C90BA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pain and anxiety at post, three-month, and six-month follow-ups</w:t>
            </w:r>
          </w:p>
        </w:tc>
        <w:tc>
          <w:tcPr>
            <w:tcW w:w="2126" w:type="dxa"/>
          </w:tcPr>
          <w:p w14:paraId="38D1302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Pre-posttest design, no </w:t>
            </w:r>
            <w:r w:rsidRPr="00306467">
              <w:rPr>
                <w:rFonts w:ascii="Times New Roman" w:eastAsia="Times New Roman" w:hAnsi="Times New Roman" w:cs="Times New Roman"/>
                <w:bCs/>
                <w:sz w:val="17"/>
                <w:szCs w:val="17"/>
                <w:lang w:val="en-US"/>
              </w:rPr>
              <w:lastRenderedPageBreak/>
              <w:t>control group, small sample size, lack of blinding, no selective reporting, appropriate analyses, study mostly completed as planned (not discussed why 11 children did not participate in the pain-management program), no missing data</w:t>
            </w:r>
          </w:p>
        </w:tc>
        <w:tc>
          <w:tcPr>
            <w:tcW w:w="992" w:type="dxa"/>
          </w:tcPr>
          <w:p w14:paraId="4C3044B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Low</w:t>
            </w:r>
          </w:p>
        </w:tc>
      </w:tr>
      <w:tr w:rsidR="000516DA" w:rsidRPr="00306467" w14:paraId="77E31418" w14:textId="77777777" w:rsidTr="002214D6">
        <w:tc>
          <w:tcPr>
            <w:tcW w:w="1134" w:type="dxa"/>
          </w:tcPr>
          <w:p w14:paraId="4DC6435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van Aken 1986</w:t>
            </w:r>
          </w:p>
        </w:tc>
        <w:tc>
          <w:tcPr>
            <w:tcW w:w="1701" w:type="dxa"/>
          </w:tcPr>
          <w:p w14:paraId="4A114ED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Observational, case series pre- and posttest, with control group, evaluating the effects of an intervention program to reduce distress during BMA</w:t>
            </w:r>
          </w:p>
        </w:tc>
        <w:tc>
          <w:tcPr>
            <w:tcW w:w="1701" w:type="dxa"/>
          </w:tcPr>
          <w:p w14:paraId="150B8FB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(mean age 8,6 years) with cancer, undergoing  BMAs (n=20)</w:t>
            </w:r>
          </w:p>
        </w:tc>
        <w:tc>
          <w:tcPr>
            <w:tcW w:w="2835" w:type="dxa"/>
          </w:tcPr>
          <w:p w14:paraId="7794222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Mind-body program:</w:t>
            </w:r>
            <w:r w:rsidRPr="00306467">
              <w:rPr>
                <w:rFonts w:ascii="Times New Roman" w:eastAsia="Times New Roman" w:hAnsi="Times New Roman" w:cs="Times New Roman"/>
                <w:bCs/>
                <w:sz w:val="17"/>
                <w:szCs w:val="17"/>
                <w:lang w:val="en-US"/>
              </w:rPr>
              <w:t xml:space="preserve"> including relaxation, </w:t>
            </w:r>
            <w:r w:rsidRPr="00306467">
              <w:rPr>
                <w:rFonts w:ascii="Times New Roman" w:eastAsia="Times New Roman" w:hAnsi="Times New Roman" w:cs="Times New Roman"/>
                <w:b/>
                <w:bCs/>
                <w:sz w:val="17"/>
                <w:szCs w:val="17"/>
                <w:lang w:val="en-US"/>
              </w:rPr>
              <w:t>imagination</w:t>
            </w:r>
            <w:r w:rsidRPr="00306467">
              <w:rPr>
                <w:rFonts w:ascii="Times New Roman" w:eastAsia="Times New Roman" w:hAnsi="Times New Roman" w:cs="Times New Roman"/>
                <w:bCs/>
                <w:sz w:val="17"/>
                <w:szCs w:val="17"/>
                <w:lang w:val="en-US"/>
              </w:rPr>
              <w:t xml:space="preserve"> of a pleasant  situation and arousal of the concomitant feelings, watching a model of BMA</w:t>
            </w:r>
          </w:p>
          <w:p w14:paraId="08EE725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Standard care</w:t>
            </w:r>
            <w:r w:rsidRPr="00306467">
              <w:rPr>
                <w:rFonts w:ascii="Times New Roman" w:eastAsia="Times New Roman" w:hAnsi="Times New Roman" w:cs="Times New Roman"/>
                <w:bCs/>
                <w:sz w:val="17"/>
                <w:szCs w:val="17"/>
                <w:lang w:val="en-US"/>
              </w:rPr>
              <w:t>: treatment as usual</w:t>
            </w:r>
          </w:p>
        </w:tc>
        <w:tc>
          <w:tcPr>
            <w:tcW w:w="3119" w:type="dxa"/>
          </w:tcPr>
          <w:p w14:paraId="3EA4E3A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-The experimental program was effective in reducing distress display. </w:t>
            </w:r>
          </w:p>
          <w:p w14:paraId="56BE16B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-Effect of the experimental program is significant in the second phase of BMA (the phase of the punction).  </w:t>
            </w:r>
          </w:p>
          <w:p w14:paraId="557977C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-There is no significant difference in distress found between pre-procedure and post-procedure scores.</w:t>
            </w:r>
          </w:p>
          <w:p w14:paraId="2FF4708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rPr>
              <w:t>-The intensity of distress varied with age and sex of the child, was weaker in older children</w:t>
            </w:r>
          </w:p>
        </w:tc>
        <w:tc>
          <w:tcPr>
            <w:tcW w:w="1701" w:type="dxa"/>
          </w:tcPr>
          <w:p w14:paraId="4F8D81BF"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Mind-body program vs standard care</w:t>
            </w:r>
          </w:p>
          <w:p w14:paraId="02B757A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distress in the second phase of BMA (the phase of the punction) </w:t>
            </w:r>
          </w:p>
          <w:p w14:paraId="4EAA5E4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 for distress in the first phase (pre-procedure) </w:t>
            </w:r>
          </w:p>
          <w:p w14:paraId="78EFEE5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distress in the third phase (post-procedure)</w:t>
            </w:r>
          </w:p>
        </w:tc>
        <w:tc>
          <w:tcPr>
            <w:tcW w:w="2126" w:type="dxa"/>
          </w:tcPr>
          <w:p w14:paraId="2797459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Case series with control group, sufficient sample size, no randomization described, or how the choice was made for experimental or control group, no blinding, selective reporting, study mostly completed as planned, no missing data</w:t>
            </w:r>
          </w:p>
        </w:tc>
        <w:tc>
          <w:tcPr>
            <w:tcW w:w="992" w:type="dxa"/>
          </w:tcPr>
          <w:p w14:paraId="71557E8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w:t>
            </w:r>
          </w:p>
        </w:tc>
      </w:tr>
      <w:tr w:rsidR="000516DA" w:rsidRPr="00306467" w14:paraId="0D507F14" w14:textId="77777777" w:rsidTr="002214D6">
        <w:tc>
          <w:tcPr>
            <w:tcW w:w="1134" w:type="dxa"/>
          </w:tcPr>
          <w:p w14:paraId="5D86D90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Broome 1992</w:t>
            </w:r>
          </w:p>
        </w:tc>
        <w:tc>
          <w:tcPr>
            <w:tcW w:w="1701" w:type="dxa"/>
          </w:tcPr>
          <w:p w14:paraId="1940A23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Multiple case study design, non-randomized, pre-post observations, evaluating the effects of distraction and </w:t>
            </w:r>
            <w:r w:rsidRPr="00306467">
              <w:rPr>
                <w:rFonts w:ascii="Times New Roman" w:eastAsia="Times New Roman" w:hAnsi="Times New Roman" w:cs="Times New Roman"/>
                <w:b/>
                <w:bCs/>
                <w:sz w:val="17"/>
                <w:szCs w:val="17"/>
                <w:lang w:val="en-US"/>
              </w:rPr>
              <w:t xml:space="preserve">imagery </w:t>
            </w:r>
            <w:r w:rsidRPr="00306467">
              <w:rPr>
                <w:rFonts w:ascii="Times New Roman" w:eastAsia="Times New Roman" w:hAnsi="Times New Roman" w:cs="Times New Roman"/>
                <w:bCs/>
                <w:sz w:val="17"/>
                <w:szCs w:val="17"/>
                <w:lang w:val="en-US"/>
              </w:rPr>
              <w:t>on anxiety, distress behavior and pain during LPs.</w:t>
            </w:r>
          </w:p>
        </w:tc>
        <w:tc>
          <w:tcPr>
            <w:tcW w:w="1701" w:type="dxa"/>
          </w:tcPr>
          <w:p w14:paraId="5F9B9BB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(3-15 years) with acute lymphocytic leukemia that previously experienced at least one LP (n=14)</w:t>
            </w:r>
          </w:p>
        </w:tc>
        <w:tc>
          <w:tcPr>
            <w:tcW w:w="2835" w:type="dxa"/>
          </w:tcPr>
          <w:p w14:paraId="6FB20B8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Mind-body program</w:t>
            </w:r>
            <w:r w:rsidRPr="00306467">
              <w:rPr>
                <w:rFonts w:ascii="Times New Roman" w:eastAsia="Times New Roman" w:hAnsi="Times New Roman" w:cs="Times New Roman"/>
                <w:bCs/>
                <w:sz w:val="17"/>
                <w:szCs w:val="17"/>
                <w:lang w:val="en-US"/>
              </w:rPr>
              <w:t xml:space="preserve">: including </w:t>
            </w:r>
            <w:r w:rsidRPr="00306467">
              <w:rPr>
                <w:rFonts w:ascii="Times New Roman" w:eastAsia="Times New Roman" w:hAnsi="Times New Roman" w:cs="Times New Roman"/>
                <w:b/>
                <w:bCs/>
                <w:sz w:val="17"/>
                <w:szCs w:val="17"/>
                <w:lang w:val="en-US"/>
              </w:rPr>
              <w:t>imagery</w:t>
            </w:r>
            <w:r w:rsidRPr="00306467">
              <w:rPr>
                <w:rFonts w:ascii="Times New Roman" w:eastAsia="Times New Roman" w:hAnsi="Times New Roman" w:cs="Times New Roman"/>
                <w:bCs/>
                <w:sz w:val="17"/>
                <w:szCs w:val="17"/>
                <w:lang w:val="en-US"/>
              </w:rPr>
              <w:t xml:space="preserve">, relaxation techniques and two different </w:t>
            </w:r>
            <w:r w:rsidRPr="00306467">
              <w:rPr>
                <w:rFonts w:ascii="Times New Roman" w:eastAsia="Times New Roman" w:hAnsi="Times New Roman" w:cs="Times New Roman"/>
                <w:b/>
                <w:bCs/>
                <w:sz w:val="17"/>
                <w:szCs w:val="17"/>
                <w:lang w:val="en-US"/>
              </w:rPr>
              <w:t>breathing techniques</w:t>
            </w:r>
          </w:p>
        </w:tc>
        <w:tc>
          <w:tcPr>
            <w:tcW w:w="3119" w:type="dxa"/>
          </w:tcPr>
          <w:p w14:paraId="1C72306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-Significant difference in pain post-treatment versus baseline </w:t>
            </w:r>
          </w:p>
          <w:p w14:paraId="63B70BB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-No difference for anxiety and distress scores post-treatment versus baseline</w:t>
            </w:r>
          </w:p>
          <w:p w14:paraId="0049962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-No difference for parent distress and anxiety post-treatment versus baseline</w:t>
            </w:r>
          </w:p>
          <w:p w14:paraId="2212C0E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1701" w:type="dxa"/>
          </w:tcPr>
          <w:p w14:paraId="447FD449"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76FFBF5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pain  </w:t>
            </w:r>
          </w:p>
          <w:p w14:paraId="4C5D8AF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distress</w:t>
            </w:r>
          </w:p>
          <w:p w14:paraId="3BA8C52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anxiety</w:t>
            </w:r>
          </w:p>
          <w:p w14:paraId="549F3A9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2126" w:type="dxa"/>
          </w:tcPr>
          <w:p w14:paraId="7B975DC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Observational, pre-post design, small sample size, no control group, no randomization, no blinding, the adherence or compliance to the exercises of the intervention were not monitored, no control for attention given to the child and parents. No selective reporting, study completed as planned, no missing data</w:t>
            </w:r>
          </w:p>
        </w:tc>
        <w:tc>
          <w:tcPr>
            <w:tcW w:w="992" w:type="dxa"/>
          </w:tcPr>
          <w:p w14:paraId="78F5EB4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w:t>
            </w:r>
          </w:p>
        </w:tc>
      </w:tr>
      <w:tr w:rsidR="000516DA" w:rsidRPr="00306467" w14:paraId="7F765700" w14:textId="77777777" w:rsidTr="002214D6">
        <w:tc>
          <w:tcPr>
            <w:tcW w:w="1134" w:type="dxa"/>
          </w:tcPr>
          <w:p w14:paraId="6427EC3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Broome 1998</w:t>
            </w:r>
          </w:p>
        </w:tc>
        <w:tc>
          <w:tcPr>
            <w:tcW w:w="1701" w:type="dxa"/>
          </w:tcPr>
          <w:p w14:paraId="6A9E04E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Repeated measures, one group design evaluating the effects of relaxation, distraction and </w:t>
            </w:r>
            <w:r w:rsidRPr="00306467">
              <w:rPr>
                <w:rFonts w:ascii="Times New Roman" w:eastAsia="Times New Roman" w:hAnsi="Times New Roman" w:cs="Times New Roman"/>
                <w:b/>
                <w:bCs/>
                <w:sz w:val="17"/>
                <w:szCs w:val="17"/>
                <w:lang w:val="en-US"/>
              </w:rPr>
              <w:t>imagery</w:t>
            </w:r>
            <w:r w:rsidRPr="00306467">
              <w:rPr>
                <w:rFonts w:ascii="Times New Roman" w:eastAsia="Times New Roman" w:hAnsi="Times New Roman" w:cs="Times New Roman"/>
                <w:bCs/>
                <w:sz w:val="17"/>
                <w:szCs w:val="17"/>
                <w:lang w:val="en-US"/>
              </w:rPr>
              <w:t xml:space="preserve"> on pain and distress associated </w:t>
            </w:r>
            <w:r w:rsidRPr="00306467">
              <w:rPr>
                <w:rFonts w:ascii="Times New Roman" w:eastAsia="Times New Roman" w:hAnsi="Times New Roman" w:cs="Times New Roman"/>
                <w:bCs/>
                <w:sz w:val="17"/>
                <w:szCs w:val="17"/>
                <w:lang w:val="en-US"/>
              </w:rPr>
              <w:lastRenderedPageBreak/>
              <w:t>with LPs</w:t>
            </w:r>
          </w:p>
          <w:p w14:paraId="4B2EBC41" w14:textId="77777777" w:rsidR="000516DA" w:rsidRPr="00306467" w:rsidRDefault="000516DA" w:rsidP="002214D6">
            <w:pPr>
              <w:spacing w:before="68" w:after="0" w:line="240" w:lineRule="auto"/>
              <w:ind w:left="422"/>
              <w:outlineLvl w:val="4"/>
              <w:rPr>
                <w:rFonts w:ascii="Times New Roman" w:eastAsia="Times New Roman" w:hAnsi="Times New Roman" w:cs="Times New Roman"/>
                <w:bCs/>
                <w:sz w:val="17"/>
                <w:szCs w:val="17"/>
                <w:lang w:val="en-US"/>
              </w:rPr>
            </w:pPr>
          </w:p>
          <w:p w14:paraId="5AF8D52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1701" w:type="dxa"/>
          </w:tcPr>
          <w:p w14:paraId="1715A38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Children and adolescents (4-18 years) with cancer undergoing repeated LPs (n=19)</w:t>
            </w:r>
          </w:p>
        </w:tc>
        <w:tc>
          <w:tcPr>
            <w:tcW w:w="2835" w:type="dxa"/>
          </w:tcPr>
          <w:p w14:paraId="342EC5D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t>Mind-body program</w:t>
            </w:r>
            <w:r w:rsidRPr="00306467">
              <w:rPr>
                <w:rFonts w:ascii="Times New Roman" w:eastAsia="Times New Roman" w:hAnsi="Times New Roman" w:cs="Times New Roman"/>
                <w:bCs/>
                <w:sz w:val="17"/>
                <w:szCs w:val="17"/>
                <w:lang w:val="en-US"/>
              </w:rPr>
              <w:t xml:space="preserve">: child and parent were taught relaxation, distraction and </w:t>
            </w:r>
            <w:r w:rsidRPr="00306467">
              <w:rPr>
                <w:rFonts w:ascii="Times New Roman" w:eastAsia="Times New Roman" w:hAnsi="Times New Roman" w:cs="Times New Roman"/>
                <w:b/>
                <w:bCs/>
                <w:sz w:val="17"/>
                <w:szCs w:val="17"/>
                <w:lang w:val="en-US"/>
              </w:rPr>
              <w:t>imagery</w:t>
            </w:r>
            <w:r w:rsidRPr="00306467">
              <w:rPr>
                <w:rFonts w:ascii="Times New Roman" w:eastAsia="Times New Roman" w:hAnsi="Times New Roman" w:cs="Times New Roman"/>
                <w:bCs/>
                <w:sz w:val="17"/>
                <w:szCs w:val="17"/>
                <w:lang w:val="en-US"/>
              </w:rPr>
              <w:t xml:space="preserve">. Information package containing: a videotape of a mime demonstrating the techniques,  a booklet for parents explaining how to use the techniques with their child and </w:t>
            </w:r>
            <w:r w:rsidRPr="00306467">
              <w:rPr>
                <w:rFonts w:ascii="Times New Roman" w:eastAsia="Times New Roman" w:hAnsi="Times New Roman" w:cs="Times New Roman"/>
                <w:bCs/>
                <w:sz w:val="17"/>
                <w:szCs w:val="17"/>
                <w:lang w:val="en-US"/>
              </w:rPr>
              <w:lastRenderedPageBreak/>
              <w:t>an age-appropriate audiotape of instructions and music to use to practice relaxation and imagery</w:t>
            </w:r>
          </w:p>
        </w:tc>
        <w:tc>
          <w:tcPr>
            <w:tcW w:w="3119" w:type="dxa"/>
          </w:tcPr>
          <w:p w14:paraId="0168762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-As compared to baseline, children reported decreased pain, but not observed behavioral distress with the intervention.</w:t>
            </w:r>
          </w:p>
          <w:p w14:paraId="1F88FCE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-Frequency of at-home practice was associated with greater treatment benefit; higher perceived effectiveness and frequency of practice parents’ comfort and </w:t>
            </w:r>
            <w:r w:rsidRPr="00306467">
              <w:rPr>
                <w:rFonts w:ascii="Times New Roman" w:eastAsia="Times New Roman" w:hAnsi="Times New Roman" w:cs="Times New Roman"/>
                <w:bCs/>
                <w:sz w:val="17"/>
                <w:szCs w:val="17"/>
                <w:lang w:val="en-US"/>
              </w:rPr>
              <w:lastRenderedPageBreak/>
              <w:t>perceived effectiveness of the techniques, were associated with decreased procedural pain</w:t>
            </w:r>
          </w:p>
          <w:p w14:paraId="655BCC4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 temperament was related to experienced pain (between positive mood and pain)</w:t>
            </w:r>
          </w:p>
          <w:p w14:paraId="0DB82C9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-The majority (75%) of parents reported practicing the techniques at least monthly and rated the techniques as effective. </w:t>
            </w:r>
          </w:p>
        </w:tc>
        <w:tc>
          <w:tcPr>
            <w:tcW w:w="1701" w:type="dxa"/>
          </w:tcPr>
          <w:p w14:paraId="6D92D9B8"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lastRenderedPageBreak/>
              <w:t>Post treatment vs baseline:</w:t>
            </w:r>
          </w:p>
          <w:p w14:paraId="35B74B4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pain over the 5-month period</w:t>
            </w:r>
          </w:p>
          <w:p w14:paraId="53CF97C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observed distress</w:t>
            </w:r>
          </w:p>
        </w:tc>
        <w:tc>
          <w:tcPr>
            <w:tcW w:w="2126" w:type="dxa"/>
          </w:tcPr>
          <w:p w14:paraId="5DFE2426"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Repeated measures, no control group, small sample size (although 3 centers were used, the refusal rate of 57% prevented the investigators from obtaining an adequate </w:t>
            </w:r>
            <w:r w:rsidRPr="00306467">
              <w:rPr>
                <w:rFonts w:ascii="Times New Roman" w:eastAsia="Times New Roman" w:hAnsi="Times New Roman" w:cs="Times New Roman"/>
                <w:bCs/>
                <w:sz w:val="17"/>
                <w:szCs w:val="17"/>
                <w:lang w:val="en-US"/>
              </w:rPr>
              <w:lastRenderedPageBreak/>
              <w:t>enough number to reach significance), lack of blinding,</w:t>
            </w:r>
            <w:r w:rsidRPr="00306467">
              <w:rPr>
                <w:rFonts w:ascii="Times New Roman" w:eastAsia="Times New Roman" w:hAnsi="Times New Roman" w:cs="Times New Roman"/>
                <w:b/>
                <w:bCs/>
                <w:sz w:val="17"/>
                <w:szCs w:val="17"/>
                <w:lang w:val="en-US"/>
              </w:rPr>
              <w:t xml:space="preserve"> </w:t>
            </w:r>
            <w:r w:rsidRPr="00306467">
              <w:rPr>
                <w:rFonts w:ascii="Times New Roman" w:eastAsia="Times New Roman" w:hAnsi="Times New Roman" w:cs="Times New Roman"/>
                <w:bCs/>
                <w:sz w:val="17"/>
                <w:szCs w:val="17"/>
                <w:lang w:val="en-US"/>
              </w:rPr>
              <w:t>design controls for threats to expectancy,  history, and testing, as for “spreading” the good news, selective reporting, acceptable analysis, study completed as planned, losses to follow-up with missing data</w:t>
            </w:r>
          </w:p>
        </w:tc>
        <w:tc>
          <w:tcPr>
            <w:tcW w:w="992" w:type="dxa"/>
          </w:tcPr>
          <w:p w14:paraId="79BDBFD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Low</w:t>
            </w:r>
          </w:p>
        </w:tc>
      </w:tr>
      <w:tr w:rsidR="000516DA" w:rsidRPr="00306467" w14:paraId="5BC60C26" w14:textId="77777777" w:rsidTr="002214D6">
        <w:tc>
          <w:tcPr>
            <w:tcW w:w="1134" w:type="dxa"/>
            <w:tcBorders>
              <w:bottom w:val="single" w:sz="4" w:space="0" w:color="auto"/>
            </w:tcBorders>
          </w:tcPr>
          <w:p w14:paraId="79F4936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Ahmed 2014</w:t>
            </w:r>
          </w:p>
        </w:tc>
        <w:tc>
          <w:tcPr>
            <w:tcW w:w="1701" w:type="dxa"/>
            <w:tcBorders>
              <w:bottom w:val="single" w:sz="4" w:space="0" w:color="auto"/>
            </w:tcBorders>
          </w:tcPr>
          <w:p w14:paraId="36C7F91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Retrospective analysis , pre- post analyses to evaluate feasibility and efficacy of </w:t>
            </w:r>
            <w:r w:rsidRPr="00306467">
              <w:rPr>
                <w:rFonts w:ascii="Times New Roman" w:eastAsia="Times New Roman" w:hAnsi="Times New Roman" w:cs="Times New Roman"/>
                <w:b/>
                <w:bCs/>
                <w:sz w:val="17"/>
                <w:szCs w:val="17"/>
                <w:lang w:val="en-US"/>
              </w:rPr>
              <w:t>Mantram meditation</w:t>
            </w:r>
            <w:r w:rsidRPr="00306467">
              <w:rPr>
                <w:rFonts w:ascii="Times New Roman" w:eastAsia="Times New Roman" w:hAnsi="Times New Roman" w:cs="Times New Roman"/>
                <w:bCs/>
                <w:sz w:val="17"/>
                <w:szCs w:val="17"/>
                <w:lang w:val="en-US"/>
              </w:rPr>
              <w:t xml:space="preserve"> for pain and distress associated with cancer treatment</w:t>
            </w:r>
          </w:p>
        </w:tc>
        <w:tc>
          <w:tcPr>
            <w:tcW w:w="1701" w:type="dxa"/>
            <w:tcBorders>
              <w:bottom w:val="single" w:sz="4" w:space="0" w:color="auto"/>
            </w:tcBorders>
          </w:tcPr>
          <w:p w14:paraId="30ABA80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undergoing anti-GD2 MoAb 3F8 treatment (as standard care for high-risk neuroblastoma) who received guided meditation (n=34)</w:t>
            </w:r>
          </w:p>
        </w:tc>
        <w:tc>
          <w:tcPr>
            <w:tcW w:w="2835" w:type="dxa"/>
            <w:tcBorders>
              <w:bottom w:val="single" w:sz="4" w:space="0" w:color="auto"/>
            </w:tcBorders>
          </w:tcPr>
          <w:p w14:paraId="4459984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Mantram meditation</w:t>
            </w:r>
            <w:r w:rsidRPr="00306467">
              <w:rPr>
                <w:rFonts w:ascii="Times New Roman" w:eastAsia="Times New Roman" w:hAnsi="Times New Roman" w:cs="Times New Roman"/>
                <w:b/>
                <w:bCs/>
                <w:sz w:val="17"/>
                <w:szCs w:val="17"/>
                <w:lang w:val="en-US"/>
              </w:rPr>
              <w:t xml:space="preserve">: </w:t>
            </w:r>
            <w:r w:rsidRPr="00306467">
              <w:rPr>
                <w:rFonts w:ascii="Times New Roman" w:eastAsia="Times New Roman" w:hAnsi="Times New Roman" w:cs="Times New Roman"/>
                <w:bCs/>
                <w:sz w:val="17"/>
                <w:szCs w:val="17"/>
                <w:lang w:val="en-US"/>
              </w:rPr>
              <w:t xml:space="preserve">offered to families several days a week by experienced instructors. A single specific Mantram was played on an MP3 player in the background while an experienced meditation teacher taught and led the Mantram. Mudras (hand gestures) and gentle breathing patterns (left nostril breathing, long exhalation, alternate nostril breathing) were interspersed with Mantram to help relieve tension and enhance relaxation and focus. </w:t>
            </w:r>
          </w:p>
        </w:tc>
        <w:tc>
          <w:tcPr>
            <w:tcW w:w="3119" w:type="dxa"/>
            <w:tcBorders>
              <w:bottom w:val="single" w:sz="4" w:space="0" w:color="auto"/>
            </w:tcBorders>
          </w:tcPr>
          <w:p w14:paraId="3C342BD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-No statistically significant changes after first session Mantram; however, after an average of 3 sessions, a small but significant decrease in heart rates was observed </w:t>
            </w:r>
          </w:p>
          <w:p w14:paraId="3883CD7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-A significant reduction in analgesic doses was observed after the first Mantram session. Patients receiving 2 to 3 Mantram sessions consistently received fewer analgesic rescues, although no further reduction in analgesics was noted.</w:t>
            </w:r>
          </w:p>
        </w:tc>
        <w:tc>
          <w:tcPr>
            <w:tcW w:w="1701" w:type="dxa"/>
            <w:tcBorders>
              <w:bottom w:val="single" w:sz="4" w:space="0" w:color="auto"/>
            </w:tcBorders>
          </w:tcPr>
          <w:p w14:paraId="336D7A89"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0A02B7B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peak heart rate after first session Mantram)</w:t>
            </w:r>
          </w:p>
          <w:p w14:paraId="254F523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peak heart rate after an average of 3 sessions</w:t>
            </w:r>
          </w:p>
          <w:p w14:paraId="6F127E5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 for reduction in analgesic doses after the first (and more) Mantram session(s) </w:t>
            </w:r>
          </w:p>
        </w:tc>
        <w:tc>
          <w:tcPr>
            <w:tcW w:w="2126" w:type="dxa"/>
            <w:tcBorders>
              <w:bottom w:val="single" w:sz="4" w:space="0" w:color="auto"/>
            </w:tcBorders>
          </w:tcPr>
          <w:p w14:paraId="3385D8C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Retrospective pre-post design, no control group, sufficient sample size, no blinding. No selective reporting, study completed as planned, no missing data (the records from all patients with high-risk  neuroblastoma undergoing anti-GD2 MoAb 3F8 therapy during a 10-month period were reviewed)</w:t>
            </w:r>
          </w:p>
        </w:tc>
        <w:tc>
          <w:tcPr>
            <w:tcW w:w="992" w:type="dxa"/>
            <w:tcBorders>
              <w:bottom w:val="single" w:sz="4" w:space="0" w:color="auto"/>
            </w:tcBorders>
          </w:tcPr>
          <w:p w14:paraId="30DAFA6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w:t>
            </w:r>
          </w:p>
        </w:tc>
      </w:tr>
      <w:tr w:rsidR="000516DA" w:rsidRPr="00306467" w14:paraId="6F40842C" w14:textId="77777777" w:rsidTr="002214D6">
        <w:tc>
          <w:tcPr>
            <w:tcW w:w="15309" w:type="dxa"/>
            <w:gridSpan w:val="8"/>
            <w:shd w:val="clear" w:color="auto" w:fill="D9D9D9"/>
          </w:tcPr>
          <w:p w14:paraId="57CD04DD"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Massage</w:t>
            </w:r>
          </w:p>
        </w:tc>
      </w:tr>
      <w:tr w:rsidR="000516DA" w:rsidRPr="00306467" w14:paraId="114B75DB" w14:textId="77777777" w:rsidTr="002214D6">
        <w:tc>
          <w:tcPr>
            <w:tcW w:w="1134" w:type="dxa"/>
            <w:tcBorders>
              <w:bottom w:val="single" w:sz="4" w:space="0" w:color="auto"/>
            </w:tcBorders>
          </w:tcPr>
          <w:p w14:paraId="191B8FC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Post-White 2009</w:t>
            </w:r>
          </w:p>
        </w:tc>
        <w:tc>
          <w:tcPr>
            <w:tcW w:w="1701" w:type="dxa"/>
            <w:tcBorders>
              <w:bottom w:val="single" w:sz="4" w:space="0" w:color="auto"/>
            </w:tcBorders>
          </w:tcPr>
          <w:p w14:paraId="5167D8F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RCT, crossover design in which 4 weekly </w:t>
            </w:r>
            <w:r w:rsidRPr="00306467">
              <w:rPr>
                <w:rFonts w:ascii="Times New Roman" w:eastAsia="Times New Roman" w:hAnsi="Times New Roman" w:cs="Times New Roman"/>
                <w:b/>
                <w:bCs/>
                <w:sz w:val="17"/>
                <w:szCs w:val="17"/>
                <w:lang w:val="en-US"/>
              </w:rPr>
              <w:t>massage sessions</w:t>
            </w:r>
            <w:r w:rsidRPr="00306467">
              <w:rPr>
                <w:rFonts w:ascii="Times New Roman" w:eastAsia="Times New Roman" w:hAnsi="Times New Roman" w:cs="Times New Roman"/>
                <w:bCs/>
                <w:sz w:val="17"/>
                <w:szCs w:val="17"/>
                <w:lang w:val="en-US"/>
              </w:rPr>
              <w:t xml:space="preserve"> alternated with 4 weekly quiet-time control sessions  Evaluating feasibility of providing massage to children with cancer to reduce symptoms in children associated with chemotherapy and anxiety in parents</w:t>
            </w:r>
          </w:p>
          <w:p w14:paraId="17FBC93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p w14:paraId="3161EC2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1701" w:type="dxa"/>
            <w:tcBorders>
              <w:bottom w:val="single" w:sz="4" w:space="0" w:color="auto"/>
            </w:tcBorders>
          </w:tcPr>
          <w:p w14:paraId="14ADC3C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(1-18 years) with cancer, received at least 2 identical cycles of chemotherapy (n=23)</w:t>
            </w:r>
          </w:p>
        </w:tc>
        <w:tc>
          <w:tcPr>
            <w:tcW w:w="2835" w:type="dxa"/>
            <w:tcBorders>
              <w:bottom w:val="single" w:sz="4" w:space="0" w:color="auto"/>
            </w:tcBorders>
          </w:tcPr>
          <w:p w14:paraId="693D6051"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Massage therapy</w:t>
            </w:r>
            <w:r w:rsidRPr="00306467">
              <w:rPr>
                <w:rFonts w:ascii="Times New Roman" w:eastAsia="Times New Roman" w:hAnsi="Times New Roman" w:cs="Times New Roman"/>
                <w:bCs/>
                <w:sz w:val="17"/>
                <w:szCs w:val="17"/>
                <w:lang w:val="en-US"/>
              </w:rPr>
              <w:t>: practitioner-provided. Parents’ massage:  seated chair massage. Children’s massage: included back, legs, arms, stomach/chest and face. Strokes used were primarily effleurage, raking , thumb stroking and petrissage. Guided by the child’s feedback and tolerance. Very little conversation and no music was played.</w:t>
            </w:r>
          </w:p>
          <w:p w14:paraId="72A50340"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Cs/>
                <w:sz w:val="17"/>
                <w:szCs w:val="17"/>
                <w:u w:val="single"/>
                <w:lang w:val="en-US"/>
              </w:rPr>
              <w:t>Quiet Time</w:t>
            </w:r>
            <w:r w:rsidRPr="00306467">
              <w:rPr>
                <w:rFonts w:ascii="Times New Roman" w:eastAsia="Times New Roman" w:hAnsi="Times New Roman" w:cs="Times New Roman"/>
                <w:bCs/>
                <w:sz w:val="17"/>
                <w:szCs w:val="17"/>
                <w:lang w:val="en-US"/>
              </w:rPr>
              <w:t xml:space="preserve"> (control condition): the child and parent participated together in the quiet-time control condition. A “do not disturb” sign was placed on the door for the same period of time as the massage. Age-appropriate toys were provided and children and </w:t>
            </w:r>
            <w:r w:rsidRPr="00306467">
              <w:rPr>
                <w:rFonts w:ascii="Times New Roman" w:eastAsia="Times New Roman" w:hAnsi="Times New Roman" w:cs="Times New Roman"/>
                <w:bCs/>
                <w:sz w:val="17"/>
                <w:szCs w:val="17"/>
                <w:lang w:val="en-US"/>
              </w:rPr>
              <w:lastRenderedPageBreak/>
              <w:t>parents read, rested, talked quietly, or watched a video.</w:t>
            </w:r>
          </w:p>
        </w:tc>
        <w:tc>
          <w:tcPr>
            <w:tcW w:w="3119" w:type="dxa"/>
            <w:tcBorders>
              <w:bottom w:val="single" w:sz="4" w:space="0" w:color="auto"/>
            </w:tcBorders>
          </w:tcPr>
          <w:p w14:paraId="3F7AA9C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-There were no significant differences between massage and quiet time for pain.  Mean pain scores were low (&lt;2.0) before and after each massage and control condition.</w:t>
            </w:r>
          </w:p>
          <w:p w14:paraId="5FD131E7"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-Massage was more effective than quiet time at reducing heart rate in children, reducing anxiety in children less than age 14 years and reducing parent </w:t>
            </w:r>
          </w:p>
          <w:p w14:paraId="7774649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-There were no significant changes in blood pressure, cortisol, pain, nausea, or fatigue. </w:t>
            </w:r>
          </w:p>
          <w:p w14:paraId="4744412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-All parents reported liking their massage</w:t>
            </w:r>
          </w:p>
          <w:p w14:paraId="20858EC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-Massage in children with cancer is feasible </w:t>
            </w:r>
          </w:p>
        </w:tc>
        <w:tc>
          <w:tcPr>
            <w:tcW w:w="1701" w:type="dxa"/>
            <w:tcBorders>
              <w:bottom w:val="single" w:sz="4" w:space="0" w:color="auto"/>
            </w:tcBorders>
          </w:tcPr>
          <w:p w14:paraId="3EC42970"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Massage vs control</w:t>
            </w:r>
          </w:p>
          <w:p w14:paraId="067674C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pain</w:t>
            </w:r>
          </w:p>
          <w:p w14:paraId="096B780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reducing heart rate. </w:t>
            </w:r>
          </w:p>
          <w:p w14:paraId="7AE9383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anxiety in children &lt; 14 years</w:t>
            </w:r>
          </w:p>
          <w:p w14:paraId="601E068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parent anxiety</w:t>
            </w:r>
          </w:p>
          <w:p w14:paraId="7AEDF2C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w:t>
            </w:r>
          </w:p>
        </w:tc>
        <w:tc>
          <w:tcPr>
            <w:tcW w:w="2126" w:type="dxa"/>
            <w:tcBorders>
              <w:bottom w:val="single" w:sz="4" w:space="0" w:color="auto"/>
            </w:tcBorders>
          </w:tcPr>
          <w:p w14:paraId="1588FA1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RCT, sufficient sample size, no blinding. Interview was conducted by 2 researchers who did not collect other data, interviews were transcribed verbatim and evaluated by 3 independent researchers.</w:t>
            </w:r>
            <w:r w:rsidRPr="00306467">
              <w:rPr>
                <w:rFonts w:ascii="Times New Roman" w:eastAsia="Times New Roman" w:hAnsi="Times New Roman" w:cs="Times New Roman"/>
                <w:b/>
                <w:bCs/>
                <w:sz w:val="17"/>
                <w:szCs w:val="17"/>
                <w:lang w:val="en-US"/>
              </w:rPr>
              <w:t xml:space="preserve"> </w:t>
            </w:r>
            <w:r w:rsidRPr="00306467">
              <w:rPr>
                <w:rFonts w:ascii="Times New Roman" w:eastAsia="Times New Roman" w:hAnsi="Times New Roman" w:cs="Times New Roman"/>
                <w:bCs/>
                <w:sz w:val="17"/>
                <w:szCs w:val="17"/>
                <w:lang w:val="en-US"/>
              </w:rPr>
              <w:t xml:space="preserve">Some selective reporting, appropriate analysis, study not entirely completed as planned (8 male children failed to complete the study because of progressive disease, protocol changes, or their families changed their minds), some missing </w:t>
            </w:r>
            <w:r w:rsidRPr="00306467">
              <w:rPr>
                <w:rFonts w:ascii="Times New Roman" w:eastAsia="Times New Roman" w:hAnsi="Times New Roman" w:cs="Times New Roman"/>
                <w:bCs/>
                <w:sz w:val="17"/>
                <w:szCs w:val="17"/>
                <w:lang w:val="en-US"/>
              </w:rPr>
              <w:lastRenderedPageBreak/>
              <w:t>data</w:t>
            </w:r>
          </w:p>
        </w:tc>
        <w:tc>
          <w:tcPr>
            <w:tcW w:w="992" w:type="dxa"/>
            <w:tcBorders>
              <w:bottom w:val="single" w:sz="4" w:space="0" w:color="auto"/>
            </w:tcBorders>
          </w:tcPr>
          <w:p w14:paraId="42F021B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Low</w:t>
            </w:r>
          </w:p>
        </w:tc>
      </w:tr>
      <w:tr w:rsidR="000516DA" w:rsidRPr="00306467" w14:paraId="504320F5" w14:textId="77777777" w:rsidTr="002214D6">
        <w:tc>
          <w:tcPr>
            <w:tcW w:w="15309" w:type="dxa"/>
            <w:gridSpan w:val="8"/>
            <w:shd w:val="clear" w:color="auto" w:fill="D9D9D9"/>
          </w:tcPr>
          <w:p w14:paraId="16F50164"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Music therapy</w:t>
            </w:r>
          </w:p>
        </w:tc>
      </w:tr>
      <w:tr w:rsidR="000516DA" w:rsidRPr="00306467" w14:paraId="01283C77" w14:textId="77777777" w:rsidTr="002214D6">
        <w:tc>
          <w:tcPr>
            <w:tcW w:w="1134" w:type="dxa"/>
            <w:tcBorders>
              <w:bottom w:val="single" w:sz="4" w:space="0" w:color="auto"/>
            </w:tcBorders>
          </w:tcPr>
          <w:p w14:paraId="3A5449B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Pfaff 1989</w:t>
            </w:r>
          </w:p>
        </w:tc>
        <w:tc>
          <w:tcPr>
            <w:tcW w:w="1701" w:type="dxa"/>
            <w:tcBorders>
              <w:bottom w:val="single" w:sz="4" w:space="0" w:color="auto"/>
            </w:tcBorders>
          </w:tcPr>
          <w:p w14:paraId="4E9CF53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Observational pre- posttest design, evaluating the effects of </w:t>
            </w:r>
            <w:r w:rsidRPr="00306467">
              <w:rPr>
                <w:rFonts w:ascii="Times New Roman" w:eastAsia="Times New Roman" w:hAnsi="Times New Roman" w:cs="Times New Roman"/>
                <w:b/>
                <w:bCs/>
                <w:sz w:val="17"/>
                <w:szCs w:val="17"/>
                <w:lang w:val="en-US"/>
              </w:rPr>
              <w:t>music</w:t>
            </w:r>
            <w:r w:rsidRPr="00306467">
              <w:rPr>
                <w:rFonts w:ascii="Times New Roman" w:eastAsia="Times New Roman" w:hAnsi="Times New Roman" w:cs="Times New Roman"/>
                <w:bCs/>
                <w:sz w:val="17"/>
                <w:szCs w:val="17"/>
                <w:lang w:val="en-US"/>
              </w:rPr>
              <w:t xml:space="preserve"> on pain and fear of children undergoing BMAs</w:t>
            </w:r>
          </w:p>
        </w:tc>
        <w:tc>
          <w:tcPr>
            <w:tcW w:w="1701" w:type="dxa"/>
            <w:tcBorders>
              <w:bottom w:val="single" w:sz="4" w:space="0" w:color="auto"/>
            </w:tcBorders>
          </w:tcPr>
          <w:p w14:paraId="7677B22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Children (7-17 years) diagnosed with leukemia who have a frequency of BMAs every 6 to 8 weeks (n=9)</w:t>
            </w:r>
          </w:p>
        </w:tc>
        <w:tc>
          <w:tcPr>
            <w:tcW w:w="2835" w:type="dxa"/>
            <w:tcBorders>
              <w:bottom w:val="single" w:sz="4" w:space="0" w:color="auto"/>
            </w:tcBorders>
          </w:tcPr>
          <w:p w14:paraId="68FAF32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Music therapy:</w:t>
            </w:r>
            <w:r w:rsidRPr="00306467">
              <w:rPr>
                <w:rFonts w:ascii="Times New Roman" w:eastAsia="Times New Roman" w:hAnsi="Times New Roman" w:cs="Times New Roman"/>
                <w:bCs/>
                <w:sz w:val="17"/>
                <w:szCs w:val="17"/>
                <w:lang w:val="en-US"/>
              </w:rPr>
              <w:t xml:space="preserve">  A relaxation master cassette containing five instrumental music selections, from which the child selected their choice of preferred music. A music therapist led the child through the music program until it was time for the BMA. The music began when the child entered the treatment room. Throughout the procedure, the music therapist coached the child on the relaxation exercises when necessary.</w:t>
            </w:r>
          </w:p>
        </w:tc>
        <w:tc>
          <w:tcPr>
            <w:tcW w:w="3119" w:type="dxa"/>
            <w:tcBorders>
              <w:bottom w:val="single" w:sz="4" w:space="0" w:color="auto"/>
            </w:tcBorders>
          </w:tcPr>
          <w:p w14:paraId="7E4E658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-As compared to baseline children in the music group had no change in experienced pain, anticipatory pain or distress</w:t>
            </w:r>
          </w:p>
        </w:tc>
        <w:tc>
          <w:tcPr>
            <w:tcW w:w="1701" w:type="dxa"/>
            <w:tcBorders>
              <w:bottom w:val="single" w:sz="4" w:space="0" w:color="auto"/>
            </w:tcBorders>
          </w:tcPr>
          <w:p w14:paraId="209A91EA"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64DC80C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for pain and distress</w:t>
            </w:r>
          </w:p>
        </w:tc>
        <w:tc>
          <w:tcPr>
            <w:tcW w:w="2126" w:type="dxa"/>
            <w:tcBorders>
              <w:bottom w:val="single" w:sz="4" w:space="0" w:color="auto"/>
            </w:tcBorders>
          </w:tcPr>
          <w:p w14:paraId="7A44D95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Observational pre-post design, no control group, insufficient sample size, no blinding, no control for attention. Some selective reporting, inappropriate analysis, study not completed as planned (3 out of 9 children did not complete the study, due to moving to another city or did not want to use music), some missing data.</w:t>
            </w:r>
          </w:p>
        </w:tc>
        <w:tc>
          <w:tcPr>
            <w:tcW w:w="992" w:type="dxa"/>
            <w:tcBorders>
              <w:bottom w:val="single" w:sz="4" w:space="0" w:color="auto"/>
            </w:tcBorders>
          </w:tcPr>
          <w:p w14:paraId="3E5294E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w:t>
            </w:r>
          </w:p>
        </w:tc>
      </w:tr>
      <w:tr w:rsidR="000516DA" w:rsidRPr="00306467" w14:paraId="5ED3CF9B" w14:textId="77777777" w:rsidTr="002214D6">
        <w:tc>
          <w:tcPr>
            <w:tcW w:w="15309" w:type="dxa"/>
            <w:gridSpan w:val="8"/>
            <w:shd w:val="clear" w:color="auto" w:fill="D9D9D9"/>
          </w:tcPr>
          <w:p w14:paraId="7FA45813"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 xml:space="preserve">Art therapy </w:t>
            </w:r>
          </w:p>
        </w:tc>
      </w:tr>
      <w:tr w:rsidR="000516DA" w:rsidRPr="00306467" w14:paraId="184E3606" w14:textId="77777777" w:rsidTr="002214D6">
        <w:tc>
          <w:tcPr>
            <w:tcW w:w="1134" w:type="dxa"/>
          </w:tcPr>
          <w:p w14:paraId="7ED058A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Madden 2010</w:t>
            </w:r>
          </w:p>
        </w:tc>
        <w:tc>
          <w:tcPr>
            <w:tcW w:w="1701" w:type="dxa"/>
          </w:tcPr>
          <w:p w14:paraId="19E6F03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RCT, mixed methods pilot study, repeated measures, evaluating </w:t>
            </w:r>
            <w:r w:rsidRPr="00306467">
              <w:rPr>
                <w:rFonts w:ascii="Times New Roman" w:eastAsia="Times New Roman" w:hAnsi="Times New Roman" w:cs="Times New Roman"/>
                <w:b/>
                <w:bCs/>
                <w:sz w:val="17"/>
                <w:szCs w:val="17"/>
                <w:lang w:val="en-US"/>
              </w:rPr>
              <w:t>creative arts therapy</w:t>
            </w:r>
            <w:r w:rsidRPr="00306467">
              <w:rPr>
                <w:rFonts w:ascii="Times New Roman" w:eastAsia="Times New Roman" w:hAnsi="Times New Roman" w:cs="Times New Roman"/>
                <w:bCs/>
                <w:sz w:val="17"/>
                <w:szCs w:val="17"/>
                <w:lang w:val="en-US"/>
              </w:rPr>
              <w:t xml:space="preserve"> versus attention control for quality of life associated with chemotherapy</w:t>
            </w:r>
          </w:p>
          <w:p w14:paraId="4B9A422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1.small randomized pilot with the brain tumor patients only. </w:t>
            </w:r>
          </w:p>
          <w:p w14:paraId="77E79EC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2.descriptive study observed all eligible hematology/oncology patients who received creative arts therapy</w:t>
            </w:r>
          </w:p>
        </w:tc>
        <w:tc>
          <w:tcPr>
            <w:tcW w:w="1701" w:type="dxa"/>
          </w:tcPr>
          <w:p w14:paraId="0BC38B12"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1.Children (2-18 years) receiving chemotherapy for a brain tumor (n=16)</w:t>
            </w:r>
          </w:p>
          <w:p w14:paraId="67BAE35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2.Children (3-21 years) receiving chemotherapy for brain tumors and subsequently all patients receiving infusions in the outpatient hematology/oncology clinic (n=32)</w:t>
            </w:r>
          </w:p>
          <w:p w14:paraId="07B15EF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2835" w:type="dxa"/>
          </w:tcPr>
          <w:p w14:paraId="3A95376C"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t>Creative arts therapy:</w:t>
            </w:r>
            <w:r w:rsidRPr="00306467">
              <w:rPr>
                <w:rFonts w:ascii="Times New Roman" w:eastAsia="Times New Roman" w:hAnsi="Times New Roman" w:cs="Times New Roman"/>
                <w:bCs/>
                <w:sz w:val="17"/>
                <w:szCs w:val="17"/>
                <w:lang w:val="en-US"/>
              </w:rPr>
              <w:t xml:space="preserve"> led by a licensed dance/movement therapist who was experienced in music and art therapies as well. The intervention consisted of 6 sessions, 2 sessions of each modality of creative arts. The sequence of activities replicated developmental expression from body movement, to sound, to graphic representation. </w:t>
            </w:r>
          </w:p>
          <w:p w14:paraId="097BF039"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Cs/>
                <w:sz w:val="17"/>
                <w:szCs w:val="17"/>
                <w:u w:val="single"/>
                <w:lang w:val="en-US"/>
              </w:rPr>
              <w:t xml:space="preserve">Attention control </w:t>
            </w:r>
            <w:r w:rsidRPr="00306467">
              <w:rPr>
                <w:rFonts w:ascii="Times New Roman" w:eastAsia="Times New Roman" w:hAnsi="Times New Roman" w:cs="Times New Roman"/>
                <w:bCs/>
                <w:sz w:val="17"/>
                <w:szCs w:val="17"/>
                <w:lang w:val="en-US"/>
              </w:rPr>
              <w:t xml:space="preserve">(volunteer’s attention): a trained volunteer sitting at the patients’ bedside in the infusion room and paying attention to them through reading, talking, or watching TV. No art activities were allowed for the control group during the volunteer’s attention. </w:t>
            </w:r>
          </w:p>
        </w:tc>
        <w:tc>
          <w:tcPr>
            <w:tcW w:w="3119" w:type="dxa"/>
          </w:tcPr>
          <w:p w14:paraId="72BB60D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1. Areas that showed statistically significant improvement were: </w:t>
            </w:r>
            <w:r w:rsidRPr="00306467">
              <w:rPr>
                <w:rFonts w:ascii="Times New Roman" w:eastAsia="Times New Roman" w:hAnsi="Times New Roman" w:cs="Times New Roman"/>
                <w:bCs/>
                <w:sz w:val="17"/>
                <w:szCs w:val="17"/>
                <w:lang w:val="en-US"/>
              </w:rPr>
              <w:tab/>
              <w:t>Parent-report of pain, parent report of nausea</w:t>
            </w:r>
          </w:p>
          <w:p w14:paraId="197F29C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2. As compared to baseline children in the creative arts therapy group showed improved mood, were more excited, happier and less nervous</w:t>
            </w:r>
          </w:p>
        </w:tc>
        <w:tc>
          <w:tcPr>
            <w:tcW w:w="1701" w:type="dxa"/>
          </w:tcPr>
          <w:p w14:paraId="3E72223D"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Creative arts therapy  vs attention control</w:t>
            </w:r>
          </w:p>
          <w:p w14:paraId="3B98566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self-reported pain </w:t>
            </w:r>
          </w:p>
          <w:p w14:paraId="5E386C63"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+parent-reported pain / nausea</w:t>
            </w:r>
          </w:p>
          <w:p w14:paraId="35A2F52C"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Post treatment vs baseline:</w:t>
            </w:r>
          </w:p>
          <w:p w14:paraId="47A45F5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improved mood</w:t>
            </w:r>
          </w:p>
          <w:p w14:paraId="07EA7BF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more excited, more happy, less nervous</w:t>
            </w:r>
          </w:p>
        </w:tc>
        <w:tc>
          <w:tcPr>
            <w:tcW w:w="2126" w:type="dxa"/>
          </w:tcPr>
          <w:p w14:paraId="49A1EFF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RCT, attention control group, small sample size, randomly assigned to treatment or control group, no blinding. Some selective reporting, appropriate analysis, study not completed as planned (2 dropped out: 1 withdrawal, 1patient did not receive chemotherapy), some missing data. If the total number in a group (either creative arts or control was &lt;4 subjects, the group was not analyzed not to bias the results. Therefore, all of the child self-report variables were eliminated.</w:t>
            </w:r>
          </w:p>
        </w:tc>
        <w:tc>
          <w:tcPr>
            <w:tcW w:w="992" w:type="dxa"/>
          </w:tcPr>
          <w:p w14:paraId="647FDD0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Low</w:t>
            </w:r>
          </w:p>
        </w:tc>
      </w:tr>
      <w:tr w:rsidR="000516DA" w:rsidRPr="00306467" w14:paraId="12B986B2" w14:textId="77777777" w:rsidTr="002214D6">
        <w:tc>
          <w:tcPr>
            <w:tcW w:w="15309" w:type="dxa"/>
            <w:gridSpan w:val="8"/>
            <w:shd w:val="clear" w:color="auto" w:fill="D9D9D9"/>
          </w:tcPr>
          <w:p w14:paraId="0B7B42AC" w14:textId="77777777" w:rsidR="000516DA" w:rsidRPr="00306467" w:rsidRDefault="000516DA" w:rsidP="002214D6">
            <w:pPr>
              <w:spacing w:before="68" w:after="0" w:line="240" w:lineRule="auto"/>
              <w:outlineLvl w:val="4"/>
              <w:rPr>
                <w:rFonts w:ascii="Times New Roman" w:eastAsia="Times New Roman" w:hAnsi="Times New Roman" w:cs="Times New Roman"/>
                <w:b/>
                <w:bCs/>
                <w:sz w:val="17"/>
                <w:szCs w:val="17"/>
                <w:lang w:val="en-US"/>
              </w:rPr>
            </w:pPr>
            <w:r w:rsidRPr="00306467">
              <w:rPr>
                <w:rFonts w:ascii="Times New Roman" w:eastAsia="Times New Roman" w:hAnsi="Times New Roman" w:cs="Times New Roman"/>
                <w:b/>
                <w:bCs/>
                <w:sz w:val="17"/>
                <w:szCs w:val="17"/>
                <w:lang w:val="en-US"/>
              </w:rPr>
              <w:t xml:space="preserve">Aromatherapy </w:t>
            </w:r>
          </w:p>
        </w:tc>
      </w:tr>
      <w:tr w:rsidR="000516DA" w:rsidRPr="00306467" w14:paraId="6501732F" w14:textId="77777777" w:rsidTr="002214D6">
        <w:tc>
          <w:tcPr>
            <w:tcW w:w="1134" w:type="dxa"/>
          </w:tcPr>
          <w:p w14:paraId="727115B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Ndao 2012</w:t>
            </w:r>
          </w:p>
        </w:tc>
        <w:tc>
          <w:tcPr>
            <w:tcW w:w="1701" w:type="dxa"/>
          </w:tcPr>
          <w:p w14:paraId="775A9FA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RCT, double-blind, placebo-controlled study, evaluating the effect of the </w:t>
            </w:r>
            <w:r w:rsidRPr="00306467">
              <w:rPr>
                <w:rFonts w:ascii="Times New Roman" w:eastAsia="Times New Roman" w:hAnsi="Times New Roman" w:cs="Times New Roman"/>
                <w:bCs/>
                <w:sz w:val="17"/>
                <w:szCs w:val="17"/>
                <w:lang w:val="en-US"/>
              </w:rPr>
              <w:lastRenderedPageBreak/>
              <w:t xml:space="preserve">respiratory administration of </w:t>
            </w:r>
            <w:r w:rsidRPr="00306467">
              <w:rPr>
                <w:rFonts w:ascii="Times New Roman" w:eastAsia="Times New Roman" w:hAnsi="Times New Roman" w:cs="Times New Roman"/>
                <w:b/>
                <w:bCs/>
                <w:sz w:val="17"/>
                <w:szCs w:val="17"/>
                <w:lang w:val="en-US"/>
              </w:rPr>
              <w:t>bergamot essential oil</w:t>
            </w:r>
            <w:r w:rsidRPr="00306467">
              <w:rPr>
                <w:rFonts w:ascii="Times New Roman" w:eastAsia="Times New Roman" w:hAnsi="Times New Roman" w:cs="Times New Roman"/>
                <w:bCs/>
                <w:sz w:val="17"/>
                <w:szCs w:val="17"/>
                <w:lang w:val="en-US"/>
              </w:rPr>
              <w:t xml:space="preserve"> on anxiety, nausea, and pain during stem cell infusion.</w:t>
            </w:r>
          </w:p>
        </w:tc>
        <w:tc>
          <w:tcPr>
            <w:tcW w:w="1701" w:type="dxa"/>
          </w:tcPr>
          <w:p w14:paraId="6AAD022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Children (5-21 years) with malignant and non-malignant disorders undergoing </w:t>
            </w:r>
            <w:r w:rsidRPr="00306467">
              <w:rPr>
                <w:rFonts w:ascii="Times New Roman" w:eastAsia="Times New Roman" w:hAnsi="Times New Roman" w:cs="Times New Roman"/>
                <w:bCs/>
                <w:sz w:val="17"/>
                <w:szCs w:val="17"/>
                <w:lang w:val="en-US"/>
              </w:rPr>
              <w:lastRenderedPageBreak/>
              <w:t>stem cell transplantation (n=37)</w:t>
            </w:r>
          </w:p>
        </w:tc>
        <w:tc>
          <w:tcPr>
            <w:tcW w:w="2835" w:type="dxa"/>
          </w:tcPr>
          <w:p w14:paraId="0A3926B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
                <w:bCs/>
                <w:sz w:val="17"/>
                <w:szCs w:val="17"/>
                <w:u w:val="single"/>
                <w:lang w:val="en-US"/>
              </w:rPr>
              <w:lastRenderedPageBreak/>
              <w:t>Bergamot essential oil</w:t>
            </w:r>
            <w:r w:rsidRPr="00306467">
              <w:rPr>
                <w:rFonts w:ascii="Times New Roman" w:eastAsia="Times New Roman" w:hAnsi="Times New Roman" w:cs="Times New Roman"/>
                <w:bCs/>
                <w:sz w:val="17"/>
                <w:szCs w:val="17"/>
                <w:lang w:val="en-US"/>
              </w:rPr>
              <w:t>: an aromatherapy diffuser was turned on and filled or refilled with four drops of bergamot essential oil per hour.</w:t>
            </w:r>
          </w:p>
          <w:p w14:paraId="4D8F981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u w:val="single"/>
                <w:lang w:val="en-US"/>
              </w:rPr>
              <w:lastRenderedPageBreak/>
              <w:t>Placebo:</w:t>
            </w:r>
            <w:r w:rsidRPr="00306467">
              <w:rPr>
                <w:rFonts w:ascii="Times New Roman" w:eastAsia="Times New Roman" w:hAnsi="Times New Roman" w:cs="Times New Roman"/>
                <w:bCs/>
                <w:sz w:val="17"/>
                <w:szCs w:val="17"/>
                <w:lang w:val="en-US"/>
              </w:rPr>
              <w:t xml:space="preserve"> An aromatherapy diffuser was turned on and filled or refilled with four drops of placebo oil per hour: a non-essential oil-based scented shampoo.</w:t>
            </w:r>
          </w:p>
        </w:tc>
        <w:tc>
          <w:tcPr>
            <w:tcW w:w="3119" w:type="dxa"/>
          </w:tcPr>
          <w:p w14:paraId="18CB9BFB"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-As compared to the placebo group, children in the Bergamot group reported significant more pain before transplantation and the same amount of </w:t>
            </w:r>
            <w:r w:rsidRPr="00306467">
              <w:rPr>
                <w:rFonts w:ascii="Times New Roman" w:eastAsia="Times New Roman" w:hAnsi="Times New Roman" w:cs="Times New Roman"/>
                <w:bCs/>
                <w:sz w:val="17"/>
                <w:szCs w:val="17"/>
                <w:lang w:val="en-US"/>
              </w:rPr>
              <w:lastRenderedPageBreak/>
              <w:t>pain compared to placebo after transplantation</w:t>
            </w:r>
          </w:p>
          <w:p w14:paraId="562BA0EF"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-As compared to the placebo group, children in the Bergamot group showed no difference for self-reported nausea before transplantation and were more nauseous than the placebo group after transplantation</w:t>
            </w:r>
          </w:p>
          <w:p w14:paraId="62C9C5DE"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-As compared to the placebo group, children in the Bergamot group showed no difference for anxiety before transplantation and were more anxious than the placebo group after transplantation</w:t>
            </w:r>
          </w:p>
          <w:p w14:paraId="71B8B5B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-Although not significant, the treatment group had a higher rate of adverse events, specifically hypertension, possibly contributing to the marked differences in the experience of anxiety and nausea among the two study groups.</w:t>
            </w:r>
          </w:p>
        </w:tc>
        <w:tc>
          <w:tcPr>
            <w:tcW w:w="1701" w:type="dxa"/>
          </w:tcPr>
          <w:p w14:paraId="561FB559"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lastRenderedPageBreak/>
              <w:t>Bergamot essential oil  vs placebo</w:t>
            </w:r>
          </w:p>
          <w:p w14:paraId="197CF405" w14:textId="77777777" w:rsidR="000516DA" w:rsidRPr="00306467" w:rsidRDefault="000516DA" w:rsidP="002214D6">
            <w:pPr>
              <w:spacing w:before="68" w:after="0" w:line="240" w:lineRule="auto"/>
              <w:outlineLvl w:val="4"/>
              <w:rPr>
                <w:rFonts w:ascii="Times New Roman" w:eastAsia="Times New Roman" w:hAnsi="Times New Roman" w:cs="Times New Roman"/>
                <w:bCs/>
                <w:i/>
                <w:sz w:val="17"/>
                <w:szCs w:val="17"/>
                <w:lang w:val="en-US"/>
              </w:rPr>
            </w:pPr>
            <w:r w:rsidRPr="00306467">
              <w:rPr>
                <w:rFonts w:ascii="Times New Roman" w:eastAsia="Times New Roman" w:hAnsi="Times New Roman" w:cs="Times New Roman"/>
                <w:bCs/>
                <w:i/>
                <w:sz w:val="17"/>
                <w:szCs w:val="17"/>
                <w:lang w:val="en-US"/>
              </w:rPr>
              <w:t>Before transplantation:</w:t>
            </w:r>
          </w:p>
          <w:p w14:paraId="69AA31B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 for self-reported pain </w:t>
            </w:r>
          </w:p>
          <w:p w14:paraId="41431C44"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self-reported nausea </w:t>
            </w:r>
          </w:p>
          <w:p w14:paraId="46A0392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anxiety </w:t>
            </w:r>
          </w:p>
          <w:p w14:paraId="0BBDDFA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p w14:paraId="0E397930"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i/>
                <w:sz w:val="17"/>
                <w:szCs w:val="17"/>
                <w:lang w:val="en-US"/>
              </w:rPr>
              <w:t>After transplantation</w:t>
            </w:r>
            <w:r w:rsidRPr="00306467">
              <w:rPr>
                <w:rFonts w:ascii="Times New Roman" w:eastAsia="Times New Roman" w:hAnsi="Times New Roman" w:cs="Times New Roman"/>
                <w:bCs/>
                <w:sz w:val="17"/>
                <w:szCs w:val="17"/>
                <w:lang w:val="en-US"/>
              </w:rPr>
              <w:t>:</w:t>
            </w:r>
          </w:p>
          <w:p w14:paraId="4DEADB69"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self-reported pain </w:t>
            </w:r>
          </w:p>
          <w:p w14:paraId="45F03518"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self-reported nausea </w:t>
            </w:r>
          </w:p>
          <w:p w14:paraId="2B31AD6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t xml:space="preserve">- for anxiety </w:t>
            </w:r>
          </w:p>
          <w:p w14:paraId="2BD6913A"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p>
        </w:tc>
        <w:tc>
          <w:tcPr>
            <w:tcW w:w="2126" w:type="dxa"/>
          </w:tcPr>
          <w:p w14:paraId="618E301D"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 xml:space="preserve">RCT, sufficient sample size, randomization was stratified by age and transplant type to control </w:t>
            </w:r>
            <w:r w:rsidRPr="00306467">
              <w:rPr>
                <w:rFonts w:ascii="Times New Roman" w:eastAsia="Times New Roman" w:hAnsi="Times New Roman" w:cs="Times New Roman"/>
                <w:bCs/>
                <w:sz w:val="17"/>
                <w:szCs w:val="17"/>
                <w:lang w:val="en-US"/>
              </w:rPr>
              <w:lastRenderedPageBreak/>
              <w:t>for the effect of different conditioning regimens, double blinded (the research assistant was blinded to treatment arm labelling and wore a mask and nose plugs upon entering the patient room to administer questionnaires and fill the diffuser. At consent, both parent and child were informed that both essential oil and placebo contained a scent, though scent type was not disclosed). No selective reporting,  appropriate analysis, study not entirely completed as planned (3 randomized patients did not receive the treatment and were therefore not analyzed), no large losses to follow-up or missing data</w:t>
            </w:r>
          </w:p>
        </w:tc>
        <w:tc>
          <w:tcPr>
            <w:tcW w:w="992" w:type="dxa"/>
          </w:tcPr>
          <w:p w14:paraId="26D8C4C5" w14:textId="77777777" w:rsidR="000516DA" w:rsidRPr="00306467" w:rsidRDefault="000516DA" w:rsidP="002214D6">
            <w:pPr>
              <w:spacing w:before="68" w:after="0" w:line="240" w:lineRule="auto"/>
              <w:outlineLvl w:val="4"/>
              <w:rPr>
                <w:rFonts w:ascii="Times New Roman" w:eastAsia="Times New Roman" w:hAnsi="Times New Roman" w:cs="Times New Roman"/>
                <w:bCs/>
                <w:sz w:val="17"/>
                <w:szCs w:val="17"/>
                <w:lang w:val="en-US"/>
              </w:rPr>
            </w:pPr>
            <w:r w:rsidRPr="00306467">
              <w:rPr>
                <w:rFonts w:ascii="Times New Roman" w:eastAsia="Times New Roman" w:hAnsi="Times New Roman" w:cs="Times New Roman"/>
                <w:bCs/>
                <w:sz w:val="17"/>
                <w:szCs w:val="17"/>
                <w:lang w:val="en-US"/>
              </w:rPr>
              <w:lastRenderedPageBreak/>
              <w:t>High</w:t>
            </w:r>
          </w:p>
        </w:tc>
      </w:tr>
    </w:tbl>
    <w:p w14:paraId="03ACC611" w14:textId="77777777" w:rsidR="000516DA" w:rsidRPr="00306467" w:rsidRDefault="000516DA" w:rsidP="002214D6">
      <w:pPr>
        <w:widowControl w:val="0"/>
        <w:spacing w:after="0" w:line="20" w:lineRule="exact"/>
        <w:ind w:left="416"/>
        <w:rPr>
          <w:rFonts w:ascii="Times New Roman" w:eastAsia="Times New Roman" w:hAnsi="Times New Roman" w:cs="Times New Roman"/>
          <w:sz w:val="2"/>
          <w:szCs w:val="17"/>
          <w:lang w:val="en-US"/>
        </w:rPr>
      </w:pPr>
    </w:p>
    <w:p w14:paraId="1637348C" w14:textId="77777777" w:rsidR="000516DA" w:rsidRPr="00306467" w:rsidRDefault="000516DA" w:rsidP="002214D6">
      <w:pPr>
        <w:widowControl w:val="0"/>
        <w:spacing w:before="31" w:after="0" w:line="182" w:lineRule="auto"/>
        <w:ind w:left="422"/>
        <w:rPr>
          <w:rFonts w:ascii="Times New Roman" w:eastAsia="Times New Roman" w:hAnsi="Times New Roman" w:cs="Times New Roman"/>
          <w:w w:val="105"/>
          <w:sz w:val="17"/>
          <w:szCs w:val="17"/>
          <w:lang w:val="en-US"/>
        </w:rPr>
      </w:pPr>
      <w:r w:rsidRPr="00306467">
        <w:rPr>
          <w:rFonts w:ascii="Times New Roman" w:eastAsia="Times New Roman" w:hAnsi="Times New Roman" w:cs="Times New Roman"/>
          <w:b/>
          <w:w w:val="105"/>
          <w:sz w:val="17"/>
          <w:szCs w:val="17"/>
          <w:lang w:val="en-US"/>
        </w:rPr>
        <w:t>Abbreviations</w:t>
      </w:r>
      <w:r w:rsidRPr="00306467">
        <w:rPr>
          <w:rFonts w:ascii="Times New Roman" w:eastAsia="Times New Roman" w:hAnsi="Times New Roman" w:cs="Times New Roman"/>
          <w:w w:val="105"/>
          <w:sz w:val="17"/>
          <w:szCs w:val="17"/>
          <w:lang w:val="en-US"/>
        </w:rPr>
        <w:t xml:space="preserve">: RCT </w:t>
      </w:r>
      <w:r w:rsidRPr="00306467">
        <w:rPr>
          <w:rFonts w:ascii="Lucida Sans Unicode" w:eastAsia="Times New Roman" w:hAnsi="Times New Roman" w:cs="Times New Roman"/>
          <w:w w:val="105"/>
          <w:sz w:val="17"/>
          <w:szCs w:val="17"/>
          <w:lang w:val="en-US"/>
        </w:rPr>
        <w:t xml:space="preserve">= </w:t>
      </w:r>
      <w:r w:rsidRPr="00306467">
        <w:rPr>
          <w:rFonts w:ascii="Times New Roman" w:eastAsia="Times New Roman" w:hAnsi="Times New Roman" w:cs="Times New Roman"/>
          <w:w w:val="105"/>
          <w:sz w:val="17"/>
          <w:szCs w:val="17"/>
          <w:lang w:val="en-US"/>
        </w:rPr>
        <w:t xml:space="preserve">randomized controlled trial; LP </w:t>
      </w:r>
      <w:r w:rsidRPr="00306467">
        <w:rPr>
          <w:rFonts w:ascii="Lucida Sans Unicode" w:eastAsia="Times New Roman" w:hAnsi="Times New Roman" w:cs="Times New Roman"/>
          <w:w w:val="105"/>
          <w:sz w:val="17"/>
          <w:szCs w:val="17"/>
          <w:lang w:val="en-US"/>
        </w:rPr>
        <w:t xml:space="preserve">= </w:t>
      </w:r>
      <w:r w:rsidRPr="00306467">
        <w:rPr>
          <w:rFonts w:ascii="Times New Roman" w:eastAsia="Times New Roman" w:hAnsi="Times New Roman" w:cs="Times New Roman"/>
          <w:w w:val="105"/>
          <w:sz w:val="17"/>
          <w:szCs w:val="17"/>
          <w:lang w:val="en-US"/>
        </w:rPr>
        <w:t xml:space="preserve">lumbar puncture; BMA </w:t>
      </w:r>
      <w:r w:rsidRPr="00306467">
        <w:rPr>
          <w:rFonts w:ascii="Lucida Sans Unicode" w:eastAsia="Times New Roman" w:hAnsi="Times New Roman" w:cs="Times New Roman"/>
          <w:w w:val="105"/>
          <w:sz w:val="17"/>
          <w:szCs w:val="17"/>
          <w:lang w:val="en-US"/>
        </w:rPr>
        <w:t xml:space="preserve">= </w:t>
      </w:r>
      <w:r w:rsidRPr="00306467">
        <w:rPr>
          <w:rFonts w:ascii="Times New Roman" w:eastAsia="Times New Roman" w:hAnsi="Times New Roman" w:cs="Times New Roman"/>
          <w:w w:val="105"/>
          <w:sz w:val="17"/>
          <w:szCs w:val="17"/>
          <w:lang w:val="en-US"/>
        </w:rPr>
        <w:t xml:space="preserve">bone marrow aspiration; IV </w:t>
      </w:r>
      <w:r w:rsidRPr="00306467">
        <w:rPr>
          <w:rFonts w:ascii="Lucida Sans Unicode" w:eastAsia="Times New Roman" w:hAnsi="Times New Roman" w:cs="Times New Roman"/>
          <w:w w:val="105"/>
          <w:sz w:val="17"/>
          <w:szCs w:val="17"/>
          <w:lang w:val="en-US"/>
        </w:rPr>
        <w:t xml:space="preserve">= </w:t>
      </w:r>
      <w:r w:rsidRPr="00306467">
        <w:rPr>
          <w:rFonts w:ascii="Times New Roman" w:eastAsia="Times New Roman" w:hAnsi="Times New Roman" w:cs="Times New Roman"/>
          <w:w w:val="105"/>
          <w:sz w:val="17"/>
          <w:szCs w:val="17"/>
          <w:lang w:val="en-US"/>
        </w:rPr>
        <w:t xml:space="preserve">intravenous; CBT </w:t>
      </w:r>
      <w:r w:rsidRPr="00306467">
        <w:rPr>
          <w:rFonts w:ascii="Lucida Sans Unicode" w:eastAsia="Times New Roman" w:hAnsi="Times New Roman" w:cs="Times New Roman"/>
          <w:w w:val="105"/>
          <w:sz w:val="17"/>
          <w:szCs w:val="17"/>
          <w:lang w:val="en-US"/>
        </w:rPr>
        <w:t xml:space="preserve">= </w:t>
      </w:r>
      <w:r w:rsidRPr="00306467">
        <w:rPr>
          <w:rFonts w:ascii="Times New Roman" w:eastAsia="Times New Roman" w:hAnsi="Times New Roman" w:cs="Times New Roman"/>
          <w:w w:val="105"/>
          <w:sz w:val="17"/>
          <w:szCs w:val="17"/>
          <w:lang w:val="en-US"/>
        </w:rPr>
        <w:t xml:space="preserve">cognitive-behavior therapy; GA </w:t>
      </w:r>
      <w:r w:rsidRPr="00306467">
        <w:rPr>
          <w:rFonts w:ascii="Lucida Sans Unicode" w:eastAsia="Times New Roman" w:hAnsi="Times New Roman" w:cs="Times New Roman"/>
          <w:w w:val="105"/>
          <w:sz w:val="17"/>
          <w:szCs w:val="17"/>
          <w:lang w:val="en-US"/>
        </w:rPr>
        <w:t xml:space="preserve">= </w:t>
      </w:r>
      <w:r w:rsidRPr="00306467">
        <w:rPr>
          <w:rFonts w:ascii="Times New Roman" w:eastAsia="Times New Roman" w:hAnsi="Times New Roman" w:cs="Times New Roman"/>
          <w:w w:val="105"/>
          <w:sz w:val="17"/>
          <w:szCs w:val="17"/>
          <w:lang w:val="en-US"/>
        </w:rPr>
        <w:t xml:space="preserve">general anesthesia; IM </w:t>
      </w:r>
      <w:r w:rsidRPr="00306467">
        <w:rPr>
          <w:rFonts w:ascii="Lucida Sans Unicode" w:eastAsia="Times New Roman" w:hAnsi="Times New Roman" w:cs="Times New Roman"/>
          <w:w w:val="105"/>
          <w:sz w:val="17"/>
          <w:szCs w:val="17"/>
          <w:lang w:val="en-US"/>
        </w:rPr>
        <w:t xml:space="preserve">= </w:t>
      </w:r>
      <w:r w:rsidRPr="00306467">
        <w:rPr>
          <w:rFonts w:ascii="Times New Roman" w:eastAsia="Times New Roman" w:hAnsi="Times New Roman" w:cs="Times New Roman"/>
          <w:w w:val="105"/>
          <w:sz w:val="17"/>
          <w:szCs w:val="17"/>
          <w:lang w:val="en-US"/>
        </w:rPr>
        <w:t>intramuscular injection</w:t>
      </w:r>
    </w:p>
    <w:p w14:paraId="5EE7A571" w14:textId="77777777" w:rsidR="000516DA" w:rsidRPr="00306467" w:rsidRDefault="000516DA" w:rsidP="002214D6">
      <w:pPr>
        <w:widowControl w:val="0"/>
        <w:spacing w:before="31" w:after="0" w:line="182" w:lineRule="auto"/>
        <w:ind w:left="422"/>
        <w:rPr>
          <w:rFonts w:ascii="Times New Roman" w:eastAsia="Times New Roman" w:hAnsi="Times New Roman" w:cs="Times New Roman"/>
          <w:w w:val="105"/>
          <w:sz w:val="17"/>
          <w:szCs w:val="17"/>
          <w:lang w:val="en-US"/>
        </w:rPr>
      </w:pPr>
      <w:r w:rsidRPr="00306467">
        <w:rPr>
          <w:rFonts w:ascii="Times New Roman" w:eastAsia="Times New Roman" w:hAnsi="Times New Roman" w:cs="Times New Roman"/>
          <w:b/>
          <w:w w:val="105"/>
          <w:sz w:val="17"/>
          <w:szCs w:val="17"/>
          <w:lang w:val="en-US"/>
        </w:rPr>
        <w:t>*</w:t>
      </w:r>
      <w:r w:rsidRPr="00306467">
        <w:rPr>
          <w:rFonts w:ascii="Times New Roman" w:eastAsia="Times New Roman" w:hAnsi="Times New Roman" w:cs="Times New Roman"/>
          <w:w w:val="105"/>
          <w:sz w:val="17"/>
          <w:szCs w:val="17"/>
          <w:lang w:val="en-US"/>
        </w:rPr>
        <w:t>: studies used for GRADE assesment</w:t>
      </w:r>
    </w:p>
    <w:p w14:paraId="77C2BDEF" w14:textId="77777777" w:rsidR="000516DA" w:rsidRPr="00306467" w:rsidRDefault="000516DA" w:rsidP="002214D6">
      <w:pPr>
        <w:widowControl w:val="0"/>
        <w:spacing w:before="31" w:after="0" w:line="182" w:lineRule="auto"/>
        <w:ind w:left="422"/>
        <w:rPr>
          <w:rFonts w:ascii="Times New Roman" w:eastAsia="Times New Roman" w:hAnsi="Times New Roman" w:cs="Times New Roman"/>
          <w:w w:val="105"/>
          <w:sz w:val="17"/>
          <w:szCs w:val="17"/>
          <w:lang w:val="en-US"/>
        </w:rPr>
      </w:pPr>
      <w:r w:rsidRPr="00306467">
        <w:rPr>
          <w:rFonts w:ascii="Times New Roman" w:eastAsia="Times New Roman" w:hAnsi="Times New Roman" w:cs="Times New Roman"/>
          <w:w w:val="105"/>
          <w:sz w:val="17"/>
          <w:szCs w:val="17"/>
          <w:lang w:val="en-US"/>
        </w:rPr>
        <w:t>**:   + or -  → P&lt;0.05</w:t>
      </w:r>
    </w:p>
    <w:p w14:paraId="04FD6A85" w14:textId="77777777" w:rsidR="000516DA" w:rsidRPr="00306467" w:rsidRDefault="000516DA" w:rsidP="002214D6">
      <w:pPr>
        <w:widowControl w:val="0"/>
        <w:spacing w:before="31" w:after="0" w:line="182" w:lineRule="auto"/>
        <w:ind w:left="422"/>
        <w:rPr>
          <w:rFonts w:ascii="Times New Roman" w:eastAsia="Times New Roman" w:hAnsi="Times New Roman" w:cs="Times New Roman"/>
          <w:w w:val="105"/>
          <w:sz w:val="17"/>
          <w:szCs w:val="17"/>
          <w:lang w:val="en-US"/>
        </w:rPr>
      </w:pPr>
      <w:r w:rsidRPr="00306467">
        <w:rPr>
          <w:rFonts w:ascii="Times New Roman" w:eastAsia="Times New Roman" w:hAnsi="Times New Roman" w:cs="Times New Roman"/>
          <w:w w:val="105"/>
          <w:sz w:val="17"/>
          <w:szCs w:val="17"/>
          <w:lang w:val="en-US"/>
        </w:rPr>
        <w:t xml:space="preserve">        ++       → P&lt;0.001</w:t>
      </w:r>
    </w:p>
    <w:p w14:paraId="08EC2AFD" w14:textId="77777777" w:rsidR="000516DA" w:rsidRPr="00306467" w:rsidRDefault="000516DA" w:rsidP="002214D6">
      <w:pPr>
        <w:widowControl w:val="0"/>
        <w:spacing w:before="31" w:after="0" w:line="182" w:lineRule="auto"/>
        <w:ind w:left="422"/>
        <w:rPr>
          <w:rFonts w:ascii="Times New Roman" w:eastAsia="Times New Roman" w:hAnsi="Times New Roman" w:cs="Times New Roman"/>
          <w:sz w:val="17"/>
          <w:szCs w:val="17"/>
          <w:lang w:val="en-US"/>
        </w:rPr>
      </w:pPr>
      <w:r w:rsidRPr="00306467">
        <w:rPr>
          <w:rFonts w:ascii="Times New Roman" w:eastAsia="Times New Roman" w:hAnsi="Times New Roman" w:cs="Times New Roman"/>
          <w:w w:val="105"/>
          <w:sz w:val="17"/>
          <w:szCs w:val="17"/>
          <w:lang w:val="en-US"/>
        </w:rPr>
        <w:t xml:space="preserve">         =        → no significant difference</w:t>
      </w:r>
    </w:p>
    <w:p w14:paraId="6739E800" w14:textId="77777777" w:rsidR="000516DA" w:rsidRPr="00306467" w:rsidRDefault="000516DA" w:rsidP="002214D6">
      <w:pPr>
        <w:widowControl w:val="0"/>
        <w:spacing w:after="0" w:line="174" w:lineRule="exact"/>
        <w:ind w:left="422"/>
        <w:rPr>
          <w:rFonts w:ascii="Times New Roman" w:eastAsia="Times New Roman" w:hAnsi="Times New Roman" w:cs="Times New Roman"/>
          <w:sz w:val="17"/>
          <w:szCs w:val="17"/>
          <w:lang w:val="en-US"/>
        </w:rPr>
      </w:pPr>
    </w:p>
    <w:p w14:paraId="33863BC4" w14:textId="77777777" w:rsidR="000516DA" w:rsidRPr="00306467" w:rsidRDefault="000516DA" w:rsidP="002214D6">
      <w:pPr>
        <w:widowControl w:val="0"/>
        <w:spacing w:after="0" w:line="240" w:lineRule="auto"/>
        <w:ind w:left="422"/>
        <w:rPr>
          <w:rFonts w:ascii="Times New Roman" w:eastAsia="Times New Roman" w:hAnsi="Times New Roman" w:cs="Times New Roman"/>
          <w:b/>
          <w:sz w:val="17"/>
          <w:szCs w:val="17"/>
          <w:lang w:val="en-US"/>
        </w:rPr>
      </w:pPr>
      <w:r w:rsidRPr="00306467">
        <w:rPr>
          <w:rFonts w:ascii="Times New Roman" w:eastAsia="Times New Roman" w:hAnsi="Times New Roman" w:cs="Times New Roman"/>
          <w:b/>
          <w:w w:val="105"/>
          <w:sz w:val="17"/>
          <w:szCs w:val="17"/>
          <w:lang w:val="en-US"/>
        </w:rPr>
        <w:t xml:space="preserve">Quality of study was evaluated based upon  </w:t>
      </w:r>
    </w:p>
    <w:p w14:paraId="3FAF9A08" w14:textId="77777777" w:rsidR="000516DA" w:rsidRPr="00306467" w:rsidRDefault="000516DA" w:rsidP="002214D6">
      <w:pPr>
        <w:widowControl w:val="0"/>
        <w:numPr>
          <w:ilvl w:val="0"/>
          <w:numId w:val="9"/>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type of study (i.e., qualitative, quantitative, and review)</w:t>
      </w:r>
    </w:p>
    <w:p w14:paraId="4EB4F7DA" w14:textId="77777777" w:rsidR="000516DA" w:rsidRPr="00306467" w:rsidRDefault="000516DA" w:rsidP="002214D6">
      <w:pPr>
        <w:widowControl w:val="0"/>
        <w:numPr>
          <w:ilvl w:val="0"/>
          <w:numId w:val="9"/>
        </w:numPr>
        <w:tabs>
          <w:tab w:val="left" w:pos="524"/>
        </w:tabs>
        <w:spacing w:before="3" w:after="0" w:line="240" w:lineRule="auto"/>
        <w:ind w:hanging="101"/>
        <w:rPr>
          <w:rFonts w:ascii="Times New Roman" w:eastAsia="Times New Roman" w:hAnsi="Times New Roman" w:cs="Times New Roman"/>
          <w:sz w:val="17"/>
          <w:lang w:val="en-US"/>
        </w:rPr>
      </w:pPr>
      <w:r w:rsidRPr="00306467">
        <w:rPr>
          <w:rFonts w:ascii="Times New Roman" w:eastAsia="Times New Roman" w:hAnsi="Times New Roman" w:cs="Times New Roman"/>
          <w:w w:val="105"/>
          <w:sz w:val="17"/>
          <w:lang w:val="en-US"/>
        </w:rPr>
        <w:t xml:space="preserve">sampling strategy appropriate </w:t>
      </w:r>
      <w:r w:rsidRPr="00306467">
        <w:rPr>
          <w:rFonts w:ascii="Times New Roman" w:eastAsia="Times New Roman" w:hAnsi="Times New Roman" w:cs="Times New Roman"/>
          <w:spacing w:val="-3"/>
          <w:w w:val="105"/>
          <w:sz w:val="17"/>
          <w:lang w:val="en-US"/>
        </w:rPr>
        <w:t xml:space="preserve">for </w:t>
      </w:r>
      <w:r w:rsidRPr="00306467">
        <w:rPr>
          <w:rFonts w:ascii="Times New Roman" w:eastAsia="Times New Roman" w:hAnsi="Times New Roman" w:cs="Times New Roman"/>
          <w:w w:val="105"/>
          <w:sz w:val="17"/>
          <w:lang w:val="en-US"/>
        </w:rPr>
        <w:t>research</w:t>
      </w:r>
      <w:r w:rsidRPr="00306467">
        <w:rPr>
          <w:rFonts w:ascii="Times New Roman" w:eastAsia="Times New Roman" w:hAnsi="Times New Roman" w:cs="Times New Roman"/>
          <w:spacing w:val="-10"/>
          <w:w w:val="105"/>
          <w:sz w:val="17"/>
          <w:lang w:val="en-US"/>
        </w:rPr>
        <w:t xml:space="preserve"> </w:t>
      </w:r>
      <w:r w:rsidRPr="00306467">
        <w:rPr>
          <w:rFonts w:ascii="Times New Roman" w:eastAsia="Times New Roman" w:hAnsi="Times New Roman" w:cs="Times New Roman"/>
          <w:w w:val="105"/>
          <w:sz w:val="17"/>
          <w:lang w:val="en-US"/>
        </w:rPr>
        <w:t>question</w:t>
      </w:r>
    </w:p>
    <w:p w14:paraId="0F9542F6" w14:textId="77777777" w:rsidR="000516DA" w:rsidRPr="00306467" w:rsidRDefault="000516DA" w:rsidP="002214D6">
      <w:pPr>
        <w:widowControl w:val="0"/>
        <w:numPr>
          <w:ilvl w:val="0"/>
          <w:numId w:val="9"/>
        </w:numPr>
        <w:tabs>
          <w:tab w:val="left" w:pos="524"/>
        </w:tabs>
        <w:spacing w:before="3" w:after="0" w:line="240" w:lineRule="auto"/>
        <w:ind w:hanging="101"/>
        <w:rPr>
          <w:rFonts w:ascii="Times New Roman" w:eastAsia="Times New Roman" w:hAnsi="Times New Roman" w:cs="Times New Roman"/>
          <w:sz w:val="17"/>
          <w:lang w:val="en-US"/>
        </w:rPr>
      </w:pPr>
      <w:r w:rsidRPr="00306467">
        <w:rPr>
          <w:rFonts w:ascii="Times New Roman" w:eastAsia="Times New Roman" w:hAnsi="Times New Roman" w:cs="Times New Roman"/>
          <w:w w:val="105"/>
          <w:sz w:val="17"/>
          <w:lang w:val="en-US"/>
        </w:rPr>
        <w:t>method of data collection clearly</w:t>
      </w:r>
      <w:r w:rsidRPr="00306467">
        <w:rPr>
          <w:rFonts w:ascii="Times New Roman" w:eastAsia="Times New Roman" w:hAnsi="Times New Roman" w:cs="Times New Roman"/>
          <w:spacing w:val="-25"/>
          <w:w w:val="105"/>
          <w:sz w:val="17"/>
          <w:lang w:val="en-US"/>
        </w:rPr>
        <w:t xml:space="preserve"> </w:t>
      </w:r>
      <w:r w:rsidRPr="00306467">
        <w:rPr>
          <w:rFonts w:ascii="Times New Roman" w:eastAsia="Times New Roman" w:hAnsi="Times New Roman" w:cs="Times New Roman"/>
          <w:w w:val="105"/>
          <w:sz w:val="17"/>
          <w:lang w:val="en-US"/>
        </w:rPr>
        <w:t>described</w:t>
      </w:r>
    </w:p>
    <w:p w14:paraId="6C3685E5" w14:textId="77777777" w:rsidR="000516DA" w:rsidRPr="00306467" w:rsidRDefault="000516DA" w:rsidP="002214D6">
      <w:pPr>
        <w:widowControl w:val="0"/>
        <w:numPr>
          <w:ilvl w:val="0"/>
          <w:numId w:val="9"/>
        </w:numPr>
        <w:tabs>
          <w:tab w:val="left" w:pos="524"/>
        </w:tabs>
        <w:spacing w:before="3" w:after="0" w:line="240" w:lineRule="auto"/>
        <w:ind w:hanging="101"/>
        <w:rPr>
          <w:rFonts w:ascii="Times New Roman" w:eastAsia="Times New Roman" w:hAnsi="Times New Roman" w:cs="Times New Roman"/>
          <w:sz w:val="17"/>
          <w:lang w:val="en-US"/>
        </w:rPr>
      </w:pPr>
      <w:r w:rsidRPr="00306467">
        <w:rPr>
          <w:rFonts w:ascii="Times New Roman" w:eastAsia="Times New Roman" w:hAnsi="Times New Roman" w:cs="Times New Roman"/>
          <w:w w:val="110"/>
          <w:sz w:val="17"/>
          <w:lang w:val="en-US"/>
        </w:rPr>
        <w:t>method</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w w:val="110"/>
          <w:sz w:val="17"/>
          <w:lang w:val="en-US"/>
        </w:rPr>
        <w:t>of</w:t>
      </w:r>
      <w:r w:rsidRPr="00306467">
        <w:rPr>
          <w:rFonts w:ascii="Times New Roman" w:eastAsia="Times New Roman" w:hAnsi="Times New Roman" w:cs="Times New Roman"/>
          <w:spacing w:val="-23"/>
          <w:w w:val="110"/>
          <w:sz w:val="17"/>
          <w:lang w:val="en-US"/>
        </w:rPr>
        <w:t xml:space="preserve"> </w:t>
      </w:r>
      <w:r w:rsidRPr="00306467">
        <w:rPr>
          <w:rFonts w:ascii="Times New Roman" w:eastAsia="Times New Roman" w:hAnsi="Times New Roman" w:cs="Times New Roman"/>
          <w:w w:val="110"/>
          <w:sz w:val="17"/>
          <w:lang w:val="en-US"/>
        </w:rPr>
        <w:t>data</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spacing w:val="-3"/>
          <w:w w:val="110"/>
          <w:sz w:val="17"/>
          <w:lang w:val="en-US"/>
        </w:rPr>
        <w:t>analysis</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w w:val="110"/>
          <w:sz w:val="17"/>
          <w:lang w:val="en-US"/>
        </w:rPr>
        <w:t>clearly</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w w:val="110"/>
          <w:sz w:val="17"/>
          <w:lang w:val="en-US"/>
        </w:rPr>
        <w:t>described;</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spacing w:val="-3"/>
          <w:w w:val="110"/>
          <w:sz w:val="17"/>
          <w:lang w:val="en-US"/>
        </w:rPr>
        <w:t>analysis</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w w:val="110"/>
          <w:sz w:val="17"/>
          <w:lang w:val="en-US"/>
        </w:rPr>
        <w:t>appropriate</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spacing w:val="-3"/>
          <w:w w:val="110"/>
          <w:sz w:val="17"/>
          <w:lang w:val="en-US"/>
        </w:rPr>
        <w:t>for</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w w:val="110"/>
          <w:sz w:val="17"/>
          <w:lang w:val="en-US"/>
        </w:rPr>
        <w:t>research</w:t>
      </w:r>
      <w:r w:rsidRPr="00306467">
        <w:rPr>
          <w:rFonts w:ascii="Times New Roman" w:eastAsia="Times New Roman" w:hAnsi="Times New Roman" w:cs="Times New Roman"/>
          <w:spacing w:val="-30"/>
          <w:w w:val="110"/>
          <w:sz w:val="17"/>
          <w:lang w:val="en-US"/>
        </w:rPr>
        <w:t xml:space="preserve"> </w:t>
      </w:r>
      <w:r w:rsidRPr="00306467">
        <w:rPr>
          <w:rFonts w:ascii="Times New Roman" w:eastAsia="Times New Roman" w:hAnsi="Times New Roman" w:cs="Times New Roman"/>
          <w:w w:val="110"/>
          <w:sz w:val="17"/>
          <w:lang w:val="en-US"/>
        </w:rPr>
        <w:t>question</w:t>
      </w:r>
    </w:p>
    <w:p w14:paraId="02BB9AAE" w14:textId="77777777" w:rsidR="000516DA" w:rsidRPr="00306467" w:rsidRDefault="000516DA" w:rsidP="002214D6">
      <w:pPr>
        <w:widowControl w:val="0"/>
        <w:numPr>
          <w:ilvl w:val="0"/>
          <w:numId w:val="9"/>
        </w:numPr>
        <w:tabs>
          <w:tab w:val="left" w:pos="524"/>
        </w:tabs>
        <w:spacing w:before="3" w:after="0" w:line="240" w:lineRule="auto"/>
        <w:ind w:left="524"/>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sufficient sample</w:t>
      </w:r>
      <w:r w:rsidRPr="00306467">
        <w:rPr>
          <w:rFonts w:ascii="Times New Roman" w:eastAsia="Times New Roman" w:hAnsi="Times New Roman" w:cs="Times New Roman"/>
          <w:spacing w:val="-1"/>
          <w:sz w:val="17"/>
          <w:lang w:val="en-US"/>
        </w:rPr>
        <w:t xml:space="preserve"> </w:t>
      </w:r>
      <w:r w:rsidRPr="00306467">
        <w:rPr>
          <w:rFonts w:ascii="Times New Roman" w:eastAsia="Times New Roman" w:hAnsi="Times New Roman" w:cs="Times New Roman"/>
          <w:sz w:val="17"/>
          <w:lang w:val="en-US"/>
        </w:rPr>
        <w:t>size;</w:t>
      </w:r>
    </w:p>
    <w:p w14:paraId="7229BBAE" w14:textId="77777777" w:rsidR="000516DA" w:rsidRPr="00306467" w:rsidRDefault="000516DA" w:rsidP="002214D6">
      <w:pPr>
        <w:widowControl w:val="0"/>
        <w:numPr>
          <w:ilvl w:val="0"/>
          <w:numId w:val="9"/>
        </w:numPr>
        <w:tabs>
          <w:tab w:val="left" w:pos="524"/>
        </w:tabs>
        <w:spacing w:before="3" w:after="0" w:line="240" w:lineRule="auto"/>
        <w:ind w:left="524"/>
        <w:rPr>
          <w:rFonts w:ascii="Times New Roman" w:eastAsia="Times New Roman" w:hAnsi="Times New Roman" w:cs="Times New Roman"/>
          <w:sz w:val="17"/>
          <w:lang w:val="en-US"/>
        </w:rPr>
      </w:pPr>
      <w:r w:rsidRPr="00306467">
        <w:rPr>
          <w:rFonts w:ascii="Times New Roman" w:eastAsia="Times New Roman" w:hAnsi="Times New Roman" w:cs="Times New Roman"/>
          <w:w w:val="110"/>
          <w:sz w:val="17"/>
          <w:lang w:val="en-US"/>
        </w:rPr>
        <w:t>blinding</w:t>
      </w:r>
      <w:r w:rsidRPr="00306467">
        <w:rPr>
          <w:rFonts w:ascii="Times New Roman" w:eastAsia="Times New Roman" w:hAnsi="Times New Roman" w:cs="Times New Roman"/>
          <w:spacing w:val="-25"/>
          <w:w w:val="110"/>
          <w:sz w:val="17"/>
          <w:lang w:val="en-US"/>
        </w:rPr>
        <w:t xml:space="preserve"> </w:t>
      </w:r>
      <w:r w:rsidRPr="00306467">
        <w:rPr>
          <w:rFonts w:ascii="Times New Roman" w:eastAsia="Times New Roman" w:hAnsi="Times New Roman" w:cs="Times New Roman"/>
          <w:w w:val="110"/>
          <w:sz w:val="17"/>
          <w:lang w:val="en-US"/>
        </w:rPr>
        <w:t>or</w:t>
      </w:r>
      <w:r w:rsidRPr="00306467">
        <w:rPr>
          <w:rFonts w:ascii="Times New Roman" w:eastAsia="Times New Roman" w:hAnsi="Times New Roman" w:cs="Times New Roman"/>
          <w:spacing w:val="-25"/>
          <w:w w:val="110"/>
          <w:sz w:val="17"/>
          <w:lang w:val="en-US"/>
        </w:rPr>
        <w:t xml:space="preserve"> </w:t>
      </w:r>
      <w:r w:rsidRPr="00306467">
        <w:rPr>
          <w:rFonts w:ascii="Times New Roman" w:eastAsia="Times New Roman" w:hAnsi="Times New Roman" w:cs="Times New Roman"/>
          <w:w w:val="110"/>
          <w:sz w:val="17"/>
          <w:lang w:val="en-US"/>
        </w:rPr>
        <w:t>data</w:t>
      </w:r>
      <w:r w:rsidRPr="00306467">
        <w:rPr>
          <w:rFonts w:ascii="Times New Roman" w:eastAsia="Times New Roman" w:hAnsi="Times New Roman" w:cs="Times New Roman"/>
          <w:spacing w:val="-25"/>
          <w:w w:val="110"/>
          <w:sz w:val="17"/>
          <w:lang w:val="en-US"/>
        </w:rPr>
        <w:t xml:space="preserve"> </w:t>
      </w:r>
      <w:r w:rsidRPr="00306467">
        <w:rPr>
          <w:rFonts w:ascii="Times New Roman" w:eastAsia="Times New Roman" w:hAnsi="Times New Roman" w:cs="Times New Roman"/>
          <w:w w:val="110"/>
          <w:sz w:val="17"/>
          <w:lang w:val="en-US"/>
        </w:rPr>
        <w:t>collection</w:t>
      </w:r>
      <w:r w:rsidRPr="00306467">
        <w:rPr>
          <w:rFonts w:ascii="Times New Roman" w:eastAsia="Times New Roman" w:hAnsi="Times New Roman" w:cs="Times New Roman"/>
          <w:spacing w:val="-25"/>
          <w:w w:val="110"/>
          <w:sz w:val="17"/>
          <w:lang w:val="en-US"/>
        </w:rPr>
        <w:t xml:space="preserve"> </w:t>
      </w:r>
      <w:r w:rsidRPr="00306467">
        <w:rPr>
          <w:rFonts w:ascii="Times New Roman" w:eastAsia="Times New Roman" w:hAnsi="Times New Roman" w:cs="Times New Roman"/>
          <w:w w:val="110"/>
          <w:sz w:val="17"/>
          <w:lang w:val="en-US"/>
        </w:rPr>
        <w:t>appropriate</w:t>
      </w:r>
      <w:r w:rsidRPr="00306467">
        <w:rPr>
          <w:rFonts w:ascii="Times New Roman" w:eastAsia="Times New Roman" w:hAnsi="Times New Roman" w:cs="Times New Roman"/>
          <w:spacing w:val="-25"/>
          <w:w w:val="110"/>
          <w:sz w:val="17"/>
          <w:lang w:val="en-US"/>
        </w:rPr>
        <w:t xml:space="preserve"> </w:t>
      </w:r>
      <w:r w:rsidRPr="00306467">
        <w:rPr>
          <w:rFonts w:ascii="Times New Roman" w:eastAsia="Times New Roman" w:hAnsi="Times New Roman" w:cs="Times New Roman"/>
          <w:w w:val="110"/>
          <w:sz w:val="17"/>
          <w:lang w:val="en-US"/>
        </w:rPr>
        <w:t>to</w:t>
      </w:r>
      <w:r w:rsidRPr="00306467">
        <w:rPr>
          <w:rFonts w:ascii="Times New Roman" w:eastAsia="Times New Roman" w:hAnsi="Times New Roman" w:cs="Times New Roman"/>
          <w:spacing w:val="-25"/>
          <w:w w:val="110"/>
          <w:sz w:val="17"/>
          <w:lang w:val="en-US"/>
        </w:rPr>
        <w:t xml:space="preserve"> </w:t>
      </w:r>
      <w:r w:rsidRPr="00306467">
        <w:rPr>
          <w:rFonts w:ascii="Times New Roman" w:eastAsia="Times New Roman" w:hAnsi="Times New Roman" w:cs="Times New Roman"/>
          <w:w w:val="110"/>
          <w:sz w:val="17"/>
          <w:lang w:val="en-US"/>
        </w:rPr>
        <w:t>study</w:t>
      </w:r>
      <w:r w:rsidRPr="00306467">
        <w:rPr>
          <w:rFonts w:ascii="Times New Roman" w:eastAsia="Times New Roman" w:hAnsi="Times New Roman" w:cs="Times New Roman"/>
          <w:spacing w:val="-25"/>
          <w:w w:val="110"/>
          <w:sz w:val="17"/>
          <w:lang w:val="en-US"/>
        </w:rPr>
        <w:t xml:space="preserve"> </w:t>
      </w:r>
      <w:r w:rsidRPr="00306467">
        <w:rPr>
          <w:rFonts w:ascii="Times New Roman" w:eastAsia="Times New Roman" w:hAnsi="Times New Roman" w:cs="Times New Roman"/>
          <w:w w:val="110"/>
          <w:sz w:val="17"/>
          <w:lang w:val="en-US"/>
        </w:rPr>
        <w:t>method</w:t>
      </w:r>
    </w:p>
    <w:p w14:paraId="46120470" w14:textId="77777777" w:rsidR="000516DA" w:rsidRPr="00306467" w:rsidRDefault="000516DA" w:rsidP="002214D6">
      <w:pPr>
        <w:widowControl w:val="0"/>
        <w:numPr>
          <w:ilvl w:val="0"/>
          <w:numId w:val="9"/>
        </w:numPr>
        <w:tabs>
          <w:tab w:val="left" w:pos="524"/>
        </w:tabs>
        <w:spacing w:before="3" w:after="0" w:line="240" w:lineRule="auto"/>
        <w:ind w:left="524"/>
        <w:rPr>
          <w:rFonts w:ascii="Times New Roman" w:eastAsia="Times New Roman" w:hAnsi="Times New Roman" w:cs="Times New Roman"/>
          <w:sz w:val="17"/>
          <w:lang w:val="en-US"/>
        </w:rPr>
      </w:pPr>
      <w:r w:rsidRPr="00306467">
        <w:rPr>
          <w:rFonts w:ascii="Times New Roman" w:eastAsia="Times New Roman" w:hAnsi="Times New Roman" w:cs="Times New Roman"/>
          <w:w w:val="105"/>
          <w:sz w:val="17"/>
          <w:lang w:val="en-US"/>
        </w:rPr>
        <w:t>appropriate</w:t>
      </w:r>
      <w:r w:rsidRPr="00306467">
        <w:rPr>
          <w:rFonts w:ascii="Times New Roman" w:eastAsia="Times New Roman" w:hAnsi="Times New Roman" w:cs="Times New Roman"/>
          <w:spacing w:val="12"/>
          <w:w w:val="105"/>
          <w:sz w:val="17"/>
          <w:lang w:val="en-US"/>
        </w:rPr>
        <w:t xml:space="preserve"> </w:t>
      </w:r>
      <w:r w:rsidRPr="00306467">
        <w:rPr>
          <w:rFonts w:ascii="Times New Roman" w:eastAsia="Times New Roman" w:hAnsi="Times New Roman" w:cs="Times New Roman"/>
          <w:spacing w:val="-3"/>
          <w:w w:val="105"/>
          <w:sz w:val="17"/>
          <w:lang w:val="en-US"/>
        </w:rPr>
        <w:t>analysis;</w:t>
      </w:r>
    </w:p>
    <w:p w14:paraId="3C4121C4" w14:textId="77777777" w:rsidR="000516DA" w:rsidRPr="00306467" w:rsidRDefault="000516DA" w:rsidP="002214D6">
      <w:pPr>
        <w:widowControl w:val="0"/>
        <w:numPr>
          <w:ilvl w:val="0"/>
          <w:numId w:val="9"/>
        </w:numPr>
        <w:tabs>
          <w:tab w:val="left" w:pos="524"/>
        </w:tabs>
        <w:spacing w:before="3" w:after="0" w:line="240" w:lineRule="auto"/>
        <w:ind w:left="524"/>
        <w:rPr>
          <w:rFonts w:ascii="Times New Roman" w:eastAsia="Times New Roman" w:hAnsi="Times New Roman" w:cs="Times New Roman"/>
          <w:sz w:val="17"/>
          <w:lang w:val="en-US"/>
        </w:rPr>
      </w:pPr>
      <w:r w:rsidRPr="00306467">
        <w:rPr>
          <w:rFonts w:ascii="Times New Roman" w:eastAsia="Times New Roman" w:hAnsi="Times New Roman" w:cs="Times New Roman"/>
          <w:w w:val="105"/>
          <w:sz w:val="17"/>
          <w:lang w:val="en-US"/>
        </w:rPr>
        <w:t xml:space="preserve">reporting </w:t>
      </w:r>
      <w:r w:rsidRPr="00306467">
        <w:rPr>
          <w:rFonts w:ascii="Times New Roman" w:eastAsia="Times New Roman" w:hAnsi="Times New Roman" w:cs="Times New Roman"/>
          <w:spacing w:val="-3"/>
          <w:w w:val="105"/>
          <w:sz w:val="17"/>
          <w:lang w:val="en-US"/>
        </w:rPr>
        <w:t xml:space="preserve">comprehensive, </w:t>
      </w:r>
      <w:r w:rsidRPr="00306467">
        <w:rPr>
          <w:rFonts w:ascii="Times New Roman" w:eastAsia="Times New Roman" w:hAnsi="Times New Roman" w:cs="Times New Roman"/>
          <w:w w:val="105"/>
          <w:sz w:val="17"/>
          <w:lang w:val="en-US"/>
        </w:rPr>
        <w:t>clearly</w:t>
      </w:r>
      <w:r w:rsidRPr="00306467">
        <w:rPr>
          <w:rFonts w:ascii="Times New Roman" w:eastAsia="Times New Roman" w:hAnsi="Times New Roman" w:cs="Times New Roman"/>
          <w:spacing w:val="-28"/>
          <w:w w:val="105"/>
          <w:sz w:val="17"/>
          <w:lang w:val="en-US"/>
        </w:rPr>
        <w:t xml:space="preserve"> </w:t>
      </w:r>
      <w:r w:rsidRPr="00306467">
        <w:rPr>
          <w:rFonts w:ascii="Times New Roman" w:eastAsia="Times New Roman" w:hAnsi="Times New Roman" w:cs="Times New Roman"/>
          <w:w w:val="105"/>
          <w:sz w:val="17"/>
          <w:lang w:val="en-US"/>
        </w:rPr>
        <w:t>described;</w:t>
      </w:r>
    </w:p>
    <w:p w14:paraId="29B93751" w14:textId="77777777" w:rsidR="000516DA" w:rsidRPr="00306467" w:rsidRDefault="000516DA" w:rsidP="002214D6">
      <w:pPr>
        <w:widowControl w:val="0"/>
        <w:numPr>
          <w:ilvl w:val="0"/>
          <w:numId w:val="9"/>
        </w:numPr>
        <w:tabs>
          <w:tab w:val="left" w:pos="524"/>
        </w:tabs>
        <w:spacing w:before="3" w:after="0" w:line="240" w:lineRule="auto"/>
        <w:ind w:left="524"/>
        <w:rPr>
          <w:rFonts w:ascii="Times New Roman" w:eastAsia="Times New Roman" w:hAnsi="Times New Roman" w:cs="Times New Roman"/>
          <w:sz w:val="17"/>
          <w:lang w:val="en-US"/>
        </w:rPr>
      </w:pPr>
      <w:r w:rsidRPr="00306467">
        <w:rPr>
          <w:rFonts w:ascii="Times New Roman" w:eastAsia="Times New Roman" w:hAnsi="Times New Roman" w:cs="Times New Roman"/>
          <w:w w:val="105"/>
          <w:sz w:val="17"/>
          <w:lang w:val="en-US"/>
        </w:rPr>
        <w:t>issues</w:t>
      </w:r>
      <w:r w:rsidRPr="00306467">
        <w:rPr>
          <w:rFonts w:ascii="Times New Roman" w:eastAsia="Times New Roman" w:hAnsi="Times New Roman" w:cs="Times New Roman"/>
          <w:spacing w:val="-15"/>
          <w:w w:val="105"/>
          <w:sz w:val="17"/>
          <w:lang w:val="en-US"/>
        </w:rPr>
        <w:t xml:space="preserve"> </w:t>
      </w:r>
      <w:r w:rsidRPr="00306467">
        <w:rPr>
          <w:rFonts w:ascii="Times New Roman" w:eastAsia="Times New Roman" w:hAnsi="Times New Roman" w:cs="Times New Roman"/>
          <w:w w:val="105"/>
          <w:sz w:val="17"/>
          <w:lang w:val="en-US"/>
        </w:rPr>
        <w:t>with</w:t>
      </w:r>
      <w:r w:rsidRPr="00306467">
        <w:rPr>
          <w:rFonts w:ascii="Times New Roman" w:eastAsia="Times New Roman" w:hAnsi="Times New Roman" w:cs="Times New Roman"/>
          <w:spacing w:val="-15"/>
          <w:w w:val="105"/>
          <w:sz w:val="17"/>
          <w:lang w:val="en-US"/>
        </w:rPr>
        <w:t xml:space="preserve"> </w:t>
      </w:r>
      <w:r w:rsidRPr="00306467">
        <w:rPr>
          <w:rFonts w:ascii="Times New Roman" w:eastAsia="Times New Roman" w:hAnsi="Times New Roman" w:cs="Times New Roman"/>
          <w:w w:val="105"/>
          <w:sz w:val="17"/>
          <w:lang w:val="en-US"/>
        </w:rPr>
        <w:t>follow-up</w:t>
      </w:r>
      <w:r w:rsidRPr="00306467">
        <w:rPr>
          <w:rFonts w:ascii="Times New Roman" w:eastAsia="Times New Roman" w:hAnsi="Times New Roman" w:cs="Times New Roman"/>
          <w:spacing w:val="-15"/>
          <w:w w:val="105"/>
          <w:sz w:val="17"/>
          <w:lang w:val="en-US"/>
        </w:rPr>
        <w:t xml:space="preserve"> </w:t>
      </w:r>
      <w:r w:rsidRPr="00306467">
        <w:rPr>
          <w:rFonts w:ascii="Times New Roman" w:eastAsia="Times New Roman" w:hAnsi="Times New Roman" w:cs="Times New Roman"/>
          <w:w w:val="105"/>
          <w:sz w:val="17"/>
          <w:lang w:val="en-US"/>
        </w:rPr>
        <w:t>or</w:t>
      </w:r>
      <w:r w:rsidRPr="00306467">
        <w:rPr>
          <w:rFonts w:ascii="Times New Roman" w:eastAsia="Times New Roman" w:hAnsi="Times New Roman" w:cs="Times New Roman"/>
          <w:spacing w:val="-15"/>
          <w:w w:val="105"/>
          <w:sz w:val="17"/>
          <w:lang w:val="en-US"/>
        </w:rPr>
        <w:t xml:space="preserve"> </w:t>
      </w:r>
      <w:r w:rsidRPr="00306467">
        <w:rPr>
          <w:rFonts w:ascii="Times New Roman" w:eastAsia="Times New Roman" w:hAnsi="Times New Roman" w:cs="Times New Roman"/>
          <w:w w:val="105"/>
          <w:sz w:val="17"/>
          <w:lang w:val="en-US"/>
        </w:rPr>
        <w:t>missing</w:t>
      </w:r>
      <w:r w:rsidRPr="00306467">
        <w:rPr>
          <w:rFonts w:ascii="Times New Roman" w:eastAsia="Times New Roman" w:hAnsi="Times New Roman" w:cs="Times New Roman"/>
          <w:spacing w:val="-14"/>
          <w:w w:val="105"/>
          <w:sz w:val="17"/>
          <w:lang w:val="en-US"/>
        </w:rPr>
        <w:t xml:space="preserve"> </w:t>
      </w:r>
      <w:r w:rsidRPr="00306467">
        <w:rPr>
          <w:rFonts w:ascii="Times New Roman" w:eastAsia="Times New Roman" w:hAnsi="Times New Roman" w:cs="Times New Roman"/>
          <w:w w:val="105"/>
          <w:sz w:val="17"/>
          <w:lang w:val="en-US"/>
        </w:rPr>
        <w:t>data</w:t>
      </w:r>
      <w:r w:rsidRPr="00306467">
        <w:rPr>
          <w:rFonts w:ascii="Times New Roman" w:eastAsia="Times New Roman" w:hAnsi="Times New Roman" w:cs="Times New Roman"/>
          <w:spacing w:val="-14"/>
          <w:w w:val="105"/>
          <w:sz w:val="17"/>
          <w:lang w:val="en-US"/>
        </w:rPr>
        <w:t xml:space="preserve"> </w:t>
      </w:r>
      <w:r w:rsidRPr="00306467">
        <w:rPr>
          <w:rFonts w:ascii="Times New Roman" w:eastAsia="Times New Roman" w:hAnsi="Times New Roman" w:cs="Times New Roman"/>
          <w:w w:val="105"/>
          <w:sz w:val="17"/>
          <w:lang w:val="en-US"/>
        </w:rPr>
        <w:t>clearly</w:t>
      </w:r>
      <w:r w:rsidRPr="00306467">
        <w:rPr>
          <w:rFonts w:ascii="Times New Roman" w:eastAsia="Times New Roman" w:hAnsi="Times New Roman" w:cs="Times New Roman"/>
          <w:spacing w:val="-14"/>
          <w:w w:val="105"/>
          <w:sz w:val="17"/>
          <w:lang w:val="en-US"/>
        </w:rPr>
        <w:t xml:space="preserve"> </w:t>
      </w:r>
      <w:r w:rsidRPr="00306467">
        <w:rPr>
          <w:rFonts w:ascii="Times New Roman" w:eastAsia="Times New Roman" w:hAnsi="Times New Roman" w:cs="Times New Roman"/>
          <w:w w:val="105"/>
          <w:sz w:val="17"/>
          <w:lang w:val="en-US"/>
        </w:rPr>
        <w:t>described</w:t>
      </w:r>
    </w:p>
    <w:p w14:paraId="418BF378" w14:textId="77777777" w:rsidR="000516DA" w:rsidRPr="00306467" w:rsidRDefault="000516DA" w:rsidP="002214D6">
      <w:pPr>
        <w:widowControl w:val="0"/>
        <w:spacing w:after="0" w:line="240" w:lineRule="auto"/>
        <w:rPr>
          <w:rFonts w:ascii="Times New Roman" w:eastAsia="Times New Roman" w:hAnsi="Times New Roman" w:cs="Times New Roman"/>
          <w:b/>
          <w:sz w:val="17"/>
          <w:lang w:val="en-US"/>
        </w:rPr>
      </w:pPr>
    </w:p>
    <w:p w14:paraId="310822A7" w14:textId="77777777" w:rsidR="000516DA" w:rsidRPr="00306467" w:rsidRDefault="000516DA" w:rsidP="002214D6">
      <w:pPr>
        <w:widowControl w:val="0"/>
        <w:tabs>
          <w:tab w:val="left" w:pos="524"/>
        </w:tabs>
        <w:spacing w:before="3" w:after="0" w:line="240" w:lineRule="auto"/>
        <w:ind w:left="422"/>
        <w:rPr>
          <w:rFonts w:ascii="Times New Roman" w:eastAsia="Times New Roman" w:hAnsi="Times New Roman" w:cs="Times New Roman"/>
          <w:b/>
          <w:sz w:val="17"/>
          <w:lang w:val="en-US"/>
        </w:rPr>
      </w:pPr>
      <w:r w:rsidRPr="00306467">
        <w:rPr>
          <w:rFonts w:ascii="Times New Roman" w:eastAsia="Times New Roman" w:hAnsi="Times New Roman" w:cs="Times New Roman"/>
          <w:b/>
          <w:sz w:val="17"/>
          <w:lang w:val="en-US"/>
        </w:rPr>
        <w:lastRenderedPageBreak/>
        <w:t>Used literature</w:t>
      </w:r>
    </w:p>
    <w:p w14:paraId="20263544"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Ahmed M, Modak S, Sequeira S: Acute pain relief after Mantram meditation in children with neuroblastoma undergoing anti-GD2 monoclonal antibody therapy. </w:t>
      </w:r>
      <w:r w:rsidRPr="00306467">
        <w:rPr>
          <w:rFonts w:ascii="Times New Roman" w:eastAsia="Times New Roman" w:hAnsi="Times New Roman" w:cs="Times New Roman"/>
          <w:i/>
          <w:sz w:val="17"/>
          <w:lang w:val="en-US"/>
        </w:rPr>
        <w:t>Journal of pediatric hematology/oncology</w:t>
      </w:r>
      <w:r w:rsidRPr="00306467">
        <w:rPr>
          <w:rFonts w:ascii="Times New Roman" w:eastAsia="Times New Roman" w:hAnsi="Times New Roman" w:cs="Times New Roman"/>
          <w:sz w:val="17"/>
          <w:lang w:val="en-US"/>
        </w:rPr>
        <w:t xml:space="preserve"> 2014, 36(2):152-155.</w:t>
      </w:r>
    </w:p>
    <w:p w14:paraId="74D627F3"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Broome ME, Lillis PP, McGahee TW, Bates T: The use of distraction and imagery with children during painful procedures. </w:t>
      </w:r>
      <w:r w:rsidRPr="00306467">
        <w:rPr>
          <w:rFonts w:ascii="Times New Roman" w:eastAsia="Times New Roman" w:hAnsi="Times New Roman" w:cs="Times New Roman"/>
          <w:i/>
          <w:sz w:val="17"/>
          <w:lang w:val="en-US"/>
        </w:rPr>
        <w:t>Oncology nursing forum</w:t>
      </w:r>
      <w:r w:rsidRPr="00306467">
        <w:rPr>
          <w:rFonts w:ascii="Times New Roman" w:eastAsia="Times New Roman" w:hAnsi="Times New Roman" w:cs="Times New Roman"/>
          <w:sz w:val="17"/>
          <w:lang w:val="en-US"/>
        </w:rPr>
        <w:t xml:space="preserve"> 1992, 19(3):499-502.</w:t>
      </w:r>
    </w:p>
    <w:p w14:paraId="56C78299"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Broome ME, Rehwaldt M, Fogg L: Relationships between cognitive behavioral techniques, temperament, observed distress, and pain reports in children and adolescents during lumbar puncture. </w:t>
      </w:r>
      <w:r w:rsidRPr="00306467">
        <w:rPr>
          <w:rFonts w:ascii="Times New Roman" w:eastAsia="Times New Roman" w:hAnsi="Times New Roman" w:cs="Times New Roman"/>
          <w:i/>
          <w:sz w:val="17"/>
          <w:lang w:val="en-US"/>
        </w:rPr>
        <w:t>Journal of pediatric nursing</w:t>
      </w:r>
      <w:r w:rsidRPr="00306467">
        <w:rPr>
          <w:rFonts w:ascii="Times New Roman" w:eastAsia="Times New Roman" w:hAnsi="Times New Roman" w:cs="Times New Roman"/>
          <w:sz w:val="17"/>
          <w:lang w:val="en-US"/>
        </w:rPr>
        <w:t xml:space="preserve"> 1998, 13(1):48-54.</w:t>
      </w:r>
    </w:p>
    <w:p w14:paraId="3EEA0205"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7C6AD6">
        <w:rPr>
          <w:rFonts w:ascii="Times New Roman" w:eastAsia="Times New Roman" w:hAnsi="Times New Roman" w:cs="Times New Roman"/>
          <w:sz w:val="17"/>
          <w:lang w:val="sv-SE"/>
        </w:rPr>
        <w:t xml:space="preserve">Hawkins P. J., Liossi C., Ewart B. W., Hatira P., Kosmidis V. H. (1998). </w:t>
      </w:r>
      <w:r w:rsidRPr="00306467">
        <w:rPr>
          <w:rFonts w:ascii="Times New Roman" w:eastAsia="Times New Roman" w:hAnsi="Times New Roman" w:cs="Times New Roman"/>
          <w:sz w:val="17"/>
          <w:lang w:val="en-US"/>
        </w:rPr>
        <w:t xml:space="preserve">Hypnosis in the alleviation of procedure related pain and distress in paediatric oncology patients. </w:t>
      </w:r>
      <w:r w:rsidRPr="00306467">
        <w:rPr>
          <w:rFonts w:ascii="Times New Roman" w:eastAsia="Times New Roman" w:hAnsi="Times New Roman" w:cs="Times New Roman"/>
          <w:i/>
          <w:sz w:val="17"/>
          <w:lang w:val="en-US"/>
        </w:rPr>
        <w:t>Contemporary Hypnosis</w:t>
      </w:r>
      <w:r w:rsidRPr="00306467">
        <w:rPr>
          <w:rFonts w:ascii="Times New Roman" w:eastAsia="Times New Roman" w:hAnsi="Times New Roman" w:cs="Times New Roman"/>
          <w:sz w:val="17"/>
          <w:lang w:val="en-US"/>
        </w:rPr>
        <w:t>, 15, 199-207. 10.1002/ch.135</w:t>
      </w:r>
    </w:p>
    <w:p w14:paraId="325C5CDF"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Hilgard JR, LeBaron S: Relief of anxiety and pain in children and adolescents with cancer: quantitative measures and clinical observations. </w:t>
      </w:r>
      <w:r w:rsidRPr="00306467">
        <w:rPr>
          <w:rFonts w:ascii="Times New Roman" w:eastAsia="Times New Roman" w:hAnsi="Times New Roman" w:cs="Times New Roman"/>
          <w:i/>
          <w:sz w:val="17"/>
          <w:lang w:val="en-US"/>
        </w:rPr>
        <w:t>The International journal of clinical and experimental hypnosis</w:t>
      </w:r>
      <w:r w:rsidRPr="00306467">
        <w:rPr>
          <w:rFonts w:ascii="Times New Roman" w:eastAsia="Times New Roman" w:hAnsi="Times New Roman" w:cs="Times New Roman"/>
          <w:sz w:val="17"/>
          <w:lang w:val="en-US"/>
        </w:rPr>
        <w:t xml:space="preserve"> 1982, 30(4):417-442.</w:t>
      </w:r>
    </w:p>
    <w:p w14:paraId="1C63B5CC"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Kellerman J, Zeltzer L, Ellenberg L, Dash J: Adolescents with cancer. Hypnosis for the reduction of the acute pain and anxiety associated with medical procedures. </w:t>
      </w:r>
      <w:r w:rsidRPr="00306467">
        <w:rPr>
          <w:rFonts w:ascii="Times New Roman" w:eastAsia="Times New Roman" w:hAnsi="Times New Roman" w:cs="Times New Roman"/>
          <w:i/>
          <w:sz w:val="17"/>
          <w:lang w:val="en-US"/>
        </w:rPr>
        <w:t>Journal of adolescent health care : official publication of the Society for Adolescent Medicine</w:t>
      </w:r>
      <w:r w:rsidRPr="00306467">
        <w:rPr>
          <w:rFonts w:ascii="Times New Roman" w:eastAsia="Times New Roman" w:hAnsi="Times New Roman" w:cs="Times New Roman"/>
          <w:sz w:val="17"/>
          <w:lang w:val="en-US"/>
        </w:rPr>
        <w:t xml:space="preserve"> 1983, 4(2):85-90.</w:t>
      </w:r>
    </w:p>
    <w:p w14:paraId="38422455"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Kuttner L, Bowman M, Teasdale M: Psychological treatment of distress, pain, and anxiety for young children with cancer. </w:t>
      </w:r>
      <w:r w:rsidRPr="00306467">
        <w:rPr>
          <w:rFonts w:ascii="Times New Roman" w:eastAsia="Times New Roman" w:hAnsi="Times New Roman" w:cs="Times New Roman"/>
          <w:i/>
          <w:sz w:val="17"/>
          <w:lang w:val="en-US"/>
        </w:rPr>
        <w:t>Journal of developmental and behavioral pediatrics : JDBP</w:t>
      </w:r>
      <w:r w:rsidRPr="00306467">
        <w:rPr>
          <w:rFonts w:ascii="Times New Roman" w:eastAsia="Times New Roman" w:hAnsi="Times New Roman" w:cs="Times New Roman"/>
          <w:sz w:val="17"/>
          <w:lang w:val="en-US"/>
        </w:rPr>
        <w:t xml:space="preserve"> 1988, 9(6):374-381.</w:t>
      </w:r>
    </w:p>
    <w:p w14:paraId="5C78A6D2"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Liossi C, Hatira P: Clinical hypnosis versus cognitive behavioral training for pain management with pediatric cancer patients undergoing bone marrow aspirations</w:t>
      </w:r>
      <w:r w:rsidRPr="00306467">
        <w:rPr>
          <w:rFonts w:ascii="Times New Roman" w:eastAsia="Times New Roman" w:hAnsi="Times New Roman" w:cs="Times New Roman"/>
          <w:i/>
          <w:sz w:val="17"/>
          <w:lang w:val="en-US"/>
        </w:rPr>
        <w:t>. The International journal of clinical and experimental hypnosis</w:t>
      </w:r>
      <w:r w:rsidRPr="00306467">
        <w:rPr>
          <w:rFonts w:ascii="Times New Roman" w:eastAsia="Times New Roman" w:hAnsi="Times New Roman" w:cs="Times New Roman"/>
          <w:sz w:val="17"/>
          <w:lang w:val="en-US"/>
        </w:rPr>
        <w:t xml:space="preserve"> 1999, 47(2):104-116.</w:t>
      </w:r>
    </w:p>
    <w:p w14:paraId="1BA4AD3E"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Madden JR, Mowry P, Gao D, Cullen PM, Foreman NK: Creative arts therapy improves quality of life for pediatric brain tumor patients receiving outpatient chemotherapy. </w:t>
      </w:r>
      <w:r w:rsidRPr="00306467">
        <w:rPr>
          <w:rFonts w:ascii="Times New Roman" w:eastAsia="Times New Roman" w:hAnsi="Times New Roman" w:cs="Times New Roman"/>
          <w:i/>
          <w:sz w:val="17"/>
          <w:lang w:val="en-US"/>
        </w:rPr>
        <w:t xml:space="preserve">Journal of pediatric oncology nursing : official journal of the Association of Pediatric Oncology Nurses </w:t>
      </w:r>
      <w:r w:rsidRPr="00306467">
        <w:rPr>
          <w:rFonts w:ascii="Times New Roman" w:eastAsia="Times New Roman" w:hAnsi="Times New Roman" w:cs="Times New Roman"/>
          <w:sz w:val="17"/>
          <w:lang w:val="en-US"/>
        </w:rPr>
        <w:t>2010, 27(3):133-145.</w:t>
      </w:r>
    </w:p>
    <w:p w14:paraId="1796ED08"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McGrath PA, DeVeber LL: Helping children cope with painful procedures. </w:t>
      </w:r>
      <w:r w:rsidRPr="00306467">
        <w:rPr>
          <w:rFonts w:ascii="Times New Roman" w:eastAsia="Times New Roman" w:hAnsi="Times New Roman" w:cs="Times New Roman"/>
          <w:i/>
          <w:sz w:val="17"/>
          <w:lang w:val="en-US"/>
        </w:rPr>
        <w:t>The American journal of nursing</w:t>
      </w:r>
      <w:r w:rsidRPr="00306467">
        <w:rPr>
          <w:rFonts w:ascii="Times New Roman" w:eastAsia="Times New Roman" w:hAnsi="Times New Roman" w:cs="Times New Roman"/>
          <w:sz w:val="17"/>
          <w:lang w:val="en-US"/>
        </w:rPr>
        <w:t xml:space="preserve"> 1986, 86(11):1278-1279.</w:t>
      </w:r>
    </w:p>
    <w:p w14:paraId="141006A7"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Ndao DH, Ladas EJ, Cheng B, Sands SA, Snyder KT, Garvin JH, Jr., Kelly KM: Inhalation aromatherapy in children and adolescents undergoing stem cell infusion: results of a placebo-controlled double-blind trial. </w:t>
      </w:r>
      <w:r w:rsidRPr="00306467">
        <w:rPr>
          <w:rFonts w:ascii="Times New Roman" w:eastAsia="Times New Roman" w:hAnsi="Times New Roman" w:cs="Times New Roman"/>
          <w:i/>
          <w:sz w:val="17"/>
          <w:lang w:val="en-US"/>
        </w:rPr>
        <w:t>Psycho-oncology</w:t>
      </w:r>
      <w:r w:rsidRPr="00306467">
        <w:rPr>
          <w:rFonts w:ascii="Times New Roman" w:eastAsia="Times New Roman" w:hAnsi="Times New Roman" w:cs="Times New Roman"/>
          <w:sz w:val="17"/>
          <w:lang w:val="en-US"/>
        </w:rPr>
        <w:t xml:space="preserve"> 2012, 21(3):247-254.</w:t>
      </w:r>
    </w:p>
    <w:p w14:paraId="45DBF7BB"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Pederson C: Promoting parental use of nonpharmacologic techniques with children during lumbar punctures. </w:t>
      </w:r>
      <w:r w:rsidRPr="00306467">
        <w:rPr>
          <w:rFonts w:ascii="Times New Roman" w:eastAsia="Times New Roman" w:hAnsi="Times New Roman" w:cs="Times New Roman"/>
          <w:i/>
          <w:sz w:val="17"/>
          <w:lang w:val="en-US"/>
        </w:rPr>
        <w:t>Journal of pediatric oncology nursing : official journal of the Association of Pediatric Oncology Nurses</w:t>
      </w:r>
      <w:r w:rsidRPr="00306467">
        <w:rPr>
          <w:rFonts w:ascii="Times New Roman" w:eastAsia="Times New Roman" w:hAnsi="Times New Roman" w:cs="Times New Roman"/>
          <w:sz w:val="17"/>
          <w:lang w:val="en-US"/>
        </w:rPr>
        <w:t xml:space="preserve"> 1996, 13(1):21-30.</w:t>
      </w:r>
    </w:p>
    <w:p w14:paraId="22BB8A37"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Pfaff VK, Smith KE, Gowan D The effects of musicassisted refaxation on the distress of pediatric cancer patients undergoing bone marrow aspirations. </w:t>
      </w:r>
      <w:r w:rsidRPr="00306467">
        <w:rPr>
          <w:rFonts w:ascii="Times New Roman" w:eastAsia="Times New Roman" w:hAnsi="Times New Roman" w:cs="Times New Roman"/>
          <w:i/>
          <w:sz w:val="17"/>
          <w:lang w:val="en-US"/>
        </w:rPr>
        <w:t>Child Health Care</w:t>
      </w:r>
      <w:r w:rsidRPr="00306467">
        <w:rPr>
          <w:rFonts w:ascii="Times New Roman" w:eastAsia="Times New Roman" w:hAnsi="Times New Roman" w:cs="Times New Roman"/>
          <w:sz w:val="17"/>
          <w:lang w:val="en-US"/>
        </w:rPr>
        <w:t xml:space="preserve"> 18:232-236, 1989 34. </w:t>
      </w:r>
    </w:p>
    <w:p w14:paraId="0FB22C30"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Phipps S., Barrera M., Vannatta K., Xiong X., Doyle J.J., Alderfer M.A.: Complementary therapies for children undergoing stem cell transplantation: Report of a multisite trial. </w:t>
      </w:r>
      <w:r w:rsidRPr="00306467">
        <w:rPr>
          <w:rFonts w:ascii="Times New Roman" w:eastAsia="Times New Roman" w:hAnsi="Times New Roman" w:cs="Times New Roman"/>
          <w:i/>
          <w:sz w:val="17"/>
          <w:lang w:val="en-US"/>
        </w:rPr>
        <w:t>Cancer</w:t>
      </w:r>
      <w:r w:rsidRPr="00306467">
        <w:rPr>
          <w:rFonts w:ascii="Times New Roman" w:eastAsia="Times New Roman" w:hAnsi="Times New Roman" w:cs="Times New Roman"/>
          <w:sz w:val="17"/>
          <w:lang w:val="en-US"/>
        </w:rPr>
        <w:t xml:space="preserve"> 2010, 116 (16): 3924-3933</w:t>
      </w:r>
    </w:p>
    <w:p w14:paraId="4155D680"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Post-White J, Fitzgerald M, Savik K, Hooke MC, Hannahan AB, Sencer SF: Massage therapy for children with cancer. </w:t>
      </w:r>
      <w:r w:rsidRPr="00306467">
        <w:rPr>
          <w:rFonts w:ascii="Times New Roman" w:eastAsia="Times New Roman" w:hAnsi="Times New Roman" w:cs="Times New Roman"/>
          <w:i/>
          <w:sz w:val="17"/>
          <w:lang w:val="en-US"/>
        </w:rPr>
        <w:t>Journal of pediatric oncology nursing : official journal of the Association of Pediatric Oncology Nurses</w:t>
      </w:r>
      <w:r w:rsidRPr="00306467">
        <w:rPr>
          <w:rFonts w:ascii="Times New Roman" w:eastAsia="Times New Roman" w:hAnsi="Times New Roman" w:cs="Times New Roman"/>
          <w:sz w:val="17"/>
          <w:lang w:val="en-US"/>
        </w:rPr>
        <w:t xml:space="preserve"> 2009, 26(1):16-28.</w:t>
      </w:r>
    </w:p>
    <w:p w14:paraId="1512B4A9" w14:textId="77777777" w:rsidR="000516DA" w:rsidRPr="00306467" w:rsidRDefault="000516DA" w:rsidP="002214D6">
      <w:pPr>
        <w:widowControl w:val="0"/>
        <w:numPr>
          <w:ilvl w:val="0"/>
          <w:numId w:val="10"/>
        </w:numPr>
        <w:tabs>
          <w:tab w:val="left" w:pos="524"/>
        </w:tabs>
        <w:spacing w:before="3" w:after="0" w:line="240" w:lineRule="auto"/>
        <w:rPr>
          <w:rFonts w:ascii="Times New Roman" w:eastAsia="Times New Roman" w:hAnsi="Times New Roman" w:cs="Times New Roman"/>
          <w:sz w:val="17"/>
          <w:lang w:val="en-US"/>
        </w:rPr>
      </w:pPr>
      <w:r w:rsidRPr="00306467">
        <w:rPr>
          <w:rFonts w:ascii="Times New Roman" w:eastAsia="Times New Roman" w:hAnsi="Times New Roman" w:cs="Times New Roman"/>
          <w:sz w:val="17"/>
          <w:lang w:val="en-US"/>
        </w:rPr>
        <w:t xml:space="preserve">van Aken MA, Heezen TJ, van Lieshout CF: [Bone marrow biopsy in children with leukemia. Determination and reduction of pain and fear reactions]. </w:t>
      </w:r>
      <w:r w:rsidRPr="00306467">
        <w:rPr>
          <w:rFonts w:ascii="Times New Roman" w:eastAsia="Times New Roman" w:hAnsi="Times New Roman" w:cs="Times New Roman"/>
          <w:i/>
          <w:sz w:val="17"/>
          <w:lang w:val="en-US"/>
        </w:rPr>
        <w:t>Tijdschrift voor kindergeneeskunde</w:t>
      </w:r>
      <w:r w:rsidRPr="00306467">
        <w:rPr>
          <w:rFonts w:ascii="Times New Roman" w:eastAsia="Times New Roman" w:hAnsi="Times New Roman" w:cs="Times New Roman"/>
          <w:sz w:val="17"/>
          <w:lang w:val="en-US"/>
        </w:rPr>
        <w:t xml:space="preserve"> 1986, 54(4):112-118.</w:t>
      </w:r>
    </w:p>
    <w:p w14:paraId="51950B0B" w14:textId="77777777" w:rsidR="00BA4AA5" w:rsidRPr="00BA4AA5" w:rsidRDefault="000516DA" w:rsidP="002214D6">
      <w:pPr>
        <w:widowControl w:val="0"/>
        <w:numPr>
          <w:ilvl w:val="0"/>
          <w:numId w:val="39"/>
        </w:numPr>
        <w:tabs>
          <w:tab w:val="left" w:pos="524"/>
        </w:tabs>
        <w:spacing w:before="63" w:after="0" w:line="240" w:lineRule="auto"/>
        <w:rPr>
          <w:rFonts w:ascii="Times New Roman" w:eastAsia="Times New Roman" w:hAnsi="Times New Roman" w:cs="Times New Roman"/>
          <w:sz w:val="11"/>
          <w:lang w:val="en-US"/>
        </w:rPr>
      </w:pPr>
      <w:r w:rsidRPr="00BA4AA5">
        <w:rPr>
          <w:rFonts w:ascii="Times New Roman" w:eastAsia="Times New Roman" w:hAnsi="Times New Roman" w:cs="Times New Roman"/>
          <w:sz w:val="17"/>
          <w:lang w:val="en-US"/>
        </w:rPr>
        <w:t xml:space="preserve">Wall VJ, Womack W: Hypnotic versus active cognitive strategies for alleviation of procedural distress in pediatric oncology patients. </w:t>
      </w:r>
      <w:r w:rsidRPr="00BA4AA5">
        <w:rPr>
          <w:rFonts w:ascii="Times New Roman" w:eastAsia="Times New Roman" w:hAnsi="Times New Roman" w:cs="Times New Roman"/>
          <w:i/>
          <w:sz w:val="17"/>
          <w:lang w:val="en-US"/>
        </w:rPr>
        <w:t>The American journal of clinical hypnosis</w:t>
      </w:r>
      <w:r w:rsidRPr="00BA4AA5">
        <w:rPr>
          <w:rFonts w:ascii="Times New Roman" w:eastAsia="Times New Roman" w:hAnsi="Times New Roman" w:cs="Times New Roman"/>
          <w:sz w:val="17"/>
          <w:lang w:val="en-US"/>
        </w:rPr>
        <w:t xml:space="preserve"> 1989, 31(3):181-191.</w:t>
      </w:r>
    </w:p>
    <w:p w14:paraId="42FFE3FC" w14:textId="0491346E" w:rsidR="000516DA" w:rsidRPr="00BA4AA5" w:rsidRDefault="000516DA" w:rsidP="002214D6">
      <w:pPr>
        <w:widowControl w:val="0"/>
        <w:numPr>
          <w:ilvl w:val="0"/>
          <w:numId w:val="39"/>
        </w:numPr>
        <w:tabs>
          <w:tab w:val="left" w:pos="524"/>
        </w:tabs>
        <w:spacing w:before="63" w:after="0" w:line="240" w:lineRule="auto"/>
        <w:rPr>
          <w:rFonts w:ascii="Times New Roman" w:eastAsia="Times New Roman" w:hAnsi="Times New Roman" w:cs="Times New Roman"/>
          <w:sz w:val="11"/>
          <w:lang w:val="en-US"/>
        </w:rPr>
      </w:pPr>
      <w:r w:rsidRPr="00BA4AA5">
        <w:rPr>
          <w:rFonts w:ascii="Times New Roman" w:eastAsia="Times New Roman" w:hAnsi="Times New Roman" w:cs="Times New Roman"/>
          <w:sz w:val="17"/>
          <w:lang w:val="en-US"/>
        </w:rPr>
        <w:t xml:space="preserve">Zeltzer L, LeBaron S: Hypnosis and nonhypnotic techniques for reduction of pain and anxiety during painful procedures in children and adolescents with cancer. </w:t>
      </w:r>
      <w:r w:rsidRPr="00BA4AA5">
        <w:rPr>
          <w:rFonts w:ascii="Times New Roman" w:eastAsia="Times New Roman" w:hAnsi="Times New Roman" w:cs="Times New Roman"/>
          <w:i/>
          <w:sz w:val="17"/>
          <w:lang w:val="en-US"/>
        </w:rPr>
        <w:t>The Journal of pediatrics</w:t>
      </w:r>
      <w:r w:rsidRPr="00BA4AA5">
        <w:rPr>
          <w:rFonts w:ascii="Times New Roman" w:eastAsia="Times New Roman" w:hAnsi="Times New Roman" w:cs="Times New Roman"/>
          <w:sz w:val="17"/>
          <w:lang w:val="en-US"/>
        </w:rPr>
        <w:t xml:space="preserve"> 1982, 101(6):1032-1035.</w:t>
      </w:r>
      <w:r w:rsidRPr="00BA4AA5">
        <w:rPr>
          <w:rFonts w:ascii="Times New Roman" w:eastAsia="Times New Roman" w:hAnsi="Times New Roman" w:cs="Times New Roman"/>
          <w:sz w:val="11"/>
          <w:lang w:val="en-US"/>
        </w:rPr>
        <w:t xml:space="preserve">          </w:t>
      </w:r>
    </w:p>
    <w:p w14:paraId="2C706B98" w14:textId="2F1035BC" w:rsidR="004C6F01" w:rsidRDefault="004C6F01" w:rsidP="004F3779">
      <w:pPr>
        <w:spacing w:after="160" w:line="259" w:lineRule="auto"/>
      </w:pPr>
      <w:bookmarkStart w:id="0" w:name="_GoBack"/>
      <w:bookmarkEnd w:id="0"/>
    </w:p>
    <w:sectPr w:rsidR="004C6F01" w:rsidSect="002214D6">
      <w:foot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219A9" w14:textId="77777777" w:rsidR="00AA07EA" w:rsidRDefault="00AA07EA">
      <w:pPr>
        <w:spacing w:after="0" w:line="240" w:lineRule="auto"/>
      </w:pPr>
      <w:r>
        <w:separator/>
      </w:r>
    </w:p>
  </w:endnote>
  <w:endnote w:type="continuationSeparator" w:id="0">
    <w:p w14:paraId="1008A43A" w14:textId="77777777" w:rsidR="00AA07EA" w:rsidRDefault="00AA0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QuaySans-Book">
    <w:altName w:val="Courier New"/>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698274"/>
      <w:docPartObj>
        <w:docPartGallery w:val="Page Numbers (Bottom of Page)"/>
        <w:docPartUnique/>
      </w:docPartObj>
    </w:sdtPr>
    <w:sdtEndPr/>
    <w:sdtContent>
      <w:p w14:paraId="440B185B" w14:textId="653D363E" w:rsidR="002214D6" w:rsidRDefault="002214D6">
        <w:pPr>
          <w:pStyle w:val="Footer"/>
          <w:jc w:val="center"/>
        </w:pPr>
        <w:r>
          <w:fldChar w:fldCharType="begin"/>
        </w:r>
        <w:r>
          <w:instrText>PAGE   \* MERGEFORMAT</w:instrText>
        </w:r>
        <w:r>
          <w:fldChar w:fldCharType="separate"/>
        </w:r>
        <w:r w:rsidR="004F3779">
          <w:rPr>
            <w:noProof/>
          </w:rPr>
          <w:t>7</w:t>
        </w:r>
        <w:r>
          <w:fldChar w:fldCharType="end"/>
        </w:r>
      </w:p>
    </w:sdtContent>
  </w:sdt>
  <w:p w14:paraId="78B22875" w14:textId="77777777" w:rsidR="002214D6" w:rsidRDefault="00221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D3F97" w14:textId="77777777" w:rsidR="00AA07EA" w:rsidRDefault="00AA07EA">
      <w:pPr>
        <w:spacing w:after="0" w:line="240" w:lineRule="auto"/>
      </w:pPr>
      <w:r>
        <w:separator/>
      </w:r>
    </w:p>
  </w:footnote>
  <w:footnote w:type="continuationSeparator" w:id="0">
    <w:p w14:paraId="6510A29B" w14:textId="77777777" w:rsidR="00AA07EA" w:rsidRDefault="00AA0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160C5F8"/>
    <w:lvl w:ilvl="0">
      <w:start w:val="1"/>
      <w:numFmt w:val="lowerLetter"/>
      <w:pStyle w:val="ListNumber2"/>
      <w:lvlText w:val="%1."/>
      <w:lvlJc w:val="left"/>
      <w:pPr>
        <w:tabs>
          <w:tab w:val="num" w:pos="643"/>
        </w:tabs>
        <w:ind w:left="643" w:hanging="360"/>
      </w:pPr>
      <w:rPr>
        <w:rFonts w:hint="default"/>
      </w:rPr>
    </w:lvl>
  </w:abstractNum>
  <w:abstractNum w:abstractNumId="1" w15:restartNumberingAfterBreak="0">
    <w:nsid w:val="FFFFFF82"/>
    <w:multiLevelType w:val="singleLevel"/>
    <w:tmpl w:val="B2CCC5E8"/>
    <w:lvl w:ilvl="0">
      <w:start w:val="1"/>
      <w:numFmt w:val="bullet"/>
      <w:pStyle w:val="ListBullet3"/>
      <w:lvlText w:val="-"/>
      <w:lvlJc w:val="left"/>
      <w:pPr>
        <w:ind w:left="926" w:hanging="360"/>
      </w:pPr>
      <w:rPr>
        <w:rFonts w:ascii="Calibri" w:hAnsi="Calibri" w:hint="default"/>
      </w:rPr>
    </w:lvl>
  </w:abstractNum>
  <w:abstractNum w:abstractNumId="2" w15:restartNumberingAfterBreak="0">
    <w:nsid w:val="FFFFFF83"/>
    <w:multiLevelType w:val="singleLevel"/>
    <w:tmpl w:val="6A8AAC96"/>
    <w:lvl w:ilvl="0">
      <w:start w:val="1"/>
      <w:numFmt w:val="bullet"/>
      <w:pStyle w:val="ListBullet2"/>
      <w:lvlText w:val="○"/>
      <w:lvlJc w:val="left"/>
      <w:pPr>
        <w:ind w:left="927" w:hanging="360"/>
      </w:pPr>
      <w:rPr>
        <w:rFonts w:ascii="Calibri" w:hAnsi="Calibri" w:hint="default"/>
        <w:color w:val="auto"/>
        <w:sz w:val="16"/>
      </w:rPr>
    </w:lvl>
  </w:abstractNum>
  <w:abstractNum w:abstractNumId="3" w15:restartNumberingAfterBreak="0">
    <w:nsid w:val="FFFFFF88"/>
    <w:multiLevelType w:val="singleLevel"/>
    <w:tmpl w:val="790055C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D98ED69C"/>
    <w:lvl w:ilvl="0">
      <w:start w:val="1"/>
      <w:numFmt w:val="bullet"/>
      <w:lvlText w:val=""/>
      <w:lvlJc w:val="left"/>
      <w:pPr>
        <w:tabs>
          <w:tab w:val="num" w:pos="360"/>
        </w:tabs>
        <w:ind w:left="360" w:hanging="360"/>
      </w:pPr>
      <w:rPr>
        <w:rFonts w:ascii="Symbol" w:hAnsi="Symbol" w:hint="default"/>
        <w:color w:val="auto"/>
      </w:rPr>
    </w:lvl>
  </w:abstractNum>
  <w:abstractNum w:abstractNumId="5" w15:restartNumberingAfterBreak="0">
    <w:nsid w:val="064F45E4"/>
    <w:multiLevelType w:val="hybridMultilevel"/>
    <w:tmpl w:val="D8AE40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7712BBD"/>
    <w:multiLevelType w:val="hybridMultilevel"/>
    <w:tmpl w:val="74F0BD8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09133E40"/>
    <w:multiLevelType w:val="hybridMultilevel"/>
    <w:tmpl w:val="C5EC67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9786119"/>
    <w:multiLevelType w:val="hybridMultilevel"/>
    <w:tmpl w:val="9AF65F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0DDB48BA"/>
    <w:multiLevelType w:val="hybridMultilevel"/>
    <w:tmpl w:val="844E307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DFA6EA8"/>
    <w:multiLevelType w:val="multilevel"/>
    <w:tmpl w:val="85F0D046"/>
    <w:styleLink w:val="Lijstopsommingsteken3nivos"/>
    <w:lvl w:ilvl="0">
      <w:start w:val="1"/>
      <w:numFmt w:val="bullet"/>
      <w:lvlText w:val=""/>
      <w:lvlJc w:val="left"/>
      <w:pPr>
        <w:ind w:left="567" w:hanging="340"/>
      </w:pPr>
      <w:rPr>
        <w:rFonts w:ascii="Symbol" w:hAnsi="Symbol" w:hint="default"/>
        <w:sz w:val="21"/>
      </w:rPr>
    </w:lvl>
    <w:lvl w:ilvl="1">
      <w:start w:val="1"/>
      <w:numFmt w:val="bullet"/>
      <w:lvlText w:val=""/>
      <w:lvlJc w:val="left"/>
      <w:pPr>
        <w:ind w:left="907" w:hanging="340"/>
      </w:pPr>
      <w:rPr>
        <w:rFonts w:ascii="Wingdings" w:hAnsi="Wingdings" w:hint="default"/>
        <w:color w:val="auto"/>
      </w:rPr>
    </w:lvl>
    <w:lvl w:ilvl="2">
      <w:start w:val="1"/>
      <w:numFmt w:val="bullet"/>
      <w:lvlText w:val=""/>
      <w:lvlJc w:val="left"/>
      <w:pPr>
        <w:ind w:left="1247" w:hanging="340"/>
      </w:pPr>
      <w:rPr>
        <w:rFonts w:ascii="Symbol" w:hAnsi="Symbol" w:hint="default"/>
      </w:rPr>
    </w:lvl>
    <w:lvl w:ilvl="3">
      <w:start w:val="1"/>
      <w:numFmt w:val="decimal"/>
      <w:lvlText w:val="(%4)"/>
      <w:lvlJc w:val="left"/>
      <w:pPr>
        <w:ind w:left="1587" w:hanging="340"/>
      </w:pPr>
      <w:rPr>
        <w:rFonts w:hint="default"/>
      </w:rPr>
    </w:lvl>
    <w:lvl w:ilvl="4">
      <w:start w:val="1"/>
      <w:numFmt w:val="lowerLetter"/>
      <w:lvlText w:val="(%5)"/>
      <w:lvlJc w:val="left"/>
      <w:pPr>
        <w:ind w:left="1927" w:hanging="340"/>
      </w:pPr>
      <w:rPr>
        <w:rFonts w:hint="default"/>
      </w:rPr>
    </w:lvl>
    <w:lvl w:ilvl="5">
      <w:start w:val="1"/>
      <w:numFmt w:val="lowerRoman"/>
      <w:lvlText w:val="(%6)"/>
      <w:lvlJc w:val="left"/>
      <w:pPr>
        <w:ind w:left="2267" w:hanging="340"/>
      </w:pPr>
      <w:rPr>
        <w:rFonts w:hint="default"/>
      </w:rPr>
    </w:lvl>
    <w:lvl w:ilvl="6">
      <w:start w:val="1"/>
      <w:numFmt w:val="decimal"/>
      <w:lvlText w:val="%7."/>
      <w:lvlJc w:val="left"/>
      <w:pPr>
        <w:ind w:left="2607" w:hanging="340"/>
      </w:pPr>
      <w:rPr>
        <w:rFonts w:hint="default"/>
      </w:rPr>
    </w:lvl>
    <w:lvl w:ilvl="7">
      <w:start w:val="1"/>
      <w:numFmt w:val="lowerLetter"/>
      <w:lvlText w:val="%8."/>
      <w:lvlJc w:val="left"/>
      <w:pPr>
        <w:ind w:left="2947" w:hanging="340"/>
      </w:pPr>
      <w:rPr>
        <w:rFonts w:hint="default"/>
      </w:rPr>
    </w:lvl>
    <w:lvl w:ilvl="8">
      <w:start w:val="1"/>
      <w:numFmt w:val="lowerRoman"/>
      <w:lvlText w:val="%9."/>
      <w:lvlJc w:val="left"/>
      <w:pPr>
        <w:ind w:left="3287" w:hanging="340"/>
      </w:pPr>
      <w:rPr>
        <w:rFonts w:hint="default"/>
      </w:rPr>
    </w:lvl>
  </w:abstractNum>
  <w:abstractNum w:abstractNumId="11" w15:restartNumberingAfterBreak="0">
    <w:nsid w:val="0E5E6190"/>
    <w:multiLevelType w:val="hybridMultilevel"/>
    <w:tmpl w:val="3A2E7D9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1C8652E"/>
    <w:multiLevelType w:val="hybridMultilevel"/>
    <w:tmpl w:val="AA9240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13764FD0"/>
    <w:multiLevelType w:val="hybridMultilevel"/>
    <w:tmpl w:val="3A264F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8216509"/>
    <w:multiLevelType w:val="hybridMultilevel"/>
    <w:tmpl w:val="B8DA366A"/>
    <w:lvl w:ilvl="0" w:tplc="DA1054F2">
      <w:start w:val="1"/>
      <w:numFmt w:val="bullet"/>
      <w:lvlText w:val="•"/>
      <w:lvlJc w:val="left"/>
      <w:pPr>
        <w:ind w:left="884" w:hanging="360"/>
      </w:pPr>
      <w:rPr>
        <w:rFonts w:hint="default"/>
      </w:rPr>
    </w:lvl>
    <w:lvl w:ilvl="1" w:tplc="04130003" w:tentative="1">
      <w:start w:val="1"/>
      <w:numFmt w:val="bullet"/>
      <w:lvlText w:val="o"/>
      <w:lvlJc w:val="left"/>
      <w:pPr>
        <w:ind w:left="1604" w:hanging="360"/>
      </w:pPr>
      <w:rPr>
        <w:rFonts w:ascii="Courier New" w:hAnsi="Courier New" w:cs="Courier New" w:hint="default"/>
      </w:rPr>
    </w:lvl>
    <w:lvl w:ilvl="2" w:tplc="04130005" w:tentative="1">
      <w:start w:val="1"/>
      <w:numFmt w:val="bullet"/>
      <w:lvlText w:val=""/>
      <w:lvlJc w:val="left"/>
      <w:pPr>
        <w:ind w:left="2324" w:hanging="360"/>
      </w:pPr>
      <w:rPr>
        <w:rFonts w:ascii="Wingdings" w:hAnsi="Wingdings" w:hint="default"/>
      </w:rPr>
    </w:lvl>
    <w:lvl w:ilvl="3" w:tplc="04130001" w:tentative="1">
      <w:start w:val="1"/>
      <w:numFmt w:val="bullet"/>
      <w:lvlText w:val=""/>
      <w:lvlJc w:val="left"/>
      <w:pPr>
        <w:ind w:left="3044" w:hanging="360"/>
      </w:pPr>
      <w:rPr>
        <w:rFonts w:ascii="Symbol" w:hAnsi="Symbol" w:hint="default"/>
      </w:rPr>
    </w:lvl>
    <w:lvl w:ilvl="4" w:tplc="04130003" w:tentative="1">
      <w:start w:val="1"/>
      <w:numFmt w:val="bullet"/>
      <w:lvlText w:val="o"/>
      <w:lvlJc w:val="left"/>
      <w:pPr>
        <w:ind w:left="3764" w:hanging="360"/>
      </w:pPr>
      <w:rPr>
        <w:rFonts w:ascii="Courier New" w:hAnsi="Courier New" w:cs="Courier New" w:hint="default"/>
      </w:rPr>
    </w:lvl>
    <w:lvl w:ilvl="5" w:tplc="04130005" w:tentative="1">
      <w:start w:val="1"/>
      <w:numFmt w:val="bullet"/>
      <w:lvlText w:val=""/>
      <w:lvlJc w:val="left"/>
      <w:pPr>
        <w:ind w:left="4484" w:hanging="360"/>
      </w:pPr>
      <w:rPr>
        <w:rFonts w:ascii="Wingdings" w:hAnsi="Wingdings" w:hint="default"/>
      </w:rPr>
    </w:lvl>
    <w:lvl w:ilvl="6" w:tplc="04130001" w:tentative="1">
      <w:start w:val="1"/>
      <w:numFmt w:val="bullet"/>
      <w:lvlText w:val=""/>
      <w:lvlJc w:val="left"/>
      <w:pPr>
        <w:ind w:left="5204" w:hanging="360"/>
      </w:pPr>
      <w:rPr>
        <w:rFonts w:ascii="Symbol" w:hAnsi="Symbol" w:hint="default"/>
      </w:rPr>
    </w:lvl>
    <w:lvl w:ilvl="7" w:tplc="04130003" w:tentative="1">
      <w:start w:val="1"/>
      <w:numFmt w:val="bullet"/>
      <w:lvlText w:val="o"/>
      <w:lvlJc w:val="left"/>
      <w:pPr>
        <w:ind w:left="5924" w:hanging="360"/>
      </w:pPr>
      <w:rPr>
        <w:rFonts w:ascii="Courier New" w:hAnsi="Courier New" w:cs="Courier New" w:hint="default"/>
      </w:rPr>
    </w:lvl>
    <w:lvl w:ilvl="8" w:tplc="04130005" w:tentative="1">
      <w:start w:val="1"/>
      <w:numFmt w:val="bullet"/>
      <w:lvlText w:val=""/>
      <w:lvlJc w:val="left"/>
      <w:pPr>
        <w:ind w:left="6644" w:hanging="360"/>
      </w:pPr>
      <w:rPr>
        <w:rFonts w:ascii="Wingdings" w:hAnsi="Wingdings" w:hint="default"/>
      </w:rPr>
    </w:lvl>
  </w:abstractNum>
  <w:abstractNum w:abstractNumId="15" w15:restartNumberingAfterBreak="0">
    <w:nsid w:val="23B91BDA"/>
    <w:multiLevelType w:val="hybridMultilevel"/>
    <w:tmpl w:val="7F7E8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017047"/>
    <w:multiLevelType w:val="hybridMultilevel"/>
    <w:tmpl w:val="619610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E8E3190"/>
    <w:multiLevelType w:val="multilevel"/>
    <w:tmpl w:val="CFB28A46"/>
    <w:styleLink w:val="StijlMeerdereniveausSymbolsymboolLinks04cmVerkeerd-"/>
    <w:lvl w:ilvl="0">
      <w:start w:val="1"/>
      <w:numFmt w:val="bullet"/>
      <w:lvlText w:val=""/>
      <w:lvlJc w:val="left"/>
      <w:pPr>
        <w:ind w:left="567" w:hanging="340"/>
      </w:pPr>
      <w:rPr>
        <w:rFonts w:ascii="Symbol" w:hAnsi="Symbol"/>
        <w:sz w:val="21"/>
      </w:rPr>
    </w:lvl>
    <w:lvl w:ilvl="1">
      <w:start w:val="1"/>
      <w:numFmt w:val="bullet"/>
      <w:lvlText w:val=""/>
      <w:lvlJc w:val="left"/>
      <w:pPr>
        <w:ind w:left="907" w:hanging="340"/>
      </w:pPr>
      <w:rPr>
        <w:rFonts w:ascii="Wingdings" w:hAnsi="Wingdings" w:hint="default"/>
        <w:color w:val="auto"/>
      </w:rPr>
    </w:lvl>
    <w:lvl w:ilvl="2">
      <w:start w:val="1"/>
      <w:numFmt w:val="bullet"/>
      <w:lvlText w:val=""/>
      <w:lvlJc w:val="left"/>
      <w:pPr>
        <w:ind w:left="1247" w:hanging="340"/>
      </w:pPr>
      <w:rPr>
        <w:rFonts w:ascii="Symbol" w:hAnsi="Symbol" w:hint="default"/>
      </w:rPr>
    </w:lvl>
    <w:lvl w:ilvl="3">
      <w:start w:val="1"/>
      <w:numFmt w:val="decimal"/>
      <w:lvlText w:val="(%4)"/>
      <w:lvlJc w:val="left"/>
      <w:pPr>
        <w:ind w:left="1587" w:hanging="340"/>
      </w:pPr>
      <w:rPr>
        <w:rFonts w:hint="default"/>
      </w:rPr>
    </w:lvl>
    <w:lvl w:ilvl="4">
      <w:start w:val="1"/>
      <w:numFmt w:val="lowerLetter"/>
      <w:lvlText w:val="(%5)"/>
      <w:lvlJc w:val="left"/>
      <w:pPr>
        <w:ind w:left="1927" w:hanging="340"/>
      </w:pPr>
      <w:rPr>
        <w:rFonts w:hint="default"/>
      </w:rPr>
    </w:lvl>
    <w:lvl w:ilvl="5">
      <w:start w:val="1"/>
      <w:numFmt w:val="lowerRoman"/>
      <w:lvlText w:val="(%6)"/>
      <w:lvlJc w:val="left"/>
      <w:pPr>
        <w:ind w:left="2267" w:hanging="340"/>
      </w:pPr>
      <w:rPr>
        <w:rFonts w:hint="default"/>
      </w:rPr>
    </w:lvl>
    <w:lvl w:ilvl="6">
      <w:start w:val="1"/>
      <w:numFmt w:val="decimal"/>
      <w:lvlText w:val="%7."/>
      <w:lvlJc w:val="left"/>
      <w:pPr>
        <w:ind w:left="2607" w:hanging="340"/>
      </w:pPr>
      <w:rPr>
        <w:rFonts w:hint="default"/>
      </w:rPr>
    </w:lvl>
    <w:lvl w:ilvl="7">
      <w:start w:val="1"/>
      <w:numFmt w:val="lowerLetter"/>
      <w:lvlText w:val="%8."/>
      <w:lvlJc w:val="left"/>
      <w:pPr>
        <w:ind w:left="2947" w:hanging="340"/>
      </w:pPr>
      <w:rPr>
        <w:rFonts w:hint="default"/>
      </w:rPr>
    </w:lvl>
    <w:lvl w:ilvl="8">
      <w:start w:val="1"/>
      <w:numFmt w:val="lowerRoman"/>
      <w:lvlText w:val="%9."/>
      <w:lvlJc w:val="left"/>
      <w:pPr>
        <w:ind w:left="3287" w:hanging="340"/>
      </w:pPr>
      <w:rPr>
        <w:rFonts w:hint="default"/>
      </w:rPr>
    </w:lvl>
  </w:abstractNum>
  <w:abstractNum w:abstractNumId="18" w15:restartNumberingAfterBreak="0">
    <w:nsid w:val="2EFB1EA9"/>
    <w:multiLevelType w:val="hybridMultilevel"/>
    <w:tmpl w:val="075EF9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3730A10"/>
    <w:multiLevelType w:val="hybridMultilevel"/>
    <w:tmpl w:val="7916BD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5180A44"/>
    <w:multiLevelType w:val="hybridMultilevel"/>
    <w:tmpl w:val="5C047C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396817D5"/>
    <w:multiLevelType w:val="hybridMultilevel"/>
    <w:tmpl w:val="1228E23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B6E39B1"/>
    <w:multiLevelType w:val="hybridMultilevel"/>
    <w:tmpl w:val="04E4EE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3BE512F2"/>
    <w:multiLevelType w:val="hybridMultilevel"/>
    <w:tmpl w:val="18E2F8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EC12676"/>
    <w:multiLevelType w:val="hybridMultilevel"/>
    <w:tmpl w:val="5A90AAE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03568F0"/>
    <w:multiLevelType w:val="hybridMultilevel"/>
    <w:tmpl w:val="221CF0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477819B2"/>
    <w:multiLevelType w:val="hybridMultilevel"/>
    <w:tmpl w:val="A9BC23F8"/>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784C9A"/>
    <w:multiLevelType w:val="hybridMultilevel"/>
    <w:tmpl w:val="0F663D86"/>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6734B5"/>
    <w:multiLevelType w:val="hybridMultilevel"/>
    <w:tmpl w:val="6D249CE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3D67A7C"/>
    <w:multiLevelType w:val="hybridMultilevel"/>
    <w:tmpl w:val="B99293E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51E2281"/>
    <w:multiLevelType w:val="hybridMultilevel"/>
    <w:tmpl w:val="CA3E52A4"/>
    <w:lvl w:ilvl="0" w:tplc="C65A0C5C">
      <w:start w:val="1"/>
      <w:numFmt w:val="bullet"/>
      <w:lvlText w:val="•"/>
      <w:lvlJc w:val="left"/>
      <w:pPr>
        <w:ind w:left="523" w:hanging="102"/>
      </w:pPr>
      <w:rPr>
        <w:rFonts w:ascii="Times New Roman" w:eastAsia="Times New Roman" w:hAnsi="Times New Roman" w:cs="Times New Roman" w:hint="default"/>
        <w:w w:val="99"/>
        <w:sz w:val="17"/>
        <w:szCs w:val="17"/>
      </w:rPr>
    </w:lvl>
    <w:lvl w:ilvl="1" w:tplc="6FAA3534">
      <w:start w:val="1"/>
      <w:numFmt w:val="bullet"/>
      <w:lvlText w:val="•"/>
      <w:lvlJc w:val="left"/>
      <w:pPr>
        <w:ind w:left="1828" w:hanging="102"/>
      </w:pPr>
      <w:rPr>
        <w:rFonts w:hint="default"/>
      </w:rPr>
    </w:lvl>
    <w:lvl w:ilvl="2" w:tplc="67885EEA">
      <w:start w:val="1"/>
      <w:numFmt w:val="bullet"/>
      <w:lvlText w:val="•"/>
      <w:lvlJc w:val="left"/>
      <w:pPr>
        <w:ind w:left="3136" w:hanging="102"/>
      </w:pPr>
      <w:rPr>
        <w:rFonts w:hint="default"/>
      </w:rPr>
    </w:lvl>
    <w:lvl w:ilvl="3" w:tplc="939671B4">
      <w:start w:val="1"/>
      <w:numFmt w:val="bullet"/>
      <w:lvlText w:val="•"/>
      <w:lvlJc w:val="left"/>
      <w:pPr>
        <w:ind w:left="4444" w:hanging="102"/>
      </w:pPr>
      <w:rPr>
        <w:rFonts w:hint="default"/>
      </w:rPr>
    </w:lvl>
    <w:lvl w:ilvl="4" w:tplc="974E1CBA">
      <w:start w:val="1"/>
      <w:numFmt w:val="bullet"/>
      <w:lvlText w:val="•"/>
      <w:lvlJc w:val="left"/>
      <w:pPr>
        <w:ind w:left="5752" w:hanging="102"/>
      </w:pPr>
      <w:rPr>
        <w:rFonts w:hint="default"/>
      </w:rPr>
    </w:lvl>
    <w:lvl w:ilvl="5" w:tplc="65525B84">
      <w:start w:val="1"/>
      <w:numFmt w:val="bullet"/>
      <w:lvlText w:val="•"/>
      <w:lvlJc w:val="left"/>
      <w:pPr>
        <w:ind w:left="7060" w:hanging="102"/>
      </w:pPr>
      <w:rPr>
        <w:rFonts w:hint="default"/>
      </w:rPr>
    </w:lvl>
    <w:lvl w:ilvl="6" w:tplc="38322808">
      <w:start w:val="1"/>
      <w:numFmt w:val="bullet"/>
      <w:lvlText w:val="•"/>
      <w:lvlJc w:val="left"/>
      <w:pPr>
        <w:ind w:left="8368" w:hanging="102"/>
      </w:pPr>
      <w:rPr>
        <w:rFonts w:hint="default"/>
      </w:rPr>
    </w:lvl>
    <w:lvl w:ilvl="7" w:tplc="1102BF98">
      <w:start w:val="1"/>
      <w:numFmt w:val="bullet"/>
      <w:lvlText w:val="•"/>
      <w:lvlJc w:val="left"/>
      <w:pPr>
        <w:ind w:left="9676" w:hanging="102"/>
      </w:pPr>
      <w:rPr>
        <w:rFonts w:hint="default"/>
      </w:rPr>
    </w:lvl>
    <w:lvl w:ilvl="8" w:tplc="E3365364">
      <w:start w:val="1"/>
      <w:numFmt w:val="bullet"/>
      <w:lvlText w:val="•"/>
      <w:lvlJc w:val="left"/>
      <w:pPr>
        <w:ind w:left="10984" w:hanging="102"/>
      </w:pPr>
      <w:rPr>
        <w:rFonts w:hint="default"/>
      </w:rPr>
    </w:lvl>
  </w:abstractNum>
  <w:abstractNum w:abstractNumId="31" w15:restartNumberingAfterBreak="0">
    <w:nsid w:val="5B1468B4"/>
    <w:multiLevelType w:val="hybridMultilevel"/>
    <w:tmpl w:val="268E75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5BCD0E20"/>
    <w:multiLevelType w:val="hybridMultilevel"/>
    <w:tmpl w:val="4E78D5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5E09481A"/>
    <w:multiLevelType w:val="hybridMultilevel"/>
    <w:tmpl w:val="BB727B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654F61F5"/>
    <w:multiLevelType w:val="hybridMultilevel"/>
    <w:tmpl w:val="82C40A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6DF22536"/>
    <w:multiLevelType w:val="hybridMultilevel"/>
    <w:tmpl w:val="76D09D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75F4A4E"/>
    <w:multiLevelType w:val="hybridMultilevel"/>
    <w:tmpl w:val="D1B0F4F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82D2E1C"/>
    <w:multiLevelType w:val="multilevel"/>
    <w:tmpl w:val="4790F3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7B070DF5"/>
    <w:multiLevelType w:val="hybridMultilevel"/>
    <w:tmpl w:val="24F2D0F0"/>
    <w:lvl w:ilvl="0" w:tplc="C65A0C5C">
      <w:start w:val="1"/>
      <w:numFmt w:val="bullet"/>
      <w:lvlText w:val="•"/>
      <w:lvlJc w:val="left"/>
      <w:pPr>
        <w:ind w:left="884" w:hanging="360"/>
      </w:pPr>
      <w:rPr>
        <w:rFonts w:ascii="Times New Roman" w:eastAsia="Times New Roman" w:hAnsi="Times New Roman" w:cs="Times New Roman" w:hint="default"/>
        <w:w w:val="99"/>
        <w:sz w:val="17"/>
        <w:szCs w:val="17"/>
      </w:rPr>
    </w:lvl>
    <w:lvl w:ilvl="1" w:tplc="04130003" w:tentative="1">
      <w:start w:val="1"/>
      <w:numFmt w:val="bullet"/>
      <w:lvlText w:val="o"/>
      <w:lvlJc w:val="left"/>
      <w:pPr>
        <w:ind w:left="1604" w:hanging="360"/>
      </w:pPr>
      <w:rPr>
        <w:rFonts w:ascii="Courier New" w:hAnsi="Courier New" w:cs="Courier New" w:hint="default"/>
      </w:rPr>
    </w:lvl>
    <w:lvl w:ilvl="2" w:tplc="04130005" w:tentative="1">
      <w:start w:val="1"/>
      <w:numFmt w:val="bullet"/>
      <w:lvlText w:val=""/>
      <w:lvlJc w:val="left"/>
      <w:pPr>
        <w:ind w:left="2324" w:hanging="360"/>
      </w:pPr>
      <w:rPr>
        <w:rFonts w:ascii="Wingdings" w:hAnsi="Wingdings" w:hint="default"/>
      </w:rPr>
    </w:lvl>
    <w:lvl w:ilvl="3" w:tplc="04130001" w:tentative="1">
      <w:start w:val="1"/>
      <w:numFmt w:val="bullet"/>
      <w:lvlText w:val=""/>
      <w:lvlJc w:val="left"/>
      <w:pPr>
        <w:ind w:left="3044" w:hanging="360"/>
      </w:pPr>
      <w:rPr>
        <w:rFonts w:ascii="Symbol" w:hAnsi="Symbol" w:hint="default"/>
      </w:rPr>
    </w:lvl>
    <w:lvl w:ilvl="4" w:tplc="04130003" w:tentative="1">
      <w:start w:val="1"/>
      <w:numFmt w:val="bullet"/>
      <w:lvlText w:val="o"/>
      <w:lvlJc w:val="left"/>
      <w:pPr>
        <w:ind w:left="3764" w:hanging="360"/>
      </w:pPr>
      <w:rPr>
        <w:rFonts w:ascii="Courier New" w:hAnsi="Courier New" w:cs="Courier New" w:hint="default"/>
      </w:rPr>
    </w:lvl>
    <w:lvl w:ilvl="5" w:tplc="04130005" w:tentative="1">
      <w:start w:val="1"/>
      <w:numFmt w:val="bullet"/>
      <w:lvlText w:val=""/>
      <w:lvlJc w:val="left"/>
      <w:pPr>
        <w:ind w:left="4484" w:hanging="360"/>
      </w:pPr>
      <w:rPr>
        <w:rFonts w:ascii="Wingdings" w:hAnsi="Wingdings" w:hint="default"/>
      </w:rPr>
    </w:lvl>
    <w:lvl w:ilvl="6" w:tplc="04130001" w:tentative="1">
      <w:start w:val="1"/>
      <w:numFmt w:val="bullet"/>
      <w:lvlText w:val=""/>
      <w:lvlJc w:val="left"/>
      <w:pPr>
        <w:ind w:left="5204" w:hanging="360"/>
      </w:pPr>
      <w:rPr>
        <w:rFonts w:ascii="Symbol" w:hAnsi="Symbol" w:hint="default"/>
      </w:rPr>
    </w:lvl>
    <w:lvl w:ilvl="7" w:tplc="04130003" w:tentative="1">
      <w:start w:val="1"/>
      <w:numFmt w:val="bullet"/>
      <w:lvlText w:val="o"/>
      <w:lvlJc w:val="left"/>
      <w:pPr>
        <w:ind w:left="5924" w:hanging="360"/>
      </w:pPr>
      <w:rPr>
        <w:rFonts w:ascii="Courier New" w:hAnsi="Courier New" w:cs="Courier New" w:hint="default"/>
      </w:rPr>
    </w:lvl>
    <w:lvl w:ilvl="8" w:tplc="04130005" w:tentative="1">
      <w:start w:val="1"/>
      <w:numFmt w:val="bullet"/>
      <w:lvlText w:val=""/>
      <w:lvlJc w:val="left"/>
      <w:pPr>
        <w:ind w:left="6644" w:hanging="360"/>
      </w:pPr>
      <w:rPr>
        <w:rFonts w:ascii="Wingdings" w:hAnsi="Wingdings" w:hint="default"/>
      </w:rPr>
    </w:lvl>
  </w:abstractNum>
  <w:num w:numId="1">
    <w:abstractNumId w:val="4"/>
  </w:num>
  <w:num w:numId="2">
    <w:abstractNumId w:val="2"/>
  </w:num>
  <w:num w:numId="3">
    <w:abstractNumId w:val="1"/>
  </w:num>
  <w:num w:numId="4">
    <w:abstractNumId w:val="10"/>
  </w:num>
  <w:num w:numId="5">
    <w:abstractNumId w:val="3"/>
  </w:num>
  <w:num w:numId="6">
    <w:abstractNumId w:val="0"/>
  </w:num>
  <w:num w:numId="7">
    <w:abstractNumId w:val="17"/>
  </w:num>
  <w:num w:numId="8">
    <w:abstractNumId w:val="35"/>
  </w:num>
  <w:num w:numId="9">
    <w:abstractNumId w:val="30"/>
  </w:num>
  <w:num w:numId="10">
    <w:abstractNumId w:val="14"/>
  </w:num>
  <w:num w:numId="11">
    <w:abstractNumId w:val="37"/>
  </w:num>
  <w:num w:numId="12">
    <w:abstractNumId w:val="29"/>
  </w:num>
  <w:num w:numId="13">
    <w:abstractNumId w:val="28"/>
  </w:num>
  <w:num w:numId="14">
    <w:abstractNumId w:val="8"/>
  </w:num>
  <w:num w:numId="15">
    <w:abstractNumId w:val="11"/>
  </w:num>
  <w:num w:numId="16">
    <w:abstractNumId w:val="21"/>
  </w:num>
  <w:num w:numId="17">
    <w:abstractNumId w:val="22"/>
  </w:num>
  <w:num w:numId="18">
    <w:abstractNumId w:val="16"/>
  </w:num>
  <w:num w:numId="19">
    <w:abstractNumId w:val="24"/>
  </w:num>
  <w:num w:numId="20">
    <w:abstractNumId w:val="34"/>
  </w:num>
  <w:num w:numId="21">
    <w:abstractNumId w:val="36"/>
  </w:num>
  <w:num w:numId="22">
    <w:abstractNumId w:val="19"/>
  </w:num>
  <w:num w:numId="23">
    <w:abstractNumId w:val="25"/>
  </w:num>
  <w:num w:numId="24">
    <w:abstractNumId w:val="23"/>
  </w:num>
  <w:num w:numId="25">
    <w:abstractNumId w:val="31"/>
  </w:num>
  <w:num w:numId="26">
    <w:abstractNumId w:val="32"/>
  </w:num>
  <w:num w:numId="27">
    <w:abstractNumId w:val="12"/>
  </w:num>
  <w:num w:numId="28">
    <w:abstractNumId w:val="33"/>
  </w:num>
  <w:num w:numId="29">
    <w:abstractNumId w:val="7"/>
  </w:num>
  <w:num w:numId="30">
    <w:abstractNumId w:val="5"/>
  </w:num>
  <w:num w:numId="31">
    <w:abstractNumId w:val="18"/>
  </w:num>
  <w:num w:numId="32">
    <w:abstractNumId w:val="20"/>
  </w:num>
  <w:num w:numId="33">
    <w:abstractNumId w:val="6"/>
  </w:num>
  <w:num w:numId="34">
    <w:abstractNumId w:val="15"/>
  </w:num>
  <w:num w:numId="35">
    <w:abstractNumId w:val="26"/>
  </w:num>
  <w:num w:numId="36">
    <w:abstractNumId w:val="13"/>
  </w:num>
  <w:num w:numId="37">
    <w:abstractNumId w:val="9"/>
  </w:num>
  <w:num w:numId="38">
    <w:abstractNumId w:val="2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516DA"/>
    <w:rsid w:val="000516DA"/>
    <w:rsid w:val="0019658F"/>
    <w:rsid w:val="002214D6"/>
    <w:rsid w:val="004C6F01"/>
    <w:rsid w:val="004F3779"/>
    <w:rsid w:val="005A6408"/>
    <w:rsid w:val="00656D34"/>
    <w:rsid w:val="006F19BE"/>
    <w:rsid w:val="007703F6"/>
    <w:rsid w:val="009866B0"/>
    <w:rsid w:val="00AA07EA"/>
    <w:rsid w:val="00BA4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E6138"/>
  <w15:chartTrackingRefBased/>
  <w15:docId w15:val="{0F417B71-9045-4D9E-A5A0-911EE04E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6DA"/>
    <w:pPr>
      <w:spacing w:after="200" w:line="276" w:lineRule="auto"/>
    </w:pPr>
    <w:rPr>
      <w:rFonts w:asciiTheme="majorHAnsi" w:hAnsiTheme="majorHAnsi" w:cstheme="majorBidi"/>
      <w:lang w:val="en-GB"/>
    </w:rPr>
  </w:style>
  <w:style w:type="paragraph" w:styleId="Heading1">
    <w:name w:val="heading 1"/>
    <w:basedOn w:val="Normal"/>
    <w:next w:val="Normal"/>
    <w:link w:val="Heading1Char"/>
    <w:uiPriority w:val="1"/>
    <w:qFormat/>
    <w:rsid w:val="000516DA"/>
    <w:pPr>
      <w:spacing w:before="480" w:after="0"/>
      <w:contextualSpacing/>
      <w:outlineLvl w:val="0"/>
    </w:pPr>
    <w:rPr>
      <w:smallCaps/>
      <w:spacing w:val="5"/>
      <w:sz w:val="36"/>
      <w:szCs w:val="36"/>
    </w:rPr>
  </w:style>
  <w:style w:type="paragraph" w:styleId="Heading2">
    <w:name w:val="heading 2"/>
    <w:basedOn w:val="Normal"/>
    <w:next w:val="Normal"/>
    <w:link w:val="Heading2Char"/>
    <w:uiPriority w:val="1"/>
    <w:unhideWhenUsed/>
    <w:qFormat/>
    <w:rsid w:val="000516DA"/>
    <w:pPr>
      <w:spacing w:before="200" w:after="0" w:line="271" w:lineRule="auto"/>
      <w:outlineLvl w:val="1"/>
    </w:pPr>
    <w:rPr>
      <w:smallCaps/>
      <w:sz w:val="28"/>
      <w:szCs w:val="28"/>
    </w:rPr>
  </w:style>
  <w:style w:type="paragraph" w:styleId="Heading3">
    <w:name w:val="heading 3"/>
    <w:basedOn w:val="Normal"/>
    <w:next w:val="Normal"/>
    <w:link w:val="Heading3Char"/>
    <w:uiPriority w:val="1"/>
    <w:unhideWhenUsed/>
    <w:qFormat/>
    <w:rsid w:val="000516DA"/>
    <w:pPr>
      <w:spacing w:before="200" w:after="0" w:line="271" w:lineRule="auto"/>
      <w:outlineLvl w:val="2"/>
    </w:pPr>
    <w:rPr>
      <w:i/>
      <w:iCs/>
      <w:smallCaps/>
      <w:spacing w:val="5"/>
      <w:sz w:val="26"/>
      <w:szCs w:val="26"/>
    </w:rPr>
  </w:style>
  <w:style w:type="paragraph" w:styleId="Heading4">
    <w:name w:val="heading 4"/>
    <w:aliases w:val="Kop 4 LBI nadruk"/>
    <w:basedOn w:val="Normal"/>
    <w:next w:val="Normal"/>
    <w:link w:val="Heading4Char"/>
    <w:uiPriority w:val="1"/>
    <w:unhideWhenUsed/>
    <w:qFormat/>
    <w:rsid w:val="000516DA"/>
    <w:pPr>
      <w:spacing w:after="0" w:line="271" w:lineRule="auto"/>
      <w:outlineLvl w:val="3"/>
    </w:pPr>
    <w:rPr>
      <w:b/>
      <w:bCs/>
      <w:spacing w:val="5"/>
      <w:sz w:val="24"/>
      <w:szCs w:val="24"/>
    </w:rPr>
  </w:style>
  <w:style w:type="paragraph" w:styleId="Heading5">
    <w:name w:val="heading 5"/>
    <w:basedOn w:val="Normal"/>
    <w:next w:val="Normal"/>
    <w:link w:val="Heading5Char"/>
    <w:uiPriority w:val="1"/>
    <w:unhideWhenUsed/>
    <w:qFormat/>
    <w:rsid w:val="000516DA"/>
    <w:pPr>
      <w:spacing w:after="0" w:line="271" w:lineRule="auto"/>
      <w:outlineLvl w:val="4"/>
    </w:pPr>
    <w:rPr>
      <w:i/>
      <w:iCs/>
      <w:sz w:val="24"/>
      <w:szCs w:val="24"/>
    </w:rPr>
  </w:style>
  <w:style w:type="paragraph" w:styleId="Heading6">
    <w:name w:val="heading 6"/>
    <w:basedOn w:val="Normal"/>
    <w:next w:val="Normal"/>
    <w:link w:val="Heading6Char"/>
    <w:uiPriority w:val="1"/>
    <w:unhideWhenUsed/>
    <w:qFormat/>
    <w:rsid w:val="000516DA"/>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nhideWhenUsed/>
    <w:qFormat/>
    <w:rsid w:val="000516DA"/>
    <w:pPr>
      <w:spacing w:after="0"/>
      <w:outlineLvl w:val="6"/>
    </w:pPr>
    <w:rPr>
      <w:b/>
      <w:bCs/>
      <w:i/>
      <w:iCs/>
      <w:color w:val="5A5A5A" w:themeColor="text1" w:themeTint="A5"/>
      <w:sz w:val="20"/>
      <w:szCs w:val="20"/>
    </w:rPr>
  </w:style>
  <w:style w:type="paragraph" w:styleId="Heading8">
    <w:name w:val="heading 8"/>
    <w:basedOn w:val="Normal"/>
    <w:next w:val="Normal"/>
    <w:link w:val="Heading8Char"/>
    <w:unhideWhenUsed/>
    <w:qFormat/>
    <w:rsid w:val="000516DA"/>
    <w:pPr>
      <w:spacing w:after="0"/>
      <w:outlineLvl w:val="7"/>
    </w:pPr>
    <w:rPr>
      <w:b/>
      <w:bCs/>
      <w:color w:val="7F7F7F" w:themeColor="text1" w:themeTint="80"/>
      <w:sz w:val="20"/>
      <w:szCs w:val="20"/>
    </w:rPr>
  </w:style>
  <w:style w:type="paragraph" w:styleId="Heading9">
    <w:name w:val="heading 9"/>
    <w:basedOn w:val="Normal"/>
    <w:next w:val="Normal"/>
    <w:link w:val="Heading9Char"/>
    <w:unhideWhenUsed/>
    <w:qFormat/>
    <w:rsid w:val="000516DA"/>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6DA"/>
    <w:rPr>
      <w:rFonts w:asciiTheme="majorHAnsi" w:hAnsiTheme="majorHAnsi" w:cstheme="majorBidi"/>
      <w:smallCaps/>
      <w:spacing w:val="5"/>
      <w:sz w:val="36"/>
      <w:szCs w:val="36"/>
      <w:lang w:val="en-GB"/>
    </w:rPr>
  </w:style>
  <w:style w:type="character" w:customStyle="1" w:styleId="Heading2Char">
    <w:name w:val="Heading 2 Char"/>
    <w:basedOn w:val="DefaultParagraphFont"/>
    <w:link w:val="Heading2"/>
    <w:rsid w:val="000516DA"/>
    <w:rPr>
      <w:rFonts w:asciiTheme="majorHAnsi" w:hAnsiTheme="majorHAnsi" w:cstheme="majorBidi"/>
      <w:smallCaps/>
      <w:sz w:val="28"/>
      <w:szCs w:val="28"/>
      <w:lang w:val="en-GB"/>
    </w:rPr>
  </w:style>
  <w:style w:type="character" w:customStyle="1" w:styleId="Heading3Char">
    <w:name w:val="Heading 3 Char"/>
    <w:basedOn w:val="DefaultParagraphFont"/>
    <w:link w:val="Heading3"/>
    <w:rsid w:val="000516DA"/>
    <w:rPr>
      <w:rFonts w:asciiTheme="majorHAnsi" w:hAnsiTheme="majorHAnsi" w:cstheme="majorBidi"/>
      <w:i/>
      <w:iCs/>
      <w:smallCaps/>
      <w:spacing w:val="5"/>
      <w:sz w:val="26"/>
      <w:szCs w:val="26"/>
      <w:lang w:val="en-GB"/>
    </w:rPr>
  </w:style>
  <w:style w:type="character" w:customStyle="1" w:styleId="Heading4Char">
    <w:name w:val="Heading 4 Char"/>
    <w:aliases w:val="Kop 4 LBI nadruk Char"/>
    <w:basedOn w:val="DefaultParagraphFont"/>
    <w:link w:val="Heading4"/>
    <w:rsid w:val="000516DA"/>
    <w:rPr>
      <w:rFonts w:asciiTheme="majorHAnsi" w:hAnsiTheme="majorHAnsi" w:cstheme="majorBidi"/>
      <w:b/>
      <w:bCs/>
      <w:spacing w:val="5"/>
      <w:sz w:val="24"/>
      <w:szCs w:val="24"/>
      <w:lang w:val="en-GB"/>
    </w:rPr>
  </w:style>
  <w:style w:type="character" w:customStyle="1" w:styleId="Heading5Char">
    <w:name w:val="Heading 5 Char"/>
    <w:basedOn w:val="DefaultParagraphFont"/>
    <w:link w:val="Heading5"/>
    <w:uiPriority w:val="1"/>
    <w:rsid w:val="000516DA"/>
    <w:rPr>
      <w:rFonts w:asciiTheme="majorHAnsi" w:hAnsiTheme="majorHAnsi" w:cstheme="majorBidi"/>
      <w:i/>
      <w:iCs/>
      <w:sz w:val="24"/>
      <w:szCs w:val="24"/>
      <w:lang w:val="en-GB"/>
    </w:rPr>
  </w:style>
  <w:style w:type="character" w:customStyle="1" w:styleId="Heading6Char">
    <w:name w:val="Heading 6 Char"/>
    <w:basedOn w:val="DefaultParagraphFont"/>
    <w:link w:val="Heading6"/>
    <w:rsid w:val="000516DA"/>
    <w:rPr>
      <w:rFonts w:asciiTheme="majorHAnsi" w:hAnsiTheme="majorHAnsi" w:cstheme="majorBidi"/>
      <w:b/>
      <w:bCs/>
      <w:color w:val="595959" w:themeColor="text1" w:themeTint="A6"/>
      <w:spacing w:val="5"/>
      <w:shd w:val="clear" w:color="auto" w:fill="FFFFFF" w:themeFill="background1"/>
      <w:lang w:val="en-GB"/>
    </w:rPr>
  </w:style>
  <w:style w:type="character" w:customStyle="1" w:styleId="Heading7Char">
    <w:name w:val="Heading 7 Char"/>
    <w:basedOn w:val="DefaultParagraphFont"/>
    <w:link w:val="Heading7"/>
    <w:rsid w:val="000516DA"/>
    <w:rPr>
      <w:rFonts w:asciiTheme="majorHAnsi" w:hAnsiTheme="majorHAnsi" w:cstheme="majorBidi"/>
      <w:b/>
      <w:bCs/>
      <w:i/>
      <w:iCs/>
      <w:color w:val="5A5A5A" w:themeColor="text1" w:themeTint="A5"/>
      <w:sz w:val="20"/>
      <w:szCs w:val="20"/>
      <w:lang w:val="en-GB"/>
    </w:rPr>
  </w:style>
  <w:style w:type="character" w:customStyle="1" w:styleId="Heading8Char">
    <w:name w:val="Heading 8 Char"/>
    <w:basedOn w:val="DefaultParagraphFont"/>
    <w:link w:val="Heading8"/>
    <w:rsid w:val="000516DA"/>
    <w:rPr>
      <w:rFonts w:asciiTheme="majorHAnsi" w:hAnsiTheme="majorHAnsi" w:cstheme="majorBidi"/>
      <w:b/>
      <w:bCs/>
      <w:color w:val="7F7F7F" w:themeColor="text1" w:themeTint="80"/>
      <w:sz w:val="20"/>
      <w:szCs w:val="20"/>
      <w:lang w:val="en-GB"/>
    </w:rPr>
  </w:style>
  <w:style w:type="character" w:customStyle="1" w:styleId="Heading9Char">
    <w:name w:val="Heading 9 Char"/>
    <w:basedOn w:val="DefaultParagraphFont"/>
    <w:link w:val="Heading9"/>
    <w:rsid w:val="000516DA"/>
    <w:rPr>
      <w:rFonts w:asciiTheme="majorHAnsi" w:hAnsiTheme="majorHAnsi" w:cstheme="majorBidi"/>
      <w:b/>
      <w:bCs/>
      <w:i/>
      <w:iCs/>
      <w:color w:val="7F7F7F" w:themeColor="text1" w:themeTint="80"/>
      <w:sz w:val="18"/>
      <w:szCs w:val="18"/>
      <w:lang w:val="en-GB"/>
    </w:rPr>
  </w:style>
  <w:style w:type="paragraph" w:styleId="Title">
    <w:name w:val="Title"/>
    <w:aliases w:val="title"/>
    <w:basedOn w:val="Normal"/>
    <w:next w:val="Normal"/>
    <w:link w:val="TitleChar"/>
    <w:qFormat/>
    <w:rsid w:val="000516DA"/>
    <w:pPr>
      <w:spacing w:after="300" w:line="240" w:lineRule="auto"/>
      <w:contextualSpacing/>
    </w:pPr>
    <w:rPr>
      <w:smallCaps/>
      <w:sz w:val="52"/>
      <w:szCs w:val="52"/>
    </w:rPr>
  </w:style>
  <w:style w:type="character" w:customStyle="1" w:styleId="TitleChar">
    <w:name w:val="Title Char"/>
    <w:aliases w:val="title Char"/>
    <w:basedOn w:val="DefaultParagraphFont"/>
    <w:link w:val="Title"/>
    <w:rsid w:val="000516DA"/>
    <w:rPr>
      <w:rFonts w:asciiTheme="majorHAnsi" w:hAnsiTheme="majorHAnsi" w:cstheme="majorBidi"/>
      <w:smallCaps/>
      <w:sz w:val="52"/>
      <w:szCs w:val="52"/>
      <w:lang w:val="en-GB"/>
    </w:rPr>
  </w:style>
  <w:style w:type="paragraph" w:styleId="Subtitle">
    <w:name w:val="Subtitle"/>
    <w:basedOn w:val="Normal"/>
    <w:next w:val="Normal"/>
    <w:link w:val="SubtitleChar"/>
    <w:qFormat/>
    <w:rsid w:val="000516DA"/>
    <w:rPr>
      <w:i/>
      <w:iCs/>
      <w:smallCaps/>
      <w:spacing w:val="10"/>
      <w:sz w:val="28"/>
      <w:szCs w:val="28"/>
    </w:rPr>
  </w:style>
  <w:style w:type="character" w:customStyle="1" w:styleId="SubtitleChar">
    <w:name w:val="Subtitle Char"/>
    <w:basedOn w:val="DefaultParagraphFont"/>
    <w:link w:val="Subtitle"/>
    <w:rsid w:val="000516DA"/>
    <w:rPr>
      <w:rFonts w:asciiTheme="majorHAnsi" w:hAnsiTheme="majorHAnsi" w:cstheme="majorBidi"/>
      <w:i/>
      <w:iCs/>
      <w:smallCaps/>
      <w:spacing w:val="10"/>
      <w:sz w:val="28"/>
      <w:szCs w:val="28"/>
      <w:lang w:val="en-GB"/>
    </w:rPr>
  </w:style>
  <w:style w:type="character" w:styleId="Strong">
    <w:name w:val="Strong"/>
    <w:uiPriority w:val="22"/>
    <w:qFormat/>
    <w:rsid w:val="000516DA"/>
    <w:rPr>
      <w:b/>
      <w:bCs/>
    </w:rPr>
  </w:style>
  <w:style w:type="character" w:styleId="Emphasis">
    <w:name w:val="Emphasis"/>
    <w:uiPriority w:val="20"/>
    <w:qFormat/>
    <w:rsid w:val="000516DA"/>
    <w:rPr>
      <w:b/>
      <w:bCs/>
      <w:i/>
      <w:iCs/>
      <w:spacing w:val="10"/>
    </w:rPr>
  </w:style>
  <w:style w:type="paragraph" w:styleId="NoSpacing">
    <w:name w:val="No Spacing"/>
    <w:basedOn w:val="Normal"/>
    <w:uiPriority w:val="1"/>
    <w:qFormat/>
    <w:rsid w:val="000516DA"/>
    <w:pPr>
      <w:spacing w:after="0" w:line="240" w:lineRule="auto"/>
    </w:pPr>
  </w:style>
  <w:style w:type="paragraph" w:styleId="ListParagraph">
    <w:name w:val="List Paragraph"/>
    <w:basedOn w:val="Normal"/>
    <w:uiPriority w:val="1"/>
    <w:qFormat/>
    <w:rsid w:val="000516DA"/>
    <w:pPr>
      <w:ind w:left="720"/>
      <w:contextualSpacing/>
    </w:pPr>
  </w:style>
  <w:style w:type="paragraph" w:styleId="Quote">
    <w:name w:val="Quote"/>
    <w:basedOn w:val="Normal"/>
    <w:next w:val="Normal"/>
    <w:link w:val="QuoteChar"/>
    <w:uiPriority w:val="29"/>
    <w:qFormat/>
    <w:rsid w:val="000516DA"/>
    <w:rPr>
      <w:i/>
      <w:iCs/>
    </w:rPr>
  </w:style>
  <w:style w:type="character" w:customStyle="1" w:styleId="QuoteChar">
    <w:name w:val="Quote Char"/>
    <w:basedOn w:val="DefaultParagraphFont"/>
    <w:link w:val="Quote"/>
    <w:uiPriority w:val="29"/>
    <w:rsid w:val="000516DA"/>
    <w:rPr>
      <w:rFonts w:asciiTheme="majorHAnsi" w:hAnsiTheme="majorHAnsi" w:cstheme="majorBidi"/>
      <w:i/>
      <w:iCs/>
      <w:lang w:val="en-GB"/>
    </w:rPr>
  </w:style>
  <w:style w:type="paragraph" w:styleId="IntenseQuote">
    <w:name w:val="Intense Quote"/>
    <w:basedOn w:val="Normal"/>
    <w:next w:val="Normal"/>
    <w:link w:val="IntenseQuoteChar"/>
    <w:uiPriority w:val="30"/>
    <w:qFormat/>
    <w:rsid w:val="000516DA"/>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516DA"/>
    <w:rPr>
      <w:rFonts w:asciiTheme="majorHAnsi" w:hAnsiTheme="majorHAnsi" w:cstheme="majorBidi"/>
      <w:i/>
      <w:iCs/>
      <w:lang w:val="en-GB"/>
    </w:rPr>
  </w:style>
  <w:style w:type="character" w:styleId="SubtleEmphasis">
    <w:name w:val="Subtle Emphasis"/>
    <w:uiPriority w:val="19"/>
    <w:qFormat/>
    <w:rsid w:val="000516DA"/>
    <w:rPr>
      <w:i/>
      <w:iCs/>
    </w:rPr>
  </w:style>
  <w:style w:type="character" w:styleId="IntenseEmphasis">
    <w:name w:val="Intense Emphasis"/>
    <w:uiPriority w:val="21"/>
    <w:qFormat/>
    <w:rsid w:val="000516DA"/>
    <w:rPr>
      <w:b/>
      <w:bCs/>
      <w:i/>
      <w:iCs/>
    </w:rPr>
  </w:style>
  <w:style w:type="character" w:styleId="SubtleReference">
    <w:name w:val="Subtle Reference"/>
    <w:basedOn w:val="DefaultParagraphFont"/>
    <w:uiPriority w:val="31"/>
    <w:qFormat/>
    <w:rsid w:val="000516DA"/>
    <w:rPr>
      <w:smallCaps/>
    </w:rPr>
  </w:style>
  <w:style w:type="character" w:styleId="IntenseReference">
    <w:name w:val="Intense Reference"/>
    <w:uiPriority w:val="32"/>
    <w:qFormat/>
    <w:rsid w:val="000516DA"/>
    <w:rPr>
      <w:b/>
      <w:bCs/>
      <w:smallCaps/>
    </w:rPr>
  </w:style>
  <w:style w:type="character" w:styleId="BookTitle">
    <w:name w:val="Book Title"/>
    <w:basedOn w:val="DefaultParagraphFont"/>
    <w:uiPriority w:val="33"/>
    <w:qFormat/>
    <w:rsid w:val="000516DA"/>
    <w:rPr>
      <w:i/>
      <w:iCs/>
      <w:smallCaps/>
      <w:spacing w:val="5"/>
    </w:rPr>
  </w:style>
  <w:style w:type="paragraph" w:styleId="TOCHeading">
    <w:name w:val="TOC Heading"/>
    <w:basedOn w:val="Heading1"/>
    <w:next w:val="Normal"/>
    <w:uiPriority w:val="39"/>
    <w:semiHidden/>
    <w:unhideWhenUsed/>
    <w:qFormat/>
    <w:rsid w:val="000516DA"/>
    <w:pPr>
      <w:outlineLvl w:val="9"/>
    </w:pPr>
    <w:rPr>
      <w:lang w:bidi="en-US"/>
    </w:rPr>
  </w:style>
  <w:style w:type="character" w:styleId="Hyperlink">
    <w:name w:val="Hyperlink"/>
    <w:basedOn w:val="DefaultParagraphFont"/>
    <w:rsid w:val="000516DA"/>
    <w:rPr>
      <w:rFonts w:cs="Times New Roman"/>
      <w:color w:val="0000FF"/>
      <w:u w:val="single"/>
    </w:rPr>
  </w:style>
  <w:style w:type="character" w:styleId="CommentReference">
    <w:name w:val="annotation reference"/>
    <w:basedOn w:val="DefaultParagraphFont"/>
    <w:uiPriority w:val="99"/>
    <w:semiHidden/>
    <w:unhideWhenUsed/>
    <w:rsid w:val="000516DA"/>
    <w:rPr>
      <w:sz w:val="16"/>
      <w:szCs w:val="16"/>
    </w:rPr>
  </w:style>
  <w:style w:type="paragraph" w:styleId="CommentText">
    <w:name w:val="annotation text"/>
    <w:basedOn w:val="Normal"/>
    <w:link w:val="CommentTextChar"/>
    <w:uiPriority w:val="99"/>
    <w:semiHidden/>
    <w:unhideWhenUsed/>
    <w:rsid w:val="000516DA"/>
    <w:pPr>
      <w:spacing w:line="240" w:lineRule="auto"/>
    </w:pPr>
    <w:rPr>
      <w:sz w:val="20"/>
      <w:szCs w:val="20"/>
    </w:rPr>
  </w:style>
  <w:style w:type="character" w:customStyle="1" w:styleId="CommentTextChar">
    <w:name w:val="Comment Text Char"/>
    <w:basedOn w:val="DefaultParagraphFont"/>
    <w:link w:val="CommentText"/>
    <w:uiPriority w:val="99"/>
    <w:semiHidden/>
    <w:rsid w:val="000516DA"/>
    <w:rPr>
      <w:rFonts w:asciiTheme="majorHAnsi" w:hAnsiTheme="majorHAnsi" w:cstheme="majorBidi"/>
      <w:sz w:val="20"/>
      <w:szCs w:val="20"/>
      <w:lang w:val="en-GB"/>
    </w:rPr>
  </w:style>
  <w:style w:type="paragraph" w:styleId="CommentSubject">
    <w:name w:val="annotation subject"/>
    <w:basedOn w:val="CommentText"/>
    <w:next w:val="CommentText"/>
    <w:link w:val="CommentSubjectChar"/>
    <w:uiPriority w:val="99"/>
    <w:semiHidden/>
    <w:unhideWhenUsed/>
    <w:rsid w:val="000516DA"/>
    <w:rPr>
      <w:b/>
      <w:bCs/>
    </w:rPr>
  </w:style>
  <w:style w:type="character" w:customStyle="1" w:styleId="CommentSubjectChar">
    <w:name w:val="Comment Subject Char"/>
    <w:basedOn w:val="CommentTextChar"/>
    <w:link w:val="CommentSubject"/>
    <w:uiPriority w:val="99"/>
    <w:semiHidden/>
    <w:rsid w:val="000516DA"/>
    <w:rPr>
      <w:rFonts w:asciiTheme="majorHAnsi" w:hAnsiTheme="majorHAnsi" w:cstheme="majorBidi"/>
      <w:b/>
      <w:bCs/>
      <w:sz w:val="20"/>
      <w:szCs w:val="20"/>
      <w:lang w:val="en-GB"/>
    </w:rPr>
  </w:style>
  <w:style w:type="paragraph" w:styleId="BalloonText">
    <w:name w:val="Balloon Text"/>
    <w:basedOn w:val="Normal"/>
    <w:link w:val="BalloonTextChar"/>
    <w:uiPriority w:val="99"/>
    <w:unhideWhenUsed/>
    <w:rsid w:val="00051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516DA"/>
    <w:rPr>
      <w:rFonts w:ascii="Tahoma" w:hAnsi="Tahoma" w:cs="Tahoma"/>
      <w:sz w:val="16"/>
      <w:szCs w:val="16"/>
      <w:lang w:val="en-GB"/>
    </w:rPr>
  </w:style>
  <w:style w:type="table" w:customStyle="1" w:styleId="Tabelraster1">
    <w:name w:val="Tabelraster1"/>
    <w:basedOn w:val="TableNormal"/>
    <w:next w:val="TableGrid"/>
    <w:uiPriority w:val="59"/>
    <w:rsid w:val="000516D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6DA"/>
    <w:pPr>
      <w:spacing w:after="0" w:line="240" w:lineRule="auto"/>
    </w:pPr>
    <w:rPr>
      <w:rFonts w:asciiTheme="majorHAnsi" w:hAnsiTheme="majorHAnsi" w:cstheme="majorBid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516DA"/>
    <w:pPr>
      <w:tabs>
        <w:tab w:val="center" w:pos="4536"/>
        <w:tab w:val="right" w:pos="9072"/>
      </w:tabs>
      <w:spacing w:after="0" w:line="240" w:lineRule="auto"/>
    </w:pPr>
  </w:style>
  <w:style w:type="character" w:customStyle="1" w:styleId="HeaderChar">
    <w:name w:val="Header Char"/>
    <w:basedOn w:val="DefaultParagraphFont"/>
    <w:link w:val="Header"/>
    <w:rsid w:val="000516DA"/>
    <w:rPr>
      <w:rFonts w:asciiTheme="majorHAnsi" w:hAnsiTheme="majorHAnsi" w:cstheme="majorBidi"/>
      <w:lang w:val="en-GB"/>
    </w:rPr>
  </w:style>
  <w:style w:type="paragraph" w:styleId="Footer">
    <w:name w:val="footer"/>
    <w:basedOn w:val="Normal"/>
    <w:link w:val="FooterChar"/>
    <w:uiPriority w:val="99"/>
    <w:unhideWhenUsed/>
    <w:rsid w:val="000516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16DA"/>
    <w:rPr>
      <w:rFonts w:asciiTheme="majorHAnsi" w:hAnsiTheme="majorHAnsi" w:cstheme="majorBidi"/>
      <w:lang w:val="en-GB"/>
    </w:rPr>
  </w:style>
  <w:style w:type="character" w:customStyle="1" w:styleId="apple-converted-space">
    <w:name w:val="apple-converted-space"/>
    <w:basedOn w:val="DefaultParagraphFont"/>
    <w:rsid w:val="000516DA"/>
  </w:style>
  <w:style w:type="character" w:customStyle="1" w:styleId="highlight">
    <w:name w:val="highlight"/>
    <w:basedOn w:val="DefaultParagraphFont"/>
    <w:rsid w:val="000516DA"/>
  </w:style>
  <w:style w:type="character" w:customStyle="1" w:styleId="ui-ncbitoggler-master-text">
    <w:name w:val="ui-ncbitoggler-master-text"/>
    <w:basedOn w:val="DefaultParagraphFont"/>
    <w:rsid w:val="000516DA"/>
  </w:style>
  <w:style w:type="paragraph" w:styleId="NormalWeb">
    <w:name w:val="Normal (Web)"/>
    <w:basedOn w:val="Normal"/>
    <w:uiPriority w:val="99"/>
    <w:semiHidden/>
    <w:unhideWhenUsed/>
    <w:rsid w:val="000516DA"/>
    <w:pPr>
      <w:spacing w:before="100" w:beforeAutospacing="1" w:after="100" w:afterAutospacing="1" w:line="240" w:lineRule="auto"/>
    </w:pPr>
    <w:rPr>
      <w:rFonts w:ascii="Times" w:eastAsiaTheme="minorEastAsia" w:hAnsi="Times" w:cs="Times New Roman"/>
      <w:sz w:val="20"/>
      <w:szCs w:val="20"/>
    </w:rPr>
  </w:style>
  <w:style w:type="paragraph" w:styleId="Revision">
    <w:name w:val="Revision"/>
    <w:hidden/>
    <w:uiPriority w:val="99"/>
    <w:semiHidden/>
    <w:rsid w:val="000516DA"/>
    <w:pPr>
      <w:spacing w:after="0" w:line="240" w:lineRule="auto"/>
    </w:pPr>
    <w:rPr>
      <w:rFonts w:asciiTheme="majorHAnsi" w:hAnsiTheme="majorHAnsi" w:cstheme="majorBidi"/>
      <w:lang w:val="nl-NL"/>
    </w:rPr>
  </w:style>
  <w:style w:type="paragraph" w:customStyle="1" w:styleId="desc">
    <w:name w:val="desc"/>
    <w:basedOn w:val="Normal"/>
    <w:rsid w:val="000516DA"/>
    <w:pPr>
      <w:spacing w:before="100" w:beforeAutospacing="1" w:after="100" w:afterAutospacing="1" w:line="240" w:lineRule="auto"/>
    </w:pPr>
    <w:rPr>
      <w:rFonts w:ascii="Times" w:hAnsi="Times"/>
      <w:sz w:val="20"/>
      <w:szCs w:val="20"/>
    </w:rPr>
  </w:style>
  <w:style w:type="paragraph" w:customStyle="1" w:styleId="details">
    <w:name w:val="details"/>
    <w:basedOn w:val="Normal"/>
    <w:rsid w:val="000516DA"/>
    <w:pPr>
      <w:spacing w:before="100" w:beforeAutospacing="1" w:after="100" w:afterAutospacing="1" w:line="240" w:lineRule="auto"/>
    </w:pPr>
    <w:rPr>
      <w:rFonts w:ascii="Times" w:hAnsi="Times"/>
      <w:sz w:val="20"/>
      <w:szCs w:val="20"/>
    </w:rPr>
  </w:style>
  <w:style w:type="character" w:customStyle="1" w:styleId="jrnl">
    <w:name w:val="jrnl"/>
    <w:basedOn w:val="DefaultParagraphFont"/>
    <w:rsid w:val="000516DA"/>
  </w:style>
  <w:style w:type="character" w:styleId="FollowedHyperlink">
    <w:name w:val="FollowedHyperlink"/>
    <w:basedOn w:val="DefaultParagraphFont"/>
    <w:semiHidden/>
    <w:unhideWhenUsed/>
    <w:rsid w:val="000516DA"/>
    <w:rPr>
      <w:color w:val="954F72" w:themeColor="followedHyperlink"/>
      <w:u w:val="single"/>
    </w:rPr>
  </w:style>
  <w:style w:type="character" w:customStyle="1" w:styleId="cit">
    <w:name w:val="cit"/>
    <w:basedOn w:val="DefaultParagraphFont"/>
    <w:rsid w:val="000516DA"/>
  </w:style>
  <w:style w:type="character" w:customStyle="1" w:styleId="fm-vol-iss-date">
    <w:name w:val="fm-vol-iss-date"/>
    <w:basedOn w:val="DefaultParagraphFont"/>
    <w:rsid w:val="000516DA"/>
  </w:style>
  <w:style w:type="character" w:customStyle="1" w:styleId="doi">
    <w:name w:val="doi"/>
    <w:basedOn w:val="DefaultParagraphFont"/>
    <w:rsid w:val="000516DA"/>
  </w:style>
  <w:style w:type="character" w:customStyle="1" w:styleId="fm-citation-ids-label">
    <w:name w:val="fm-citation-ids-label"/>
    <w:basedOn w:val="DefaultParagraphFont"/>
    <w:rsid w:val="000516DA"/>
  </w:style>
  <w:style w:type="paragraph" w:customStyle="1" w:styleId="EndNoteBibliographyTitle">
    <w:name w:val="EndNote Bibliography Title"/>
    <w:basedOn w:val="Normal"/>
    <w:link w:val="EndNoteBibliographyTitleChar"/>
    <w:rsid w:val="000516DA"/>
    <w:pPr>
      <w:spacing w:after="0"/>
      <w:jc w:val="center"/>
    </w:pPr>
    <w:rPr>
      <w:rFonts w:ascii="Calibri Light" w:hAnsi="Calibri Light"/>
      <w:noProof/>
      <w:lang w:val="en-US"/>
    </w:rPr>
  </w:style>
  <w:style w:type="character" w:customStyle="1" w:styleId="EndNoteBibliographyTitleChar">
    <w:name w:val="EndNote Bibliography Title Char"/>
    <w:basedOn w:val="DefaultParagraphFont"/>
    <w:link w:val="EndNoteBibliographyTitle"/>
    <w:rsid w:val="000516DA"/>
    <w:rPr>
      <w:rFonts w:ascii="Calibri Light" w:hAnsi="Calibri Light" w:cstheme="majorBidi"/>
      <w:noProof/>
      <w:lang w:val="en-US"/>
    </w:rPr>
  </w:style>
  <w:style w:type="paragraph" w:customStyle="1" w:styleId="EndNoteBibliography">
    <w:name w:val="EndNote Bibliography"/>
    <w:basedOn w:val="Normal"/>
    <w:link w:val="EndNoteBibliographyChar"/>
    <w:rsid w:val="000516DA"/>
    <w:pPr>
      <w:spacing w:line="240" w:lineRule="auto"/>
    </w:pPr>
    <w:rPr>
      <w:rFonts w:ascii="Calibri Light" w:hAnsi="Calibri Light"/>
      <w:noProof/>
      <w:lang w:val="en-US"/>
    </w:rPr>
  </w:style>
  <w:style w:type="character" w:customStyle="1" w:styleId="EndNoteBibliographyChar">
    <w:name w:val="EndNote Bibliography Char"/>
    <w:basedOn w:val="DefaultParagraphFont"/>
    <w:link w:val="EndNoteBibliography"/>
    <w:rsid w:val="000516DA"/>
    <w:rPr>
      <w:rFonts w:ascii="Calibri Light" w:hAnsi="Calibri Light" w:cstheme="majorBidi"/>
      <w:noProof/>
      <w:lang w:val="en-US"/>
    </w:rPr>
  </w:style>
  <w:style w:type="numbering" w:customStyle="1" w:styleId="Geenlijst1">
    <w:name w:val="Geen lijst1"/>
    <w:next w:val="NoList"/>
    <w:uiPriority w:val="99"/>
    <w:semiHidden/>
    <w:unhideWhenUsed/>
    <w:rsid w:val="000516DA"/>
  </w:style>
  <w:style w:type="paragraph" w:customStyle="1" w:styleId="auteur">
    <w:name w:val="auteur"/>
    <w:basedOn w:val="Normal"/>
    <w:rsid w:val="000516DA"/>
    <w:pPr>
      <w:tabs>
        <w:tab w:val="left" w:pos="0"/>
      </w:tabs>
      <w:spacing w:after="0" w:line="240" w:lineRule="auto"/>
      <w:jc w:val="right"/>
    </w:pPr>
    <w:rPr>
      <w:rFonts w:ascii="Calibri" w:eastAsia="Times New Roman" w:hAnsi="Calibri" w:cs="Times New Roman"/>
      <w:iCs/>
      <w:noProof/>
      <w:color w:val="EB763E"/>
      <w:sz w:val="32"/>
      <w:szCs w:val="40"/>
      <w:lang w:eastAsia="nl-NL"/>
    </w:rPr>
  </w:style>
  <w:style w:type="paragraph" w:styleId="Caption">
    <w:name w:val="caption"/>
    <w:basedOn w:val="Normal"/>
    <w:next w:val="Normal"/>
    <w:rsid w:val="000516DA"/>
    <w:pPr>
      <w:spacing w:after="240" w:line="240" w:lineRule="auto"/>
      <w:ind w:left="113"/>
    </w:pPr>
    <w:rPr>
      <w:rFonts w:ascii="Calibri" w:eastAsia="Times New Roman" w:hAnsi="Calibri" w:cs="Times New Roman"/>
      <w:i/>
      <w:iCs/>
      <w:sz w:val="18"/>
      <w:szCs w:val="20"/>
      <w:lang w:eastAsia="nl-NL"/>
    </w:rPr>
  </w:style>
  <w:style w:type="paragraph" w:customStyle="1" w:styleId="copyright">
    <w:name w:val="copyright"/>
    <w:basedOn w:val="Normal"/>
    <w:rsid w:val="000516DA"/>
    <w:pPr>
      <w:spacing w:before="120" w:after="0"/>
      <w:ind w:right="4253"/>
    </w:pPr>
    <w:rPr>
      <w:rFonts w:ascii="Calibri" w:eastAsia="Times New Roman" w:hAnsi="Calibri" w:cs="Times New Roman"/>
      <w:sz w:val="21"/>
      <w:szCs w:val="20"/>
      <w:lang w:eastAsia="nl-NL"/>
    </w:rPr>
  </w:style>
  <w:style w:type="paragraph" w:customStyle="1" w:styleId="figuurinspringen">
    <w:name w:val="figuur inspringen"/>
    <w:basedOn w:val="Normal"/>
    <w:rsid w:val="000516DA"/>
    <w:pPr>
      <w:spacing w:before="240" w:after="0"/>
      <w:ind w:left="113"/>
    </w:pPr>
    <w:rPr>
      <w:rFonts w:ascii="Calibri" w:eastAsia="Times New Roman" w:hAnsi="Calibri" w:cs="Times New Roman"/>
      <w:sz w:val="21"/>
      <w:szCs w:val="20"/>
      <w:lang w:eastAsia="nl-NL"/>
    </w:rPr>
  </w:style>
  <w:style w:type="paragraph" w:styleId="TOC1">
    <w:name w:val="toc 1"/>
    <w:basedOn w:val="Normal"/>
    <w:next w:val="Normal"/>
    <w:uiPriority w:val="39"/>
    <w:rsid w:val="000516DA"/>
    <w:pPr>
      <w:tabs>
        <w:tab w:val="left" w:pos="284"/>
        <w:tab w:val="right" w:pos="8505"/>
      </w:tabs>
      <w:spacing w:before="240" w:after="0"/>
      <w:ind w:left="284" w:right="423" w:hanging="284"/>
    </w:pPr>
    <w:rPr>
      <w:rFonts w:ascii="Calibri" w:eastAsia="Times New Roman" w:hAnsi="Calibri" w:cs="Times New Roman"/>
      <w:b/>
      <w:noProof/>
      <w:sz w:val="21"/>
      <w:szCs w:val="20"/>
      <w:lang w:eastAsia="nl-NL"/>
    </w:rPr>
  </w:style>
  <w:style w:type="paragraph" w:styleId="TOC2">
    <w:name w:val="toc 2"/>
    <w:basedOn w:val="Normal"/>
    <w:next w:val="Normal"/>
    <w:uiPriority w:val="39"/>
    <w:rsid w:val="000516DA"/>
    <w:pPr>
      <w:tabs>
        <w:tab w:val="left" w:pos="709"/>
        <w:tab w:val="right" w:pos="8505"/>
      </w:tabs>
      <w:spacing w:after="0" w:line="240" w:lineRule="auto"/>
      <w:ind w:left="709" w:right="425" w:hanging="425"/>
    </w:pPr>
    <w:rPr>
      <w:rFonts w:ascii="Calibri" w:eastAsia="Times New Roman" w:hAnsi="Calibri" w:cs="Times New Roman"/>
      <w:noProof/>
      <w:sz w:val="21"/>
      <w:szCs w:val="20"/>
      <w:lang w:eastAsia="nl-NL"/>
    </w:rPr>
  </w:style>
  <w:style w:type="paragraph" w:styleId="TOC3">
    <w:name w:val="toc 3"/>
    <w:basedOn w:val="Normal"/>
    <w:next w:val="Normal"/>
    <w:uiPriority w:val="39"/>
    <w:rsid w:val="000516DA"/>
    <w:pPr>
      <w:tabs>
        <w:tab w:val="left" w:pos="1247"/>
        <w:tab w:val="right" w:pos="8505"/>
      </w:tabs>
      <w:spacing w:after="0"/>
      <w:ind w:left="680"/>
    </w:pPr>
    <w:rPr>
      <w:rFonts w:ascii="Calibri" w:eastAsia="Times New Roman" w:hAnsi="Calibri" w:cs="Times New Roman"/>
      <w:i/>
      <w:sz w:val="21"/>
      <w:szCs w:val="20"/>
      <w:lang w:eastAsia="nl-NL"/>
    </w:rPr>
  </w:style>
  <w:style w:type="paragraph" w:styleId="TOC4">
    <w:name w:val="toc 4"/>
    <w:basedOn w:val="Normal"/>
    <w:next w:val="Normal"/>
    <w:autoRedefine/>
    <w:semiHidden/>
    <w:rsid w:val="000516DA"/>
    <w:pPr>
      <w:tabs>
        <w:tab w:val="left" w:pos="1247"/>
        <w:tab w:val="right" w:pos="8505"/>
      </w:tabs>
      <w:spacing w:after="0"/>
      <w:ind w:left="680"/>
    </w:pPr>
    <w:rPr>
      <w:rFonts w:ascii="Calibri" w:eastAsia="Times New Roman" w:hAnsi="Calibri" w:cs="Times New Roman"/>
      <w:sz w:val="21"/>
      <w:szCs w:val="20"/>
      <w:lang w:eastAsia="nl-NL"/>
    </w:rPr>
  </w:style>
  <w:style w:type="paragraph" w:styleId="TOC5">
    <w:name w:val="toc 5"/>
    <w:basedOn w:val="Normal"/>
    <w:next w:val="Normal"/>
    <w:autoRedefine/>
    <w:semiHidden/>
    <w:rsid w:val="000516DA"/>
    <w:pPr>
      <w:tabs>
        <w:tab w:val="left" w:pos="1418"/>
        <w:tab w:val="right" w:pos="8505"/>
      </w:tabs>
      <w:spacing w:after="0"/>
      <w:ind w:left="680"/>
    </w:pPr>
    <w:rPr>
      <w:rFonts w:ascii="Calibri" w:eastAsia="Times New Roman" w:hAnsi="Calibri" w:cs="Times New Roman"/>
      <w:sz w:val="21"/>
      <w:szCs w:val="20"/>
      <w:lang w:eastAsia="nl-NL"/>
    </w:rPr>
  </w:style>
  <w:style w:type="paragraph" w:styleId="TOC6">
    <w:name w:val="toc 6"/>
    <w:basedOn w:val="Normal"/>
    <w:next w:val="Normal"/>
    <w:autoRedefine/>
    <w:semiHidden/>
    <w:rsid w:val="000516DA"/>
    <w:pPr>
      <w:spacing w:after="0"/>
      <w:ind w:left="1000"/>
    </w:pPr>
    <w:rPr>
      <w:rFonts w:ascii="Calibri" w:eastAsia="Times New Roman" w:hAnsi="Calibri" w:cs="Times New Roman"/>
      <w:sz w:val="21"/>
      <w:szCs w:val="20"/>
      <w:lang w:eastAsia="nl-NL"/>
    </w:rPr>
  </w:style>
  <w:style w:type="paragraph" w:styleId="TOC7">
    <w:name w:val="toc 7"/>
    <w:basedOn w:val="Normal"/>
    <w:next w:val="Normal"/>
    <w:autoRedefine/>
    <w:semiHidden/>
    <w:rsid w:val="000516DA"/>
    <w:pPr>
      <w:spacing w:after="0"/>
      <w:ind w:left="1200"/>
    </w:pPr>
    <w:rPr>
      <w:rFonts w:ascii="Calibri" w:eastAsia="Times New Roman" w:hAnsi="Calibri" w:cs="Times New Roman"/>
      <w:sz w:val="21"/>
      <w:szCs w:val="20"/>
      <w:lang w:eastAsia="nl-NL"/>
    </w:rPr>
  </w:style>
  <w:style w:type="paragraph" w:styleId="TOC8">
    <w:name w:val="toc 8"/>
    <w:basedOn w:val="Normal"/>
    <w:next w:val="Normal"/>
    <w:autoRedefine/>
    <w:semiHidden/>
    <w:rsid w:val="000516DA"/>
    <w:pPr>
      <w:spacing w:after="0"/>
      <w:ind w:left="1400"/>
    </w:pPr>
    <w:rPr>
      <w:rFonts w:ascii="Calibri" w:eastAsia="Times New Roman" w:hAnsi="Calibri" w:cs="Times New Roman"/>
      <w:sz w:val="21"/>
      <w:szCs w:val="20"/>
      <w:lang w:eastAsia="nl-NL"/>
    </w:rPr>
  </w:style>
  <w:style w:type="paragraph" w:styleId="TOC9">
    <w:name w:val="toc 9"/>
    <w:basedOn w:val="Normal"/>
    <w:next w:val="Normal"/>
    <w:autoRedefine/>
    <w:semiHidden/>
    <w:rsid w:val="000516DA"/>
    <w:pPr>
      <w:spacing w:after="0"/>
      <w:ind w:left="1600"/>
    </w:pPr>
    <w:rPr>
      <w:rFonts w:ascii="Calibri" w:eastAsia="Times New Roman" w:hAnsi="Calibri" w:cs="Times New Roman"/>
      <w:sz w:val="21"/>
      <w:szCs w:val="20"/>
      <w:lang w:eastAsia="nl-NL"/>
    </w:rPr>
  </w:style>
  <w:style w:type="paragraph" w:customStyle="1" w:styleId="Kadertekst">
    <w:name w:val="Kadertekst"/>
    <w:basedOn w:val="Normal"/>
    <w:next w:val="Normal"/>
    <w:link w:val="KadertekstChar"/>
    <w:rsid w:val="000516DA"/>
    <w:pPr>
      <w:pBdr>
        <w:top w:val="single" w:sz="4" w:space="6" w:color="5F5F5F"/>
        <w:left w:val="single" w:sz="4" w:space="6" w:color="5F5F5F"/>
        <w:bottom w:val="single" w:sz="4" w:space="2" w:color="5F5F5F"/>
        <w:right w:val="single" w:sz="4" w:space="6" w:color="5F5F5F"/>
      </w:pBdr>
      <w:ind w:left="510" w:right="510"/>
    </w:pPr>
    <w:rPr>
      <w:rFonts w:ascii="Calibri" w:eastAsia="Times New Roman" w:hAnsi="Calibri" w:cs="Times New Roman"/>
      <w:color w:val="5F5F5F"/>
      <w:sz w:val="21"/>
      <w:szCs w:val="20"/>
      <w:lang w:eastAsia="nl-NL"/>
    </w:rPr>
  </w:style>
  <w:style w:type="character" w:customStyle="1" w:styleId="KadertekstChar">
    <w:name w:val="Kadertekst Char"/>
    <w:basedOn w:val="DefaultParagraphFont"/>
    <w:link w:val="Kadertekst"/>
    <w:rsid w:val="000516DA"/>
    <w:rPr>
      <w:rFonts w:ascii="Calibri" w:eastAsia="Times New Roman" w:hAnsi="Calibri" w:cs="Times New Roman"/>
      <w:color w:val="5F5F5F"/>
      <w:sz w:val="21"/>
      <w:szCs w:val="20"/>
      <w:lang w:val="en-GB" w:eastAsia="nl-NL"/>
    </w:rPr>
  </w:style>
  <w:style w:type="paragraph" w:customStyle="1" w:styleId="Kaderkop">
    <w:name w:val="Kaderkop"/>
    <w:basedOn w:val="Kadertekst"/>
    <w:next w:val="Kadertekst"/>
    <w:rsid w:val="000516DA"/>
    <w:pPr>
      <w:keepNext/>
      <w:spacing w:before="360" w:after="0"/>
    </w:pPr>
    <w:rPr>
      <w:b/>
      <w:color w:val="4D4D4D"/>
      <w:sz w:val="24"/>
      <w:szCs w:val="24"/>
    </w:rPr>
  </w:style>
  <w:style w:type="paragraph" w:customStyle="1" w:styleId="Kop1zondernummer">
    <w:name w:val="Kop 1 zonder nummer"/>
    <w:basedOn w:val="Heading1"/>
    <w:next w:val="Normal"/>
    <w:qFormat/>
    <w:rsid w:val="000516DA"/>
    <w:pPr>
      <w:keepNext/>
      <w:spacing w:before="0" w:after="360" w:line="240" w:lineRule="auto"/>
      <w:contextualSpacing w:val="0"/>
    </w:pPr>
    <w:rPr>
      <w:rFonts w:ascii="Calibri" w:eastAsia="Times New Roman" w:hAnsi="Calibri" w:cs="Times New Roman"/>
      <w:b/>
      <w:iCs/>
      <w:smallCaps w:val="0"/>
      <w:spacing w:val="0"/>
      <w:kern w:val="32"/>
      <w:sz w:val="32"/>
      <w:szCs w:val="40"/>
      <w:lang w:eastAsia="nl-NL"/>
    </w:rPr>
  </w:style>
  <w:style w:type="paragraph" w:customStyle="1" w:styleId="Kop2zondernummer">
    <w:name w:val="Kop 2 zonder nummer"/>
    <w:basedOn w:val="Heading2"/>
    <w:next w:val="Normal"/>
    <w:qFormat/>
    <w:rsid w:val="000516DA"/>
    <w:pPr>
      <w:keepNext/>
      <w:spacing w:before="360" w:after="160" w:line="240" w:lineRule="auto"/>
    </w:pPr>
    <w:rPr>
      <w:rFonts w:ascii="Calibri" w:eastAsia="Times New Roman" w:hAnsi="Calibri" w:cs="Times New Roman"/>
      <w:b/>
      <w:iCs/>
      <w:smallCaps w:val="0"/>
      <w:sz w:val="24"/>
      <w:szCs w:val="32"/>
      <w:lang w:eastAsia="nl-NL"/>
    </w:rPr>
  </w:style>
  <w:style w:type="paragraph" w:customStyle="1" w:styleId="Kop3zondernummer">
    <w:name w:val="Kop 3 zonder nummer"/>
    <w:basedOn w:val="Kop2zondernummer"/>
    <w:next w:val="Normal"/>
    <w:rsid w:val="000516DA"/>
    <w:rPr>
      <w:sz w:val="22"/>
    </w:rPr>
  </w:style>
  <w:style w:type="paragraph" w:customStyle="1" w:styleId="koppennietininhoudsopgave">
    <w:name w:val="koppen niet in inhoudsopgave"/>
    <w:basedOn w:val="Normal"/>
    <w:rsid w:val="000516DA"/>
    <w:pPr>
      <w:spacing w:after="360" w:line="240" w:lineRule="auto"/>
    </w:pPr>
    <w:rPr>
      <w:rFonts w:ascii="Calibri" w:eastAsia="Times New Roman" w:hAnsi="Calibri" w:cs="Times New Roman"/>
      <w:b/>
      <w:bCs/>
      <w:sz w:val="32"/>
      <w:szCs w:val="20"/>
      <w:lang w:eastAsia="nl-NL"/>
    </w:rPr>
  </w:style>
  <w:style w:type="table" w:customStyle="1" w:styleId="LBINyncke">
    <w:name w:val="LBI Nyncke"/>
    <w:basedOn w:val="TableNormal"/>
    <w:uiPriority w:val="99"/>
    <w:rsid w:val="000516DA"/>
    <w:pPr>
      <w:spacing w:after="0" w:line="240" w:lineRule="auto"/>
    </w:pPr>
    <w:rPr>
      <w:rFonts w:ascii="Calibri" w:eastAsia="Times New Roman" w:hAnsi="Calibri" w:cs="Times New Roman"/>
      <w:sz w:val="20"/>
      <w:szCs w:val="20"/>
      <w:lang w:val="nl-NL" w:eastAsia="nl-NL"/>
    </w:rPr>
    <w:tblPr/>
  </w:style>
  <w:style w:type="table" w:customStyle="1" w:styleId="LBItabelstijl">
    <w:name w:val="LBI tabel stijl"/>
    <w:basedOn w:val="TableNormal"/>
    <w:uiPriority w:val="99"/>
    <w:rsid w:val="000516DA"/>
    <w:pPr>
      <w:spacing w:after="0" w:line="240" w:lineRule="auto"/>
    </w:pPr>
    <w:rPr>
      <w:rFonts w:ascii="Calibri" w:eastAsia="Times New Roman" w:hAnsi="Calibri" w:cs="Times New Roman"/>
      <w:sz w:val="20"/>
      <w:szCs w:val="20"/>
      <w:lang w:val="nl-NL" w:eastAsia="nl-NL"/>
    </w:rPr>
    <w:tblPr/>
  </w:style>
  <w:style w:type="paragraph" w:styleId="ListBullet">
    <w:name w:val="List Bullet"/>
    <w:basedOn w:val="Normal"/>
    <w:qFormat/>
    <w:rsid w:val="000516DA"/>
    <w:pPr>
      <w:tabs>
        <w:tab w:val="num" w:pos="360"/>
        <w:tab w:val="left" w:pos="567"/>
      </w:tabs>
      <w:spacing w:after="0"/>
      <w:ind w:left="360" w:hanging="360"/>
    </w:pPr>
    <w:rPr>
      <w:rFonts w:ascii="Calibri" w:eastAsia="Times New Roman" w:hAnsi="Calibri" w:cs="Times New Roman"/>
      <w:sz w:val="21"/>
      <w:szCs w:val="20"/>
      <w:lang w:eastAsia="nl-NL"/>
    </w:rPr>
  </w:style>
  <w:style w:type="paragraph" w:styleId="ListBullet2">
    <w:name w:val="List Bullet 2"/>
    <w:basedOn w:val="Normal"/>
    <w:rsid w:val="000516DA"/>
    <w:pPr>
      <w:numPr>
        <w:numId w:val="2"/>
      </w:numPr>
      <w:spacing w:after="60" w:line="240" w:lineRule="auto"/>
    </w:pPr>
    <w:rPr>
      <w:rFonts w:ascii="Calibri" w:eastAsia="Times New Roman" w:hAnsi="Calibri" w:cs="Times New Roman"/>
      <w:sz w:val="21"/>
      <w:szCs w:val="20"/>
      <w:lang w:eastAsia="nl-NL"/>
    </w:rPr>
  </w:style>
  <w:style w:type="paragraph" w:styleId="ListBullet3">
    <w:name w:val="List Bullet 3"/>
    <w:basedOn w:val="Normal"/>
    <w:rsid w:val="000516DA"/>
    <w:pPr>
      <w:numPr>
        <w:numId w:val="3"/>
      </w:numPr>
      <w:spacing w:after="60" w:line="240" w:lineRule="auto"/>
    </w:pPr>
    <w:rPr>
      <w:rFonts w:ascii="Calibri" w:eastAsia="Times New Roman" w:hAnsi="Calibri" w:cs="Times New Roman"/>
      <w:sz w:val="21"/>
      <w:szCs w:val="20"/>
      <w:lang w:eastAsia="nl-NL"/>
    </w:rPr>
  </w:style>
  <w:style w:type="numbering" w:customStyle="1" w:styleId="Lijstopsommingsteken3nivos">
    <w:name w:val="Lijst opsommingsteken 3 nivo's"/>
    <w:uiPriority w:val="99"/>
    <w:rsid w:val="000516DA"/>
    <w:pPr>
      <w:numPr>
        <w:numId w:val="4"/>
      </w:numPr>
    </w:pPr>
  </w:style>
  <w:style w:type="paragraph" w:styleId="ListNumber">
    <w:name w:val="List Number"/>
    <w:basedOn w:val="Normal"/>
    <w:rsid w:val="000516DA"/>
    <w:pPr>
      <w:numPr>
        <w:numId w:val="5"/>
      </w:numPr>
      <w:tabs>
        <w:tab w:val="clear" w:pos="360"/>
        <w:tab w:val="left" w:pos="567"/>
      </w:tabs>
      <w:spacing w:after="0"/>
    </w:pPr>
    <w:rPr>
      <w:rFonts w:ascii="Calibri" w:eastAsia="Times New Roman" w:hAnsi="Calibri" w:cs="Times New Roman"/>
      <w:sz w:val="21"/>
      <w:szCs w:val="20"/>
      <w:lang w:eastAsia="nl-NL"/>
    </w:rPr>
  </w:style>
  <w:style w:type="paragraph" w:styleId="ListNumber2">
    <w:name w:val="List Number 2"/>
    <w:basedOn w:val="Normal"/>
    <w:rsid w:val="000516DA"/>
    <w:pPr>
      <w:numPr>
        <w:numId w:val="6"/>
      </w:numPr>
      <w:spacing w:after="60" w:line="240" w:lineRule="auto"/>
    </w:pPr>
    <w:rPr>
      <w:rFonts w:ascii="Calibri" w:eastAsia="Times New Roman" w:hAnsi="Calibri" w:cs="Times New Roman"/>
      <w:sz w:val="21"/>
      <w:szCs w:val="20"/>
      <w:lang w:eastAsia="nl-NL"/>
    </w:rPr>
  </w:style>
  <w:style w:type="paragraph" w:customStyle="1" w:styleId="Literatuurlijst">
    <w:name w:val="Literatuurlijst"/>
    <w:basedOn w:val="Normal"/>
    <w:rsid w:val="000516DA"/>
    <w:pPr>
      <w:keepLines/>
      <w:spacing w:after="120" w:line="240" w:lineRule="auto"/>
      <w:ind w:left="425" w:hanging="425"/>
    </w:pPr>
    <w:rPr>
      <w:rFonts w:ascii="Calibri" w:eastAsia="Times New Roman" w:hAnsi="Calibri" w:cs="Times New Roman"/>
      <w:sz w:val="18"/>
      <w:szCs w:val="20"/>
      <w:lang w:eastAsia="nl-NL"/>
    </w:rPr>
  </w:style>
  <w:style w:type="character" w:styleId="PageNumber">
    <w:name w:val="page number"/>
    <w:basedOn w:val="DefaultParagraphFont"/>
    <w:semiHidden/>
    <w:rsid w:val="000516DA"/>
    <w:rPr>
      <w:rFonts w:ascii="Arial" w:hAnsi="Arial" w:cs="QuaySans-Book"/>
      <w:color w:val="auto"/>
      <w:sz w:val="22"/>
      <w:szCs w:val="24"/>
    </w:rPr>
  </w:style>
  <w:style w:type="numbering" w:customStyle="1" w:styleId="StijlMeerdereniveausSymbolsymboolLinks04cmVerkeerd-">
    <w:name w:val="Stijl Meerdere niveaus Symbol (symbool) Links:  04 cm Verkeerd-..."/>
    <w:basedOn w:val="NoList"/>
    <w:rsid w:val="000516DA"/>
    <w:pPr>
      <w:numPr>
        <w:numId w:val="7"/>
      </w:numPr>
    </w:pPr>
  </w:style>
  <w:style w:type="table" w:customStyle="1" w:styleId="Stijl1">
    <w:name w:val="Stijl1"/>
    <w:basedOn w:val="TableNormal"/>
    <w:uiPriority w:val="99"/>
    <w:rsid w:val="000516DA"/>
    <w:pPr>
      <w:spacing w:after="0" w:line="240" w:lineRule="auto"/>
    </w:pPr>
    <w:rPr>
      <w:rFonts w:ascii="Calibri" w:eastAsia="Times New Roman" w:hAnsi="Calibri" w:cs="Times New Roman"/>
      <w:sz w:val="20"/>
      <w:szCs w:val="20"/>
      <w:lang w:val="nl-NL" w:eastAsia="nl-NL"/>
    </w:rPr>
    <w:tblPr/>
    <w:tblStylePr w:type="firstRow">
      <w:tblPr/>
      <w:tcPr>
        <w:tcBorders>
          <w:top w:val="nil"/>
          <w:left w:val="nil"/>
          <w:bottom w:val="single" w:sz="8" w:space="0" w:color="000000"/>
          <w:right w:val="nil"/>
          <w:insideH w:val="nil"/>
          <w:insideV w:val="nil"/>
          <w:tl2br w:val="nil"/>
          <w:tr2bl w:val="nil"/>
        </w:tcBorders>
      </w:tcPr>
    </w:tblStylePr>
  </w:style>
  <w:style w:type="table" w:customStyle="1" w:styleId="Stijl2">
    <w:name w:val="Stijl2"/>
    <w:basedOn w:val="TableNormal"/>
    <w:uiPriority w:val="99"/>
    <w:rsid w:val="000516DA"/>
    <w:pPr>
      <w:spacing w:after="0" w:line="240" w:lineRule="auto"/>
    </w:pPr>
    <w:rPr>
      <w:rFonts w:ascii="Calibri" w:eastAsia="Times New Roman" w:hAnsi="Calibri" w:cs="Times New Roman"/>
      <w:sz w:val="20"/>
      <w:szCs w:val="20"/>
      <w:lang w:val="nl-NL" w:eastAsia="nl-NL"/>
    </w:rPr>
    <w:tblPr/>
  </w:style>
  <w:style w:type="paragraph" w:customStyle="1" w:styleId="tabelLBItoepassennainvoegentabel">
    <w:name w:val="tabel LBI toepassen na invoegen tabel"/>
    <w:basedOn w:val="Normal"/>
    <w:rsid w:val="000516DA"/>
    <w:pPr>
      <w:spacing w:after="0" w:line="240" w:lineRule="auto"/>
    </w:pPr>
    <w:rPr>
      <w:rFonts w:asciiTheme="minorHAnsi" w:eastAsia="Times New Roman" w:hAnsiTheme="minorHAnsi" w:cs="Times New Roman"/>
      <w:sz w:val="18"/>
      <w:szCs w:val="20"/>
      <w:lang w:eastAsia="nl-NL"/>
    </w:rPr>
  </w:style>
  <w:style w:type="table" w:customStyle="1" w:styleId="TabelrasterLBI1">
    <w:name w:val="Tabelraster LBI1"/>
    <w:basedOn w:val="TableNormal"/>
    <w:next w:val="TableGrid"/>
    <w:rsid w:val="000516DA"/>
    <w:pPr>
      <w:spacing w:after="0" w:line="240" w:lineRule="auto"/>
      <w:contextualSpacing/>
    </w:pPr>
    <w:rPr>
      <w:rFonts w:ascii="Calibri" w:eastAsia="Times New Roman" w:hAnsi="Calibri" w:cs="Times New Roman"/>
      <w:sz w:val="18"/>
      <w:szCs w:val="20"/>
      <w:lang w:val="nl-NL" w:eastAsia="nl-NL"/>
    </w:rPr>
    <w:tblPr>
      <w:tblInd w:w="113" w:type="dxa"/>
      <w:tblBorders>
        <w:top w:val="single" w:sz="8" w:space="0" w:color="000000"/>
        <w:bottom w:val="single" w:sz="8" w:space="0" w:color="000000"/>
      </w:tblBorders>
      <w:tblCellMar>
        <w:top w:w="28" w:type="dxa"/>
        <w:left w:w="28" w:type="dxa"/>
        <w:bottom w:w="28" w:type="dxa"/>
        <w:right w:w="28" w:type="dxa"/>
      </w:tblCellMar>
    </w:tblPr>
    <w:tblStylePr w:type="firstRow">
      <w:rPr>
        <w:rFonts w:asciiTheme="minorHAnsi" w:hAnsiTheme="minorHAnsi"/>
        <w:b/>
        <w:sz w:val="18"/>
      </w:rPr>
      <w:tblPr/>
      <w:tcPr>
        <w:tcBorders>
          <w:top w:val="single" w:sz="8" w:space="0" w:color="000000"/>
          <w:left w:val="nil"/>
          <w:bottom w:val="single" w:sz="8" w:space="0" w:color="000000"/>
          <w:right w:val="nil"/>
          <w:insideH w:val="nil"/>
          <w:insideV w:val="nil"/>
          <w:tl2br w:val="nil"/>
          <w:tr2bl w:val="nil"/>
        </w:tcBorders>
      </w:tcPr>
    </w:tblStylePr>
  </w:style>
  <w:style w:type="paragraph" w:customStyle="1" w:styleId="Tabeltitel">
    <w:name w:val="Tabeltitel"/>
    <w:basedOn w:val="Normal"/>
    <w:next w:val="Normal"/>
    <w:rsid w:val="000516DA"/>
    <w:pPr>
      <w:spacing w:before="240" w:after="60" w:line="240" w:lineRule="auto"/>
      <w:ind w:left="113" w:right="284"/>
    </w:pPr>
    <w:rPr>
      <w:rFonts w:ascii="Calibri" w:eastAsia="Times New Roman" w:hAnsi="Calibri" w:cs="Times New Roman"/>
      <w:b/>
      <w:bCs/>
      <w:sz w:val="21"/>
      <w:szCs w:val="20"/>
      <w:lang w:eastAsia="nl-NL"/>
    </w:rPr>
  </w:style>
  <w:style w:type="character" w:customStyle="1" w:styleId="Tussenkop">
    <w:name w:val="Tussenkop"/>
    <w:basedOn w:val="DefaultParagraphFont"/>
    <w:rsid w:val="000516DA"/>
    <w:rPr>
      <w:rFonts w:ascii="Calibri" w:hAnsi="Calibri" w:cs="QuaySans-Book"/>
      <w:b/>
      <w:bCs/>
      <w:color w:val="4D4D4D"/>
      <w:sz w:val="22"/>
      <w:szCs w:val="20"/>
    </w:rPr>
  </w:style>
  <w:style w:type="character" w:styleId="FootnoteReference">
    <w:name w:val="footnote reference"/>
    <w:basedOn w:val="DefaultParagraphFont"/>
    <w:semiHidden/>
    <w:rsid w:val="000516DA"/>
    <w:rPr>
      <w:vertAlign w:val="superscript"/>
    </w:rPr>
  </w:style>
  <w:style w:type="paragraph" w:styleId="FootnoteText">
    <w:name w:val="footnote text"/>
    <w:basedOn w:val="Normal"/>
    <w:link w:val="FootnoteTextChar"/>
    <w:rsid w:val="000516DA"/>
    <w:pPr>
      <w:tabs>
        <w:tab w:val="left" w:pos="142"/>
      </w:tabs>
      <w:spacing w:after="60" w:line="240" w:lineRule="auto"/>
      <w:ind w:left="113" w:hanging="113"/>
    </w:pPr>
    <w:rPr>
      <w:rFonts w:ascii="Calibri" w:eastAsia="Times New Roman" w:hAnsi="Calibri" w:cs="Times New Roman"/>
      <w:sz w:val="16"/>
      <w:szCs w:val="18"/>
      <w:lang w:eastAsia="nl-NL"/>
    </w:rPr>
  </w:style>
  <w:style w:type="character" w:customStyle="1" w:styleId="FootnoteTextChar">
    <w:name w:val="Footnote Text Char"/>
    <w:basedOn w:val="DefaultParagraphFont"/>
    <w:link w:val="FootnoteText"/>
    <w:rsid w:val="000516DA"/>
    <w:rPr>
      <w:rFonts w:ascii="Calibri" w:eastAsia="Times New Roman" w:hAnsi="Calibri" w:cs="Times New Roman"/>
      <w:sz w:val="16"/>
      <w:szCs w:val="18"/>
      <w:lang w:val="en-GB" w:eastAsia="nl-NL"/>
    </w:rPr>
  </w:style>
  <w:style w:type="paragraph" w:customStyle="1" w:styleId="voetregelonevenpagina">
    <w:name w:val="voetregel oneven pagina"/>
    <w:basedOn w:val="Normal"/>
    <w:next w:val="Normal"/>
    <w:semiHidden/>
    <w:rsid w:val="000516DA"/>
    <w:pPr>
      <w:tabs>
        <w:tab w:val="right" w:pos="8505"/>
      </w:tabs>
      <w:spacing w:after="0" w:line="240" w:lineRule="auto"/>
    </w:pPr>
    <w:rPr>
      <w:rFonts w:ascii="Calibri" w:eastAsia="Times New Roman" w:hAnsi="Calibri" w:cs="Times New Roman"/>
      <w:color w:val="333333"/>
      <w:sz w:val="18"/>
      <w:szCs w:val="18"/>
      <w:lang w:eastAsia="nl-NL"/>
    </w:rPr>
  </w:style>
  <w:style w:type="paragraph" w:customStyle="1" w:styleId="voetregelevenpagina">
    <w:name w:val="voetregel even pagina"/>
    <w:basedOn w:val="voetregelonevenpagina"/>
    <w:semiHidden/>
    <w:rsid w:val="000516DA"/>
  </w:style>
  <w:style w:type="table" w:customStyle="1" w:styleId="Tabelraster2">
    <w:name w:val="Tabelraster2"/>
    <w:basedOn w:val="TableNormal"/>
    <w:next w:val="TableGrid"/>
    <w:uiPriority w:val="59"/>
    <w:rsid w:val="000516D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NoList"/>
    <w:uiPriority w:val="99"/>
    <w:semiHidden/>
    <w:unhideWhenUsed/>
    <w:rsid w:val="000516DA"/>
  </w:style>
  <w:style w:type="table" w:customStyle="1" w:styleId="TableNormal1">
    <w:name w:val="Table Normal1"/>
    <w:uiPriority w:val="2"/>
    <w:semiHidden/>
    <w:unhideWhenUsed/>
    <w:qFormat/>
    <w:rsid w:val="000516DA"/>
    <w:pPr>
      <w:widowControl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0516DA"/>
    <w:pPr>
      <w:widowControl w:val="0"/>
      <w:spacing w:after="0" w:line="240" w:lineRule="auto"/>
    </w:pPr>
    <w:rPr>
      <w:rFonts w:ascii="Times New Roman" w:eastAsia="Times New Roman" w:hAnsi="Times New Roman" w:cs="Times New Roman"/>
      <w:sz w:val="17"/>
      <w:szCs w:val="17"/>
      <w:lang w:val="en-US"/>
    </w:rPr>
  </w:style>
  <w:style w:type="character" w:customStyle="1" w:styleId="BodyTextChar">
    <w:name w:val="Body Text Char"/>
    <w:basedOn w:val="DefaultParagraphFont"/>
    <w:link w:val="BodyText"/>
    <w:uiPriority w:val="1"/>
    <w:rsid w:val="000516DA"/>
    <w:rPr>
      <w:rFonts w:ascii="Times New Roman" w:eastAsia="Times New Roman" w:hAnsi="Times New Roman" w:cs="Times New Roman"/>
      <w:sz w:val="17"/>
      <w:szCs w:val="17"/>
      <w:lang w:val="en-US"/>
    </w:rPr>
  </w:style>
  <w:style w:type="paragraph" w:customStyle="1" w:styleId="TableParagraph">
    <w:name w:val="Table Paragraph"/>
    <w:basedOn w:val="Normal"/>
    <w:uiPriority w:val="1"/>
    <w:qFormat/>
    <w:rsid w:val="000516DA"/>
    <w:pPr>
      <w:widowControl w:val="0"/>
      <w:spacing w:after="0" w:line="173" w:lineRule="exact"/>
    </w:pPr>
    <w:rPr>
      <w:rFonts w:ascii="Times New Roman" w:eastAsia="Times New Roman" w:hAnsi="Times New Roman" w:cs="Times New Roman"/>
      <w:lang w:val="en-US"/>
    </w:rPr>
  </w:style>
  <w:style w:type="table" w:customStyle="1" w:styleId="Tabelraster3">
    <w:name w:val="Tabelraster3"/>
    <w:basedOn w:val="TableNormal"/>
    <w:next w:val="TableGrid"/>
    <w:uiPriority w:val="59"/>
    <w:rsid w:val="000516D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4959</Words>
  <Characters>28271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Mittuniversitetet</Company>
  <LinksUpToDate>false</LinksUpToDate>
  <CharactersWithSpaces>33164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Miek</dc:creator>
  <cp:keywords/>
  <dc:description/>
  <cp:lastModifiedBy>Jong Miek</cp:lastModifiedBy>
  <cp:revision>2</cp:revision>
  <dcterms:created xsi:type="dcterms:W3CDTF">2019-04-11T06:41:00Z</dcterms:created>
  <dcterms:modified xsi:type="dcterms:W3CDTF">2019-04-11T06:41:00Z</dcterms:modified>
</cp:coreProperties>
</file>