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362B0" w14:textId="7E54C231" w:rsidR="000C31C0" w:rsidRPr="00B9227C" w:rsidRDefault="000C31C0" w:rsidP="000C31C0">
      <w:pPr>
        <w:pStyle w:val="Header"/>
        <w:rPr>
          <w:sz w:val="28"/>
          <w:szCs w:val="28"/>
        </w:rPr>
      </w:pPr>
      <w:r w:rsidRPr="00B9227C">
        <w:rPr>
          <w:rFonts w:asciiTheme="majorHAnsi" w:hAnsiTheme="majorHAnsi"/>
          <w:b/>
          <w:sz w:val="28"/>
          <w:szCs w:val="28"/>
        </w:rPr>
        <w:t xml:space="preserve">Figure </w:t>
      </w:r>
      <w:r>
        <w:rPr>
          <w:rFonts w:asciiTheme="majorHAnsi" w:hAnsiTheme="majorHAnsi"/>
          <w:b/>
          <w:sz w:val="28"/>
          <w:szCs w:val="28"/>
        </w:rPr>
        <w:t>1 supplement</w:t>
      </w:r>
      <w:r w:rsidRPr="00B9227C">
        <w:rPr>
          <w:rFonts w:asciiTheme="majorHAnsi" w:hAnsiTheme="majorHAnsi"/>
          <w:b/>
          <w:sz w:val="28"/>
          <w:szCs w:val="28"/>
        </w:rPr>
        <w:t>:  The GSRS questionnaire which patients completed at every assessment</w:t>
      </w:r>
    </w:p>
    <w:p w14:paraId="25A2374A" w14:textId="77777777" w:rsidR="00770AE5" w:rsidRDefault="00B9227C">
      <w:pPr>
        <w:rPr>
          <w:rFonts w:asciiTheme="majorHAnsi" w:hAnsiTheme="majorHAnsi"/>
          <w:b/>
          <w:sz w:val="22"/>
          <w:szCs w:val="22"/>
        </w:rPr>
      </w:pPr>
      <w:r w:rsidRPr="004B4557">
        <w:rPr>
          <w:rFonts w:asciiTheme="majorHAnsi" w:hAnsiTheme="majorHAnsi"/>
          <w:b/>
          <w:noProof/>
          <w:sz w:val="22"/>
          <w:szCs w:val="22"/>
          <w:lang w:val="en-US"/>
        </w:rPr>
        <w:drawing>
          <wp:inline distT="0" distB="0" distL="0" distR="0" wp14:anchorId="5B2FD4B8" wp14:editId="593F8F84">
            <wp:extent cx="8343900" cy="5049520"/>
            <wp:effectExtent l="0" t="0" r="12700" b="508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610" cy="505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8482" w14:textId="77777777" w:rsidR="00CC3160" w:rsidRDefault="00CC3160">
      <w:pPr>
        <w:rPr>
          <w:rFonts w:asciiTheme="majorHAnsi" w:hAnsiTheme="majorHAnsi"/>
          <w:b/>
          <w:sz w:val="22"/>
          <w:szCs w:val="22"/>
        </w:rPr>
      </w:pPr>
    </w:p>
    <w:p w14:paraId="02458DE6" w14:textId="77777777" w:rsidR="00862CE8" w:rsidRDefault="00862CE8" w:rsidP="000C31C0">
      <w:pPr>
        <w:rPr>
          <w:rFonts w:asciiTheme="majorHAnsi" w:hAnsiTheme="majorHAnsi"/>
          <w:b/>
          <w:sz w:val="28"/>
          <w:szCs w:val="28"/>
        </w:rPr>
      </w:pPr>
    </w:p>
    <w:p w14:paraId="41616F0C" w14:textId="77777777" w:rsidR="00862CE8" w:rsidRDefault="00862CE8" w:rsidP="000C31C0">
      <w:pPr>
        <w:rPr>
          <w:rFonts w:asciiTheme="majorHAnsi" w:hAnsiTheme="majorHAnsi"/>
          <w:b/>
          <w:sz w:val="28"/>
          <w:szCs w:val="28"/>
        </w:rPr>
      </w:pPr>
    </w:p>
    <w:p w14:paraId="51EDE592" w14:textId="77777777" w:rsidR="00862CE8" w:rsidRDefault="00862CE8" w:rsidP="000C31C0">
      <w:pPr>
        <w:rPr>
          <w:rFonts w:asciiTheme="majorHAnsi" w:hAnsiTheme="majorHAnsi"/>
          <w:b/>
          <w:sz w:val="28"/>
          <w:szCs w:val="28"/>
        </w:rPr>
      </w:pPr>
    </w:p>
    <w:p w14:paraId="6DAC4FC3" w14:textId="762ADA6C" w:rsidR="00CC3160" w:rsidRDefault="00CC3160" w:rsidP="000C31C0">
      <w:pPr>
        <w:rPr>
          <w:rFonts w:asciiTheme="majorHAnsi" w:hAnsiTheme="majorHAnsi"/>
          <w:b/>
          <w:sz w:val="28"/>
          <w:szCs w:val="28"/>
        </w:rPr>
      </w:pPr>
      <w:r w:rsidRPr="00450681">
        <w:rPr>
          <w:rFonts w:asciiTheme="majorHAnsi" w:hAnsiTheme="majorHAnsi"/>
          <w:b/>
          <w:sz w:val="28"/>
          <w:szCs w:val="28"/>
        </w:rPr>
        <w:lastRenderedPageBreak/>
        <w:t xml:space="preserve">Figure </w:t>
      </w:r>
      <w:r w:rsidR="000C31C0">
        <w:rPr>
          <w:rFonts w:asciiTheme="majorHAnsi" w:hAnsiTheme="majorHAnsi"/>
          <w:b/>
          <w:sz w:val="28"/>
          <w:szCs w:val="28"/>
        </w:rPr>
        <w:t>2 supplement</w:t>
      </w:r>
      <w:r w:rsidRPr="00450681">
        <w:rPr>
          <w:rFonts w:asciiTheme="majorHAnsi" w:hAnsiTheme="majorHAnsi"/>
          <w:b/>
          <w:sz w:val="28"/>
          <w:szCs w:val="28"/>
        </w:rPr>
        <w:t xml:space="preserve">:  </w:t>
      </w:r>
      <w:r>
        <w:rPr>
          <w:rFonts w:asciiTheme="majorHAnsi" w:hAnsiTheme="majorHAnsi"/>
          <w:b/>
          <w:sz w:val="28"/>
          <w:szCs w:val="28"/>
        </w:rPr>
        <w:tab/>
      </w:r>
      <w:r w:rsidRPr="00450681">
        <w:rPr>
          <w:rFonts w:asciiTheme="majorHAnsi" w:hAnsiTheme="majorHAnsi"/>
          <w:b/>
          <w:sz w:val="28"/>
          <w:szCs w:val="28"/>
        </w:rPr>
        <w:t xml:space="preserve">The </w:t>
      </w:r>
      <w:r>
        <w:rPr>
          <w:rFonts w:asciiTheme="majorHAnsi" w:hAnsiTheme="majorHAnsi"/>
          <w:b/>
          <w:sz w:val="28"/>
          <w:szCs w:val="28"/>
        </w:rPr>
        <w:t xml:space="preserve">percentage </w:t>
      </w:r>
      <w:r w:rsidRPr="00450681">
        <w:rPr>
          <w:rFonts w:asciiTheme="majorHAnsi" w:hAnsiTheme="majorHAnsi"/>
          <w:b/>
          <w:sz w:val="28"/>
          <w:szCs w:val="28"/>
        </w:rPr>
        <w:t>of patients who received chemotherapy</w:t>
      </w:r>
      <w:r>
        <w:rPr>
          <w:rFonts w:asciiTheme="majorHAnsi" w:hAnsiTheme="majorHAnsi"/>
          <w:b/>
          <w:sz w:val="28"/>
          <w:szCs w:val="28"/>
        </w:rPr>
        <w:t>, the percentage who required dose reduction and the percentage who stopped one or more of the initially prescribed chemotherapy medications each month through the stud</w:t>
      </w:r>
      <w:r w:rsidRPr="00450681">
        <w:rPr>
          <w:rFonts w:asciiTheme="majorHAnsi" w:hAnsiTheme="majorHAnsi"/>
          <w:b/>
          <w:sz w:val="28"/>
          <w:szCs w:val="28"/>
        </w:rPr>
        <w:t>y</w:t>
      </w:r>
      <w:r>
        <w:rPr>
          <w:rFonts w:asciiTheme="majorHAnsi" w:hAnsiTheme="majorHAnsi"/>
          <w:b/>
          <w:sz w:val="28"/>
          <w:szCs w:val="28"/>
        </w:rPr>
        <w:t xml:space="preserve">. </w:t>
      </w:r>
    </w:p>
    <w:p w14:paraId="067CDB0A" w14:textId="77777777" w:rsidR="00CC3160" w:rsidRDefault="00CC3160" w:rsidP="00CC3160">
      <w:pPr>
        <w:ind w:hanging="851"/>
        <w:rPr>
          <w:rFonts w:asciiTheme="majorHAnsi" w:hAnsiTheme="majorHAnsi"/>
          <w:b/>
          <w:sz w:val="28"/>
          <w:szCs w:val="28"/>
        </w:rPr>
      </w:pPr>
    </w:p>
    <w:p w14:paraId="7EEBC819" w14:textId="77777777" w:rsidR="00CC3160" w:rsidRDefault="00CC3160" w:rsidP="00CC3160">
      <w:pPr>
        <w:ind w:firstLine="709"/>
        <w:rPr>
          <w:rFonts w:asciiTheme="majorHAnsi" w:hAnsiTheme="majorHAnsi"/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6687380" wp14:editId="7AD48A33">
            <wp:extent cx="8128000" cy="445643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6166AB" w14:textId="77777777" w:rsidR="00CC3160" w:rsidRDefault="00CC3160">
      <w:pPr>
        <w:rPr>
          <w:rFonts w:asciiTheme="majorHAnsi" w:hAnsiTheme="majorHAnsi"/>
          <w:b/>
          <w:sz w:val="22"/>
          <w:szCs w:val="22"/>
        </w:rPr>
      </w:pPr>
    </w:p>
    <w:p w14:paraId="22DF5FC5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6E69C867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6B3A0E54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2D44908C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3A6A1138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49C3EDAF" w14:textId="60E1E11A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  <w:r w:rsidRPr="00456E33">
        <w:rPr>
          <w:rFonts w:asciiTheme="majorHAnsi" w:hAnsiTheme="majorHAnsi"/>
          <w:b/>
          <w:sz w:val="28"/>
          <w:szCs w:val="28"/>
        </w:rPr>
        <w:t>Figur</w:t>
      </w:r>
      <w:r w:rsidRPr="00450681">
        <w:rPr>
          <w:rFonts w:asciiTheme="majorHAnsi" w:hAnsiTheme="majorHAnsi"/>
          <w:b/>
          <w:sz w:val="28"/>
          <w:szCs w:val="28"/>
        </w:rPr>
        <w:t xml:space="preserve">e </w:t>
      </w:r>
      <w:r>
        <w:rPr>
          <w:rFonts w:asciiTheme="majorHAnsi" w:hAnsiTheme="majorHAnsi"/>
          <w:b/>
          <w:sz w:val="28"/>
          <w:szCs w:val="28"/>
        </w:rPr>
        <w:t>3 supplement</w:t>
      </w:r>
      <w:r w:rsidRPr="00450681">
        <w:rPr>
          <w:rFonts w:asciiTheme="majorHAnsi" w:hAnsiTheme="majorHAnsi"/>
          <w:b/>
          <w:sz w:val="28"/>
          <w:szCs w:val="28"/>
        </w:rPr>
        <w:t>:  Stool type according to the Bristol stool chart at any time during the study</w:t>
      </w:r>
      <w:r>
        <w:rPr>
          <w:rFonts w:asciiTheme="majorHAnsi" w:hAnsiTheme="majorHAnsi"/>
          <w:b/>
          <w:sz w:val="28"/>
          <w:szCs w:val="28"/>
        </w:rPr>
        <w:t xml:space="preserve"> </w:t>
      </w:r>
    </w:p>
    <w:p w14:paraId="7C8237E0" w14:textId="77777777" w:rsidR="00862CE8" w:rsidRPr="00450681" w:rsidRDefault="00862CE8" w:rsidP="00862CE8">
      <w:pPr>
        <w:ind w:left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(patients  may have reported more than one type over each reporting period) </w:t>
      </w:r>
    </w:p>
    <w:p w14:paraId="2AA67C65" w14:textId="77777777" w:rsidR="00862CE8" w:rsidRPr="00450681" w:rsidRDefault="00862CE8" w:rsidP="00862CE8">
      <w:pPr>
        <w:rPr>
          <w:sz w:val="28"/>
          <w:szCs w:val="28"/>
        </w:rPr>
      </w:pPr>
    </w:p>
    <w:p w14:paraId="4FFEF772" w14:textId="77777777" w:rsidR="00862CE8" w:rsidRDefault="00862CE8" w:rsidP="00862CE8"/>
    <w:p w14:paraId="0367B892" w14:textId="77777777" w:rsidR="00862CE8" w:rsidRDefault="00862CE8" w:rsidP="00862CE8"/>
    <w:p w14:paraId="3D205896" w14:textId="77777777" w:rsidR="00862CE8" w:rsidRDefault="00862CE8" w:rsidP="00862CE8">
      <w:r>
        <w:rPr>
          <w:noProof/>
          <w:lang w:val="en-US"/>
        </w:rPr>
        <w:drawing>
          <wp:inline distT="0" distB="0" distL="0" distR="0" wp14:anchorId="75277F15" wp14:editId="07433847">
            <wp:extent cx="8909685" cy="5158105"/>
            <wp:effectExtent l="0" t="0" r="571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CF33807" w14:textId="77777777" w:rsidR="00862CE8" w:rsidRDefault="00862CE8" w:rsidP="00862CE8"/>
    <w:p w14:paraId="39B92D99" w14:textId="77777777" w:rsidR="00862CE8" w:rsidRDefault="00862CE8" w:rsidP="00862CE8"/>
    <w:p w14:paraId="1017243F" w14:textId="77777777" w:rsidR="00862CE8" w:rsidRDefault="00862CE8" w:rsidP="00862CE8"/>
    <w:p w14:paraId="62D63A4F" w14:textId="77777777" w:rsidR="00862CE8" w:rsidRDefault="00862CE8" w:rsidP="00862CE8"/>
    <w:p w14:paraId="4F87D618" w14:textId="77777777" w:rsidR="00862CE8" w:rsidRDefault="00862CE8" w:rsidP="00862CE8">
      <w:pPr>
        <w:rPr>
          <w:rFonts w:asciiTheme="majorHAnsi" w:hAnsiTheme="majorHAnsi"/>
          <w:b/>
          <w:color w:val="FF0000"/>
          <w:sz w:val="28"/>
          <w:szCs w:val="28"/>
        </w:rPr>
      </w:pPr>
    </w:p>
    <w:p w14:paraId="75AB3AAB" w14:textId="3ADD41F8" w:rsidR="00862CE8" w:rsidRPr="00FB4CC4" w:rsidRDefault="00862CE8" w:rsidP="003379E8">
      <w:pPr>
        <w:ind w:left="426"/>
        <w:jc w:val="both"/>
        <w:rPr>
          <w:rFonts w:asciiTheme="majorHAnsi" w:hAnsiTheme="majorHAnsi"/>
          <w:b/>
          <w:sz w:val="22"/>
          <w:szCs w:val="22"/>
        </w:rPr>
      </w:pPr>
      <w:r w:rsidRPr="00450681">
        <w:rPr>
          <w:rFonts w:asciiTheme="majorHAnsi" w:hAnsiTheme="majorHAnsi"/>
          <w:b/>
          <w:sz w:val="28"/>
          <w:szCs w:val="28"/>
        </w:rPr>
        <w:t xml:space="preserve">Figure </w:t>
      </w:r>
      <w:r>
        <w:rPr>
          <w:rFonts w:asciiTheme="majorHAnsi" w:hAnsiTheme="majorHAnsi"/>
          <w:b/>
          <w:sz w:val="28"/>
          <w:szCs w:val="28"/>
        </w:rPr>
        <w:t>4</w:t>
      </w:r>
      <w:r w:rsidR="003379E8">
        <w:rPr>
          <w:rFonts w:asciiTheme="majorHAnsi" w:hAnsiTheme="majorHAnsi"/>
          <w:b/>
          <w:sz w:val="28"/>
          <w:szCs w:val="28"/>
        </w:rPr>
        <w:t>a</w:t>
      </w:r>
      <w:r w:rsidRPr="00862CE8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supplement</w:t>
      </w:r>
      <w:r w:rsidRPr="00B9227C">
        <w:rPr>
          <w:rFonts w:asciiTheme="majorHAnsi" w:hAnsiTheme="majorHAnsi"/>
          <w:b/>
          <w:sz w:val="28"/>
          <w:szCs w:val="28"/>
        </w:rPr>
        <w:t>:</w:t>
      </w:r>
      <w:r w:rsidRPr="00450681">
        <w:rPr>
          <w:rFonts w:asciiTheme="majorHAnsi" w:hAnsiTheme="majorHAnsi"/>
          <w:b/>
          <w:sz w:val="28"/>
          <w:szCs w:val="28"/>
        </w:rPr>
        <w:t xml:space="preserve">  The GSRS questionnaire asked patients to state the least number of times they opened their bowels </w:t>
      </w:r>
    </w:p>
    <w:p w14:paraId="44F69D58" w14:textId="77777777" w:rsidR="00862CE8" w:rsidRDefault="00862CE8" w:rsidP="00862CE8">
      <w:pPr>
        <w:ind w:left="360"/>
      </w:pPr>
      <w:r>
        <w:rPr>
          <w:noProof/>
          <w:lang w:val="en-US"/>
        </w:rPr>
        <w:drawing>
          <wp:inline distT="0" distB="0" distL="0" distR="0" wp14:anchorId="38D2B8B6" wp14:editId="0704EB72">
            <wp:extent cx="8452485" cy="4370705"/>
            <wp:effectExtent l="0" t="0" r="571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FF101C" w14:textId="77777777" w:rsidR="00862CE8" w:rsidRDefault="00862CE8" w:rsidP="00862CE8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2B19E587" w14:textId="77777777" w:rsidR="00862CE8" w:rsidRDefault="00862CE8" w:rsidP="00862CE8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55389FF5" w14:textId="77777777" w:rsidR="003379E8" w:rsidRDefault="003379E8" w:rsidP="003379E8">
      <w:pPr>
        <w:pStyle w:val="ListParagraph"/>
        <w:rPr>
          <w:rFonts w:asciiTheme="majorHAnsi" w:hAnsiTheme="majorHAnsi"/>
          <w:b/>
          <w:sz w:val="28"/>
          <w:szCs w:val="28"/>
        </w:rPr>
      </w:pPr>
    </w:p>
    <w:p w14:paraId="785D642D" w14:textId="77777777" w:rsidR="003379E8" w:rsidRDefault="003379E8" w:rsidP="003379E8">
      <w:pPr>
        <w:pStyle w:val="ListParagraph"/>
        <w:rPr>
          <w:rFonts w:asciiTheme="majorHAnsi" w:hAnsiTheme="majorHAnsi"/>
          <w:b/>
          <w:sz w:val="28"/>
          <w:szCs w:val="28"/>
        </w:rPr>
      </w:pPr>
    </w:p>
    <w:p w14:paraId="31D8FAF3" w14:textId="7C6997C3" w:rsidR="003379E8" w:rsidRPr="00450681" w:rsidRDefault="003379E8" w:rsidP="003379E8">
      <w:pPr>
        <w:ind w:left="426"/>
        <w:jc w:val="both"/>
        <w:rPr>
          <w:rFonts w:asciiTheme="majorHAnsi" w:hAnsiTheme="majorHAnsi"/>
          <w:noProof/>
          <w:sz w:val="28"/>
          <w:szCs w:val="28"/>
          <w:lang w:val="en-US"/>
        </w:rPr>
      </w:pPr>
      <w:r w:rsidRPr="003379E8">
        <w:rPr>
          <w:rFonts w:asciiTheme="majorHAnsi" w:hAnsiTheme="majorHAnsi"/>
          <w:b/>
          <w:sz w:val="28"/>
          <w:szCs w:val="28"/>
        </w:rPr>
        <w:t xml:space="preserve">Figure 4b </w:t>
      </w:r>
      <w:r>
        <w:rPr>
          <w:rFonts w:asciiTheme="majorHAnsi" w:hAnsiTheme="majorHAnsi"/>
          <w:b/>
          <w:sz w:val="28"/>
          <w:szCs w:val="28"/>
        </w:rPr>
        <w:t>supplement:</w:t>
      </w:r>
      <w:r w:rsidRPr="003379E8">
        <w:rPr>
          <w:rFonts w:asciiTheme="majorHAnsi" w:hAnsiTheme="majorHAnsi"/>
          <w:b/>
          <w:sz w:val="28"/>
          <w:szCs w:val="28"/>
        </w:rPr>
        <w:t xml:space="preserve"> </w:t>
      </w:r>
      <w:r w:rsidRPr="00450681">
        <w:rPr>
          <w:rFonts w:asciiTheme="majorHAnsi" w:hAnsiTheme="majorHAnsi"/>
          <w:b/>
          <w:sz w:val="28"/>
          <w:szCs w:val="28"/>
        </w:rPr>
        <w:t xml:space="preserve">the most </w:t>
      </w:r>
      <w:r>
        <w:rPr>
          <w:rFonts w:asciiTheme="majorHAnsi" w:hAnsiTheme="majorHAnsi"/>
          <w:b/>
          <w:sz w:val="28"/>
          <w:szCs w:val="28"/>
        </w:rPr>
        <w:t>number of times</w:t>
      </w:r>
      <w:r w:rsidRPr="00450681">
        <w:rPr>
          <w:rFonts w:asciiTheme="majorHAnsi" w:hAnsiTheme="majorHAnsi"/>
          <w:b/>
          <w:sz w:val="28"/>
          <w:szCs w:val="28"/>
        </w:rPr>
        <w:t xml:space="preserve"> they opened their bowels since they last completed the questionnaire.</w:t>
      </w:r>
    </w:p>
    <w:p w14:paraId="6C2005A1" w14:textId="77777777" w:rsidR="003379E8" w:rsidRDefault="003379E8" w:rsidP="003379E8">
      <w:pPr>
        <w:rPr>
          <w:rFonts w:asciiTheme="majorHAnsi" w:hAnsiTheme="majorHAnsi"/>
          <w:noProof/>
          <w:sz w:val="22"/>
          <w:szCs w:val="22"/>
          <w:lang w:val="en-US"/>
        </w:rPr>
      </w:pPr>
    </w:p>
    <w:p w14:paraId="2384EB06" w14:textId="77777777" w:rsidR="003379E8" w:rsidRDefault="003379E8" w:rsidP="003379E8">
      <w:pPr>
        <w:rPr>
          <w:rFonts w:asciiTheme="majorHAnsi" w:hAnsiTheme="majorHAnsi"/>
          <w:noProof/>
          <w:sz w:val="22"/>
          <w:szCs w:val="22"/>
          <w:lang w:val="en-US"/>
        </w:rPr>
      </w:pPr>
    </w:p>
    <w:p w14:paraId="51B00AC8" w14:textId="77777777" w:rsidR="00862CE8" w:rsidRPr="003379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699A7D2F" w14:textId="77777777" w:rsidR="00862CE8" w:rsidRDefault="00862CE8" w:rsidP="00862CE8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66C16ECE" w14:textId="77777777" w:rsidR="00862CE8" w:rsidRPr="00FB4CC4" w:rsidRDefault="00862CE8" w:rsidP="00862CE8">
      <w:pPr>
        <w:pStyle w:val="ListParagraph"/>
        <w:ind w:hanging="294"/>
        <w:rPr>
          <w:rFonts w:asciiTheme="majorHAnsi" w:hAnsiTheme="majorHAnsi"/>
          <w:b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62C93945" wp14:editId="5CA7097F">
            <wp:extent cx="8642985" cy="4751705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CE4BA9B" w14:textId="77777777" w:rsidR="003379E8" w:rsidRDefault="003379E8" w:rsidP="00862CE8">
      <w:pPr>
        <w:rPr>
          <w:rFonts w:asciiTheme="majorHAnsi" w:hAnsiTheme="majorHAnsi"/>
          <w:b/>
          <w:sz w:val="28"/>
          <w:szCs w:val="28"/>
        </w:rPr>
      </w:pPr>
    </w:p>
    <w:p w14:paraId="4DD7A699" w14:textId="77777777" w:rsidR="003379E8" w:rsidRDefault="003379E8" w:rsidP="00862CE8">
      <w:pPr>
        <w:rPr>
          <w:rFonts w:asciiTheme="majorHAnsi" w:hAnsiTheme="majorHAnsi"/>
          <w:b/>
          <w:sz w:val="28"/>
          <w:szCs w:val="28"/>
        </w:rPr>
      </w:pPr>
    </w:p>
    <w:p w14:paraId="651F10B3" w14:textId="77777777" w:rsidR="003379E8" w:rsidRDefault="003379E8" w:rsidP="00862CE8">
      <w:pPr>
        <w:rPr>
          <w:rFonts w:asciiTheme="majorHAnsi" w:hAnsiTheme="majorHAnsi"/>
          <w:b/>
          <w:sz w:val="28"/>
          <w:szCs w:val="28"/>
        </w:rPr>
      </w:pPr>
    </w:p>
    <w:p w14:paraId="40DEFF82" w14:textId="21E73742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  <w:r w:rsidRPr="005B239D">
        <w:rPr>
          <w:rFonts w:asciiTheme="majorHAnsi" w:hAnsiTheme="majorHAnsi"/>
          <w:b/>
          <w:sz w:val="28"/>
          <w:szCs w:val="28"/>
        </w:rPr>
        <w:t>Figure</w:t>
      </w:r>
      <w:r>
        <w:rPr>
          <w:rFonts w:asciiTheme="majorHAnsi" w:hAnsiTheme="majorHAnsi"/>
          <w:b/>
          <w:sz w:val="28"/>
          <w:szCs w:val="28"/>
        </w:rPr>
        <w:t xml:space="preserve"> 5 supplement</w:t>
      </w:r>
      <w:r w:rsidRPr="005B239D">
        <w:rPr>
          <w:rFonts w:asciiTheme="majorHAnsi" w:hAnsiTheme="majorHAnsi"/>
          <w:b/>
          <w:sz w:val="28"/>
          <w:szCs w:val="28"/>
        </w:rPr>
        <w:t xml:space="preserve">:  </w:t>
      </w:r>
      <w:r>
        <w:rPr>
          <w:rFonts w:asciiTheme="majorHAnsi" w:hAnsiTheme="majorHAnsi"/>
          <w:b/>
          <w:sz w:val="28"/>
          <w:szCs w:val="28"/>
        </w:rPr>
        <w:t>Percentage of patients with varying degrees of f</w:t>
      </w:r>
      <w:r w:rsidRPr="005B239D">
        <w:rPr>
          <w:rFonts w:asciiTheme="majorHAnsi" w:hAnsiTheme="majorHAnsi"/>
          <w:b/>
          <w:sz w:val="28"/>
          <w:szCs w:val="28"/>
        </w:rPr>
        <w:t xml:space="preserve">aecal continence as measured using the St Marks Score over time (a score of zero suggests perfect continence and a score of 24 suggest the worst possible faecal incontinence). </w:t>
      </w:r>
    </w:p>
    <w:p w14:paraId="45FD0674" w14:textId="77777777" w:rsidR="00862CE8" w:rsidRPr="005B239D" w:rsidRDefault="00862CE8" w:rsidP="00862CE8">
      <w:pPr>
        <w:ind w:left="993" w:firstLine="425"/>
        <w:rPr>
          <w:rFonts w:asciiTheme="majorHAnsi" w:hAnsiTheme="majorHAnsi"/>
          <w:b/>
          <w:sz w:val="28"/>
          <w:szCs w:val="28"/>
        </w:rPr>
      </w:pPr>
    </w:p>
    <w:p w14:paraId="16ED687C" w14:textId="77777777" w:rsidR="00862CE8" w:rsidRDefault="00862CE8" w:rsidP="00862CE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42987" wp14:editId="7959D218">
                <wp:simplePos x="0" y="0"/>
                <wp:positionH relativeFrom="column">
                  <wp:posOffset>-856615</wp:posOffset>
                </wp:positionH>
                <wp:positionV relativeFrom="paragraph">
                  <wp:posOffset>1783080</wp:posOffset>
                </wp:positionV>
                <wp:extent cx="2753360" cy="560705"/>
                <wp:effectExtent l="4127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75336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EBD97" w14:textId="77777777" w:rsidR="00862CE8" w:rsidRDefault="00862CE8" w:rsidP="00862CE8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</w:p>
                          <w:p w14:paraId="5C5C39F2" w14:textId="77777777" w:rsidR="00862CE8" w:rsidRPr="00814E9B" w:rsidRDefault="00862CE8" w:rsidP="00862CE8">
                            <w:pPr>
                              <w:jc w:val="right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814E9B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Percentage of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2" o:spid="_x0000_s1026" type="#_x0000_t202" style="position:absolute;margin-left:-67.4pt;margin-top:140.4pt;width:216.8pt;height:44.1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" filled="f" stroked="f">
                <v:textbox>
                  <w:txbxContent>
                    <w:p w14:paraId="5E1EBD97" w14:textId="77777777" w:rsidR="00862CE8" w:rsidRDefault="00862CE8" w:rsidP="00862CE8">
                      <w:pPr>
                        <w:jc w:val="right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                         </w:t>
                      </w:r>
                    </w:p>
                    <w:p w14:paraId="5C5C39F2" w14:textId="77777777" w:rsidR="00862CE8" w:rsidRPr="00814E9B" w:rsidRDefault="00862CE8" w:rsidP="00862CE8">
                      <w:pPr>
                        <w:jc w:val="right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814E9B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Percentage of patients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5DDC973" wp14:editId="2885F574">
            <wp:extent cx="8349615" cy="4224020"/>
            <wp:effectExtent l="0" t="0" r="6985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CCE1672" w14:textId="77777777" w:rsidR="00862CE8" w:rsidRDefault="00862CE8" w:rsidP="00862CE8"/>
    <w:p w14:paraId="793FCC22" w14:textId="77777777" w:rsidR="00862CE8" w:rsidRDefault="00862CE8" w:rsidP="00862CE8"/>
    <w:p w14:paraId="1F872173" w14:textId="77777777" w:rsidR="00862CE8" w:rsidRDefault="00862CE8" w:rsidP="00862CE8"/>
    <w:p w14:paraId="29B3E8DD" w14:textId="77777777" w:rsidR="00862CE8" w:rsidRDefault="00862CE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14:paraId="1E1AFE3D" w14:textId="206FD555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  <w:r w:rsidRPr="00250CC3">
        <w:rPr>
          <w:rFonts w:asciiTheme="majorHAnsi" w:hAnsiTheme="majorHAnsi"/>
          <w:b/>
          <w:sz w:val="28"/>
          <w:szCs w:val="28"/>
        </w:rPr>
        <w:t xml:space="preserve">Figure </w:t>
      </w:r>
      <w:r>
        <w:rPr>
          <w:rFonts w:asciiTheme="majorHAnsi" w:hAnsiTheme="majorHAnsi"/>
          <w:b/>
          <w:sz w:val="28"/>
          <w:szCs w:val="28"/>
        </w:rPr>
        <w:t>6 supplement</w:t>
      </w:r>
      <w:r w:rsidRPr="00250CC3">
        <w:rPr>
          <w:rFonts w:asciiTheme="majorHAnsi" w:hAnsiTheme="majorHAnsi"/>
          <w:b/>
          <w:sz w:val="28"/>
          <w:szCs w:val="28"/>
        </w:rPr>
        <w:t xml:space="preserve">:  </w:t>
      </w:r>
      <w:r>
        <w:rPr>
          <w:rFonts w:asciiTheme="majorHAnsi" w:hAnsiTheme="majorHAnsi"/>
          <w:b/>
          <w:sz w:val="28"/>
          <w:szCs w:val="28"/>
        </w:rPr>
        <w:t xml:space="preserve">  FACT G Quality of life scores (mean with standard deviations indicated) for each of the four domains, physical, social, emotional and functional. </w:t>
      </w:r>
    </w:p>
    <w:p w14:paraId="0C982C40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44E64EAB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5264D188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6263138" wp14:editId="723AEF28">
            <wp:extent cx="9485418" cy="4904105"/>
            <wp:effectExtent l="0" t="0" r="14605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Theme="majorHAnsi" w:hAnsiTheme="majorHAnsi"/>
          <w:b/>
          <w:sz w:val="28"/>
          <w:szCs w:val="28"/>
        </w:rPr>
        <w:br w:type="page"/>
      </w:r>
    </w:p>
    <w:p w14:paraId="00C73F54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</w:p>
    <w:p w14:paraId="69A20FA9" w14:textId="2CB61841" w:rsidR="00862CE8" w:rsidRPr="00250CC3" w:rsidRDefault="00862CE8" w:rsidP="00862CE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Figure 7 supplement</w:t>
      </w:r>
      <w:r w:rsidRPr="00B9227C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b/>
          <w:sz w:val="28"/>
          <w:szCs w:val="28"/>
        </w:rPr>
        <w:t xml:space="preserve">  Number of endoscopic procedures offered to patients to help with their GI symptoms, the numbers arranged because the patient initially agreed to have them done and the number actually performed</w:t>
      </w:r>
    </w:p>
    <w:p w14:paraId="093FC6E6" w14:textId="77777777" w:rsidR="00862CE8" w:rsidRDefault="00862CE8" w:rsidP="00862CE8"/>
    <w:p w14:paraId="6EBE2CBC" w14:textId="77777777" w:rsidR="00862CE8" w:rsidRDefault="00862CE8" w:rsidP="00862CE8"/>
    <w:p w14:paraId="10C71792" w14:textId="77777777" w:rsidR="00862CE8" w:rsidRDefault="00862CE8" w:rsidP="00862CE8">
      <w:pPr>
        <w:ind w:left="1134"/>
      </w:pPr>
      <w:r>
        <w:rPr>
          <w:rFonts w:asciiTheme="majorHAnsi" w:hAnsiTheme="majorHAnsi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5CC1D" wp14:editId="45A454AB">
                <wp:simplePos x="0" y="0"/>
                <wp:positionH relativeFrom="column">
                  <wp:posOffset>114300</wp:posOffset>
                </wp:positionH>
                <wp:positionV relativeFrom="paragraph">
                  <wp:posOffset>1277620</wp:posOffset>
                </wp:positionV>
                <wp:extent cx="914400" cy="223901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914400" cy="223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5D728" w14:textId="77777777" w:rsidR="00862CE8" w:rsidRPr="0087575A" w:rsidRDefault="00862CE8" w:rsidP="00862CE8">
                            <w:pPr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87575A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Number of procedures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9pt;margin-top:100.6pt;width:1in;height:176.3pt;rotation:180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" filled="f" stroked="f">
                <v:textbox style="layout-flow:vertical-ideographic">
                  <w:txbxContent>
                    <w:p w14:paraId="6C05D728" w14:textId="77777777" w:rsidR="00862CE8" w:rsidRPr="0087575A" w:rsidRDefault="00862CE8" w:rsidP="00862CE8">
                      <w:pPr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87575A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Number of procedures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7575A">
        <w:rPr>
          <w:rFonts w:asciiTheme="majorHAnsi" w:hAnsiTheme="majorHAnsi"/>
          <w:noProof/>
          <w:sz w:val="28"/>
          <w:szCs w:val="28"/>
          <w:lang w:val="en-US"/>
        </w:rPr>
        <w:drawing>
          <wp:inline distT="0" distB="0" distL="0" distR="0" wp14:anchorId="4C50FFAF" wp14:editId="5A6DB510">
            <wp:extent cx="8235315" cy="5196205"/>
            <wp:effectExtent l="0" t="0" r="0" b="10795"/>
            <wp:docPr id="1" name="Chart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FAE2F6E4-52AC-4C8E-974F-AF772B9B23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0DFE57A" w14:textId="77777777" w:rsidR="00862CE8" w:rsidRDefault="00862CE8" w:rsidP="00862CE8">
      <w:pPr>
        <w:ind w:left="1134"/>
      </w:pPr>
    </w:p>
    <w:p w14:paraId="68733DF4" w14:textId="77777777" w:rsidR="00862CE8" w:rsidRDefault="00862CE8" w:rsidP="00862CE8">
      <w:pPr>
        <w:ind w:left="1134"/>
      </w:pPr>
    </w:p>
    <w:p w14:paraId="281CA22B" w14:textId="31412F08" w:rsidR="00862CE8" w:rsidRDefault="00862CE8" w:rsidP="00862CE8">
      <w:pPr>
        <w:ind w:left="567"/>
        <w:rPr>
          <w:rFonts w:asciiTheme="majorHAnsi" w:hAnsiTheme="majorHAnsi"/>
          <w:b/>
          <w:sz w:val="28"/>
          <w:szCs w:val="28"/>
        </w:rPr>
      </w:pPr>
      <w:r w:rsidRPr="00AE30A2">
        <w:rPr>
          <w:rFonts w:asciiTheme="majorHAnsi" w:hAnsiTheme="majorHAnsi"/>
          <w:b/>
          <w:sz w:val="28"/>
          <w:szCs w:val="28"/>
        </w:rPr>
        <w:t xml:space="preserve">Figure </w:t>
      </w:r>
      <w:r>
        <w:rPr>
          <w:rFonts w:asciiTheme="majorHAnsi" w:hAnsiTheme="majorHAnsi"/>
          <w:b/>
          <w:sz w:val="28"/>
          <w:szCs w:val="28"/>
        </w:rPr>
        <w:t>8a supplement</w:t>
      </w:r>
      <w:r w:rsidRPr="00AE30A2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624CCD">
        <w:rPr>
          <w:rFonts w:asciiTheme="majorHAnsi" w:hAnsiTheme="majorHAnsi"/>
          <w:b/>
          <w:sz w:val="28"/>
          <w:szCs w:val="28"/>
        </w:rPr>
        <w:t xml:space="preserve">7 day retention </w:t>
      </w:r>
      <w:r>
        <w:rPr>
          <w:rFonts w:asciiTheme="majorHAnsi" w:hAnsiTheme="majorHAnsi"/>
          <w:b/>
          <w:sz w:val="28"/>
          <w:szCs w:val="28"/>
        </w:rPr>
        <w:t>r</w:t>
      </w:r>
      <w:r w:rsidRPr="00624CCD">
        <w:rPr>
          <w:rFonts w:asciiTheme="majorHAnsi" w:hAnsiTheme="majorHAnsi"/>
          <w:b/>
          <w:sz w:val="28"/>
          <w:szCs w:val="28"/>
        </w:rPr>
        <w:t xml:space="preserve">esults </w:t>
      </w:r>
      <w:r>
        <w:rPr>
          <w:rFonts w:asciiTheme="majorHAnsi" w:hAnsiTheme="majorHAnsi"/>
          <w:b/>
          <w:sz w:val="28"/>
          <w:szCs w:val="28"/>
        </w:rPr>
        <w:t>of the</w:t>
      </w:r>
      <w:r w:rsidRPr="00624CCD">
        <w:rPr>
          <w:rFonts w:asciiTheme="majorHAnsi" w:hAnsiTheme="majorHAnsi"/>
          <w:b/>
          <w:sz w:val="28"/>
          <w:szCs w:val="28"/>
        </w:rPr>
        <w:t xml:space="preserve"> </w:t>
      </w:r>
      <w:r w:rsidRPr="00624CCD">
        <w:rPr>
          <w:rFonts w:ascii="Cambria" w:hAnsi="Cambria" w:cstheme="minorHAnsi"/>
          <w:b/>
          <w:sz w:val="28"/>
          <w:szCs w:val="28"/>
        </w:rPr>
        <w:t xml:space="preserve">23-seleno-25-homotaurocholic acid </w:t>
      </w:r>
      <w:r>
        <w:rPr>
          <w:rFonts w:ascii="Cambria" w:hAnsi="Cambria" w:cstheme="minorHAnsi"/>
          <w:b/>
          <w:sz w:val="28"/>
          <w:szCs w:val="28"/>
        </w:rPr>
        <w:t>(</w:t>
      </w:r>
      <w:proofErr w:type="spellStart"/>
      <w:r>
        <w:rPr>
          <w:rFonts w:ascii="Cambria" w:hAnsi="Cambria" w:cstheme="minorHAnsi"/>
          <w:b/>
          <w:sz w:val="28"/>
          <w:szCs w:val="28"/>
        </w:rPr>
        <w:t>SeHCAT</w:t>
      </w:r>
      <w:proofErr w:type="spellEnd"/>
      <w:r>
        <w:rPr>
          <w:rFonts w:ascii="Cambria" w:hAnsi="Cambria" w:cstheme="minorHAnsi"/>
          <w:b/>
          <w:sz w:val="28"/>
          <w:szCs w:val="28"/>
        </w:rPr>
        <w:t>)</w:t>
      </w:r>
      <w:r w:rsidRPr="00624CCD">
        <w:rPr>
          <w:rFonts w:asciiTheme="majorHAnsi" w:hAnsiTheme="majorHAnsi"/>
          <w:b/>
          <w:sz w:val="28"/>
          <w:szCs w:val="28"/>
        </w:rPr>
        <w:t xml:space="preserve"> scan</w:t>
      </w:r>
      <w:r>
        <w:rPr>
          <w:rFonts w:asciiTheme="majorHAnsi" w:hAnsiTheme="majorHAnsi"/>
          <w:b/>
          <w:sz w:val="28"/>
          <w:szCs w:val="28"/>
        </w:rPr>
        <w:t xml:space="preserve">:  It was offered on 181 occasions to participants and 30 patients accepted to  undergo this test.  The number of people in each category of severity of bile acid </w:t>
      </w:r>
      <w:proofErr w:type="spellStart"/>
      <w:r>
        <w:rPr>
          <w:rFonts w:asciiTheme="majorHAnsi" w:hAnsiTheme="majorHAnsi"/>
          <w:b/>
          <w:sz w:val="28"/>
          <w:szCs w:val="28"/>
        </w:rPr>
        <w:t>malabsorption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is indicated.</w:t>
      </w:r>
    </w:p>
    <w:p w14:paraId="6D860E01" w14:textId="77777777" w:rsidR="00862CE8" w:rsidRDefault="00862CE8" w:rsidP="00862CE8">
      <w:pPr>
        <w:ind w:left="1134"/>
        <w:rPr>
          <w:rFonts w:asciiTheme="majorHAnsi" w:hAnsiTheme="majorHAnsi"/>
          <w:b/>
          <w:sz w:val="28"/>
          <w:szCs w:val="28"/>
        </w:rPr>
      </w:pPr>
    </w:p>
    <w:p w14:paraId="4AD43A05" w14:textId="77777777" w:rsidR="00862CE8" w:rsidRDefault="00862CE8" w:rsidP="00862CE8">
      <w:pPr>
        <w:ind w:left="1134"/>
        <w:rPr>
          <w:rFonts w:asciiTheme="majorHAnsi" w:hAnsiTheme="majorHAnsi"/>
          <w:b/>
          <w:sz w:val="28"/>
          <w:szCs w:val="28"/>
        </w:rPr>
      </w:pPr>
      <w:r w:rsidRPr="00624CCD">
        <w:rPr>
          <w:rFonts w:asciiTheme="majorHAnsi" w:hAnsiTheme="majorHAnsi"/>
          <w:noProof/>
          <w:sz w:val="36"/>
          <w:szCs w:val="36"/>
          <w:lang w:val="en-US"/>
        </w:rPr>
        <w:drawing>
          <wp:inline distT="0" distB="0" distL="0" distR="0" wp14:anchorId="3DC81482" wp14:editId="3FC79612">
            <wp:extent cx="9029700" cy="4434205"/>
            <wp:effectExtent l="0" t="0" r="12700" b="3619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AC29CD2" w14:textId="77777777" w:rsidR="00862CE8" w:rsidRDefault="00862CE8" w:rsidP="00862CE8">
      <w:pPr>
        <w:ind w:left="1134"/>
        <w:rPr>
          <w:rFonts w:asciiTheme="majorHAnsi" w:hAnsiTheme="majorHAnsi"/>
          <w:b/>
          <w:sz w:val="28"/>
          <w:szCs w:val="28"/>
        </w:rPr>
      </w:pPr>
    </w:p>
    <w:p w14:paraId="2706F750" w14:textId="77777777" w:rsidR="00862CE8" w:rsidRDefault="00862CE8" w:rsidP="00862CE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</w:t>
      </w:r>
    </w:p>
    <w:p w14:paraId="514A756E" w14:textId="77777777" w:rsidR="00862CE8" w:rsidRDefault="00862CE8" w:rsidP="00862CE8">
      <w:pPr>
        <w:ind w:left="7920"/>
        <w:rPr>
          <w:rFonts w:asciiTheme="majorHAnsi" w:hAnsiTheme="majorHAnsi"/>
          <w:b/>
          <w:sz w:val="28"/>
          <w:szCs w:val="28"/>
        </w:rPr>
      </w:pPr>
    </w:p>
    <w:p w14:paraId="3087CDBC" w14:textId="77777777" w:rsidR="00862CE8" w:rsidRDefault="00862CE8" w:rsidP="00862CE8">
      <w:pPr>
        <w:ind w:left="7920"/>
        <w:rPr>
          <w:rFonts w:asciiTheme="majorHAnsi" w:hAnsiTheme="majorHAnsi"/>
          <w:b/>
          <w:sz w:val="28"/>
          <w:szCs w:val="28"/>
        </w:rPr>
      </w:pPr>
    </w:p>
    <w:p w14:paraId="64EC77CA" w14:textId="77777777" w:rsidR="00862CE8" w:rsidRDefault="00862CE8" w:rsidP="00862CE8">
      <w:pPr>
        <w:ind w:left="7920"/>
        <w:rPr>
          <w:rFonts w:asciiTheme="majorHAnsi" w:hAnsiTheme="majorHAnsi"/>
          <w:b/>
          <w:sz w:val="28"/>
          <w:szCs w:val="28"/>
        </w:rPr>
      </w:pPr>
    </w:p>
    <w:p w14:paraId="5EBC800F" w14:textId="77777777" w:rsidR="00862CE8" w:rsidRDefault="00862CE8" w:rsidP="00862CE8">
      <w:pPr>
        <w:ind w:left="7920"/>
        <w:rPr>
          <w:rFonts w:asciiTheme="majorHAnsi" w:hAnsiTheme="majorHAnsi"/>
          <w:b/>
          <w:sz w:val="28"/>
          <w:szCs w:val="28"/>
        </w:rPr>
      </w:pPr>
    </w:p>
    <w:p w14:paraId="3CC15B6A" w14:textId="1055F1BC" w:rsidR="00862CE8" w:rsidRDefault="00862CE8" w:rsidP="00862CE8">
      <w:pPr>
        <w:ind w:left="720"/>
        <w:rPr>
          <w:rFonts w:asciiTheme="majorHAnsi" w:hAnsiTheme="majorHAnsi"/>
          <w:b/>
          <w:sz w:val="28"/>
          <w:szCs w:val="28"/>
        </w:rPr>
      </w:pPr>
      <w:r w:rsidRPr="00AE30A2">
        <w:rPr>
          <w:rFonts w:asciiTheme="majorHAnsi" w:hAnsiTheme="majorHAnsi"/>
          <w:b/>
          <w:sz w:val="28"/>
          <w:szCs w:val="28"/>
        </w:rPr>
        <w:t xml:space="preserve">Figure </w:t>
      </w:r>
      <w:r>
        <w:rPr>
          <w:rFonts w:asciiTheme="majorHAnsi" w:hAnsiTheme="majorHAnsi"/>
          <w:b/>
          <w:sz w:val="28"/>
          <w:szCs w:val="28"/>
        </w:rPr>
        <w:t>8b supplement</w:t>
      </w:r>
      <w:r w:rsidRPr="00AE30A2">
        <w:rPr>
          <w:rFonts w:asciiTheme="majorHAnsi" w:hAnsiTheme="majorHAnsi"/>
          <w:b/>
          <w:sz w:val="28"/>
          <w:szCs w:val="28"/>
        </w:rPr>
        <w:t>: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ab/>
        <w:t xml:space="preserve">Time when the </w:t>
      </w:r>
      <w:proofErr w:type="spellStart"/>
      <w:r>
        <w:rPr>
          <w:rFonts w:asciiTheme="majorHAnsi" w:hAnsiTheme="majorHAnsi"/>
          <w:b/>
          <w:sz w:val="28"/>
          <w:szCs w:val="28"/>
        </w:rPr>
        <w:t>SeHCAT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scan was offered and the number taken up and the number of those which were positive. </w:t>
      </w:r>
    </w:p>
    <w:p w14:paraId="60DCBD1C" w14:textId="77777777" w:rsidR="00862CE8" w:rsidRDefault="00862CE8" w:rsidP="00862CE8">
      <w:pPr>
        <w:ind w:left="7920" w:hanging="7920"/>
        <w:rPr>
          <w:rFonts w:asciiTheme="majorHAnsi" w:hAnsiTheme="majorHAnsi"/>
          <w:b/>
          <w:sz w:val="28"/>
          <w:szCs w:val="28"/>
        </w:rPr>
      </w:pPr>
    </w:p>
    <w:p w14:paraId="0F4FCB0B" w14:textId="77777777" w:rsidR="00862CE8" w:rsidRDefault="00862CE8" w:rsidP="00862CE8">
      <w:pPr>
        <w:ind w:left="7920"/>
        <w:rPr>
          <w:rFonts w:asciiTheme="majorHAnsi" w:hAnsiTheme="majorHAnsi"/>
          <w:b/>
          <w:sz w:val="28"/>
          <w:szCs w:val="28"/>
        </w:rPr>
      </w:pPr>
    </w:p>
    <w:p w14:paraId="032D1FBE" w14:textId="77777777" w:rsidR="00862CE8" w:rsidRPr="00AE30A2" w:rsidRDefault="00862CE8" w:rsidP="00862CE8">
      <w:pPr>
        <w:ind w:left="7920" w:hanging="7636"/>
        <w:rPr>
          <w:rFonts w:asciiTheme="majorHAnsi" w:hAnsiTheme="majorHAnsi"/>
          <w:b/>
          <w:sz w:val="28"/>
          <w:szCs w:val="28"/>
        </w:rPr>
        <w:sectPr w:rsidR="00862CE8" w:rsidRPr="00AE30A2" w:rsidSect="00AE30A2">
          <w:pgSz w:w="16840" w:h="11900" w:orient="landscape"/>
          <w:pgMar w:top="843" w:right="1105" w:bottom="851" w:left="851" w:header="708" w:footer="708" w:gutter="0"/>
          <w:cols w:space="708"/>
          <w:docGrid w:linePitch="360"/>
        </w:sectPr>
      </w:pPr>
      <w:bookmarkStart w:id="0" w:name="_GoBack"/>
      <w:r w:rsidRPr="00295B1A">
        <w:rPr>
          <w:rFonts w:asciiTheme="majorHAnsi" w:hAnsiTheme="majorHAnsi"/>
          <w:noProof/>
          <w:lang w:val="en-US"/>
        </w:rPr>
        <w:drawing>
          <wp:inline distT="0" distB="0" distL="0" distR="0" wp14:anchorId="66D4F805" wp14:editId="133BBC99">
            <wp:extent cx="9303385" cy="4972685"/>
            <wp:effectExtent l="0" t="0" r="0" b="5715"/>
            <wp:docPr id="2" name="Chart 2" title="Number of scan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14:paraId="702B8E52" w14:textId="77777777" w:rsidR="00862CE8" w:rsidRPr="00B9227C" w:rsidRDefault="00862CE8" w:rsidP="003379E8">
      <w:pPr>
        <w:rPr>
          <w:rFonts w:asciiTheme="majorHAnsi" w:hAnsiTheme="majorHAnsi"/>
          <w:b/>
          <w:sz w:val="22"/>
          <w:szCs w:val="22"/>
        </w:rPr>
      </w:pPr>
    </w:p>
    <w:sectPr w:rsidR="00862CE8" w:rsidRPr="00B9227C" w:rsidSect="000C31C0">
      <w:pgSz w:w="16840" w:h="11900" w:orient="landscape"/>
      <w:pgMar w:top="1418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1EDE5" w14:textId="77777777" w:rsidR="00B9227C" w:rsidRDefault="00B9227C" w:rsidP="00B9227C">
      <w:r>
        <w:separator/>
      </w:r>
    </w:p>
  </w:endnote>
  <w:endnote w:type="continuationSeparator" w:id="0">
    <w:p w14:paraId="58FB87D6" w14:textId="77777777" w:rsidR="00B9227C" w:rsidRDefault="00B9227C" w:rsidP="00B9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239B3" w14:textId="77777777" w:rsidR="00B9227C" w:rsidRDefault="00B9227C" w:rsidP="00B9227C">
      <w:r>
        <w:separator/>
      </w:r>
    </w:p>
  </w:footnote>
  <w:footnote w:type="continuationSeparator" w:id="0">
    <w:p w14:paraId="1308E974" w14:textId="77777777" w:rsidR="00B9227C" w:rsidRDefault="00B9227C" w:rsidP="00B9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E6E68"/>
    <w:multiLevelType w:val="hybridMultilevel"/>
    <w:tmpl w:val="A21E01FA"/>
    <w:lvl w:ilvl="0" w:tplc="12686BF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7C"/>
    <w:rsid w:val="000C31C0"/>
    <w:rsid w:val="003379E8"/>
    <w:rsid w:val="00770AE5"/>
    <w:rsid w:val="00862CE8"/>
    <w:rsid w:val="00B9227C"/>
    <w:rsid w:val="00CC3160"/>
    <w:rsid w:val="00D76C42"/>
    <w:rsid w:val="00F7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93CE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2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27C"/>
  </w:style>
  <w:style w:type="paragraph" w:styleId="Footer">
    <w:name w:val="footer"/>
    <w:basedOn w:val="Normal"/>
    <w:link w:val="FooterChar"/>
    <w:uiPriority w:val="99"/>
    <w:unhideWhenUsed/>
    <w:rsid w:val="00B92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27C"/>
  </w:style>
  <w:style w:type="paragraph" w:styleId="ListParagraph">
    <w:name w:val="List Paragraph"/>
    <w:basedOn w:val="Normal"/>
    <w:uiPriority w:val="34"/>
    <w:qFormat/>
    <w:rsid w:val="0086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2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27C"/>
  </w:style>
  <w:style w:type="paragraph" w:styleId="Footer">
    <w:name w:val="footer"/>
    <w:basedOn w:val="Normal"/>
    <w:link w:val="FooterChar"/>
    <w:uiPriority w:val="99"/>
    <w:unhideWhenUsed/>
    <w:rsid w:val="00B92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27C"/>
  </w:style>
  <w:style w:type="paragraph" w:styleId="ListParagraph">
    <w:name w:val="List Paragraph"/>
    <w:basedOn w:val="Normal"/>
    <w:uiPriority w:val="34"/>
    <w:qFormat/>
    <w:rsid w:val="0086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chart" Target="charts/chart5.xml"/><Relationship Id="rId14" Type="http://schemas.openxmlformats.org/officeDocument/2006/relationships/chart" Target="charts/chart6.xml"/><Relationship Id="rId15" Type="http://schemas.openxmlformats.org/officeDocument/2006/relationships/chart" Target="charts/chart7.xml"/><Relationship Id="rId16" Type="http://schemas.openxmlformats.org/officeDocument/2006/relationships/chart" Target="charts/chart8.xml"/><Relationship Id="rId17" Type="http://schemas.openxmlformats.org/officeDocument/2006/relationships/chart" Target="charts/chart9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chart" Target="charts/chart1.xml"/><Relationship Id="rId1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chemo%20%20month%20by%20month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WRITE%20UP%20FOCCUS:FOCCUS%20Data%20Bowel%20frequenc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FOCCUS%20Data%20AL%202504201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FOCCUS%20Data%20AL%202504201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Workbook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WRITE%20UP%20FOCCUS:FOCCUS%20tables%20and%20figures:FACT%20G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Library:Containers:com.apple.mail:Data:Library:Mail%20Downloads:5C21D6A0-933A-4263-9C16-73F399D78E01:Investigations%20data%20FOCCUS%2001052019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jervoiseandreyev:Desktop:WRITE%20UP%20FOCCUS:FOCCUS%20tables%20and%20figures:Investigations%20data%20FOCCUS%2001052019.xlsx" TargetMode="External"/><Relationship Id="rId2" Type="http://schemas.openxmlformats.org/officeDocument/2006/relationships/chartUserShapes" Target="../drawings/drawing1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Workbook3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874468503937008"/>
          <c:y val="0.0601851851851852"/>
          <c:w val="0.891798556430446"/>
          <c:h val="0.691501531058618"/>
        </c:manualLayout>
      </c:layout>
      <c:lineChart>
        <c:grouping val="standard"/>
        <c:varyColors val="0"/>
        <c:ser>
          <c:idx val="0"/>
          <c:order val="0"/>
          <c:tx>
            <c:strRef>
              <c:f>'[chemo  month by month.xlsx]Sheet1'!$A$11</c:f>
              <c:strCache>
                <c:ptCount val="1"/>
                <c:pt idx="0">
                  <c:v>% receiving chemotherapy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'[chemo  month by month.xlsx]Sheet1'!$B$10:$M$10</c:f>
              <c:strCache>
                <c:ptCount val="12"/>
                <c:pt idx="0">
                  <c:v>Month 1</c:v>
                </c:pt>
                <c:pt idx="1">
                  <c:v>Month 2</c:v>
                </c:pt>
                <c:pt idx="2">
                  <c:v>Month 2</c:v>
                </c:pt>
                <c:pt idx="3">
                  <c:v>Month 4</c:v>
                </c:pt>
                <c:pt idx="4">
                  <c:v>Month 5</c:v>
                </c:pt>
                <c:pt idx="5">
                  <c:v>Month 6</c:v>
                </c:pt>
                <c:pt idx="6">
                  <c:v>Month 7</c:v>
                </c:pt>
                <c:pt idx="7">
                  <c:v>Month 8</c:v>
                </c:pt>
                <c:pt idx="8">
                  <c:v>Month 9</c:v>
                </c:pt>
                <c:pt idx="9">
                  <c:v>Month 10</c:v>
                </c:pt>
                <c:pt idx="10">
                  <c:v>Month 11</c:v>
                </c:pt>
                <c:pt idx="11">
                  <c:v>Month 12</c:v>
                </c:pt>
              </c:strCache>
            </c:strRef>
          </c:cat>
          <c:val>
            <c:numRef>
              <c:f>'[chemo  month by month.xlsx]Sheet1'!$B$11:$M$11</c:f>
              <c:numCache>
                <c:formatCode>General</c:formatCode>
                <c:ptCount val="12"/>
                <c:pt idx="0">
                  <c:v>99.58506224066385</c:v>
                </c:pt>
                <c:pt idx="1">
                  <c:v>79.25311203319501</c:v>
                </c:pt>
                <c:pt idx="2">
                  <c:v>66.80497925311202</c:v>
                </c:pt>
                <c:pt idx="3">
                  <c:v>57.67634854771784</c:v>
                </c:pt>
                <c:pt idx="4">
                  <c:v>52.69709543568464</c:v>
                </c:pt>
                <c:pt idx="5">
                  <c:v>49.37759336099585</c:v>
                </c:pt>
                <c:pt idx="6">
                  <c:v>41.49377593360996</c:v>
                </c:pt>
                <c:pt idx="7">
                  <c:v>31.12033195020747</c:v>
                </c:pt>
                <c:pt idx="8">
                  <c:v>20.74688796680498</c:v>
                </c:pt>
                <c:pt idx="9">
                  <c:v>15.76763485477178</c:v>
                </c:pt>
                <c:pt idx="10">
                  <c:v>13.27800829875519</c:v>
                </c:pt>
                <c:pt idx="11">
                  <c:v>10.3734439834025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'[chemo  month by month.xlsx]Sheet1'!$A$12</c:f>
              <c:strCache>
                <c:ptCount val="1"/>
                <c:pt idx="0">
                  <c:v>% requiring change of treatment</c:v>
                </c:pt>
              </c:strCache>
            </c:strRef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strRef>
              <c:f>'[chemo  month by month.xlsx]Sheet1'!$B$10:$M$10</c:f>
              <c:strCache>
                <c:ptCount val="12"/>
                <c:pt idx="0">
                  <c:v>Month 1</c:v>
                </c:pt>
                <c:pt idx="1">
                  <c:v>Month 2</c:v>
                </c:pt>
                <c:pt idx="2">
                  <c:v>Month 2</c:v>
                </c:pt>
                <c:pt idx="3">
                  <c:v>Month 4</c:v>
                </c:pt>
                <c:pt idx="4">
                  <c:v>Month 5</c:v>
                </c:pt>
                <c:pt idx="5">
                  <c:v>Month 6</c:v>
                </c:pt>
                <c:pt idx="6">
                  <c:v>Month 7</c:v>
                </c:pt>
                <c:pt idx="7">
                  <c:v>Month 8</c:v>
                </c:pt>
                <c:pt idx="8">
                  <c:v>Month 9</c:v>
                </c:pt>
                <c:pt idx="9">
                  <c:v>Month 10</c:v>
                </c:pt>
                <c:pt idx="10">
                  <c:v>Month 11</c:v>
                </c:pt>
                <c:pt idx="11">
                  <c:v>Month 12</c:v>
                </c:pt>
              </c:strCache>
            </c:strRef>
          </c:cat>
          <c:val>
            <c:numRef>
              <c:f>'[chemo  month by month.xlsx]Sheet1'!$B$12:$M$12</c:f>
              <c:numCache>
                <c:formatCode>General</c:formatCode>
                <c:ptCount val="12"/>
                <c:pt idx="0">
                  <c:v>16.2303664921466</c:v>
                </c:pt>
                <c:pt idx="1">
                  <c:v>16.14906832298137</c:v>
                </c:pt>
                <c:pt idx="2">
                  <c:v>15.8273381294964</c:v>
                </c:pt>
                <c:pt idx="3">
                  <c:v>25.19685039370078</c:v>
                </c:pt>
                <c:pt idx="4">
                  <c:v>16.80672268907562</c:v>
                </c:pt>
                <c:pt idx="5">
                  <c:v>18.0</c:v>
                </c:pt>
                <c:pt idx="6">
                  <c:v>25.33333333333328</c:v>
                </c:pt>
                <c:pt idx="7">
                  <c:v>14.0</c:v>
                </c:pt>
                <c:pt idx="8">
                  <c:v>28.94736842105263</c:v>
                </c:pt>
                <c:pt idx="9">
                  <c:v>12.5</c:v>
                </c:pt>
                <c:pt idx="10">
                  <c:v>24.0</c:v>
                </c:pt>
                <c:pt idx="11">
                  <c:v>14.81481481481481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'[chemo  month by month.xlsx]Sheet1'!$A$13</c:f>
              <c:strCache>
                <c:ptCount val="1"/>
                <c:pt idx="0">
                  <c:v>% requiring dose reduction</c:v>
                </c:pt>
              </c:strCache>
            </c:strRef>
          </c:tx>
          <c:spPr>
            <a:ln>
              <a:solidFill>
                <a:srgbClr val="0000FF"/>
              </a:solidFill>
              <a:prstDash val="dash"/>
            </a:ln>
          </c:spPr>
          <c:marker>
            <c:symbol val="none"/>
          </c:marker>
          <c:cat>
            <c:strRef>
              <c:f>'[chemo  month by month.xlsx]Sheet1'!$B$10:$M$10</c:f>
              <c:strCache>
                <c:ptCount val="12"/>
                <c:pt idx="0">
                  <c:v>Month 1</c:v>
                </c:pt>
                <c:pt idx="1">
                  <c:v>Month 2</c:v>
                </c:pt>
                <c:pt idx="2">
                  <c:v>Month 2</c:v>
                </c:pt>
                <c:pt idx="3">
                  <c:v>Month 4</c:v>
                </c:pt>
                <c:pt idx="4">
                  <c:v>Month 5</c:v>
                </c:pt>
                <c:pt idx="5">
                  <c:v>Month 6</c:v>
                </c:pt>
                <c:pt idx="6">
                  <c:v>Month 7</c:v>
                </c:pt>
                <c:pt idx="7">
                  <c:v>Month 8</c:v>
                </c:pt>
                <c:pt idx="8">
                  <c:v>Month 9</c:v>
                </c:pt>
                <c:pt idx="9">
                  <c:v>Month 10</c:v>
                </c:pt>
                <c:pt idx="10">
                  <c:v>Month 11</c:v>
                </c:pt>
                <c:pt idx="11">
                  <c:v>Month 12</c:v>
                </c:pt>
              </c:strCache>
            </c:strRef>
          </c:cat>
          <c:val>
            <c:numRef>
              <c:f>'[chemo  month by month.xlsx]Sheet1'!$B$13:$M$13</c:f>
              <c:numCache>
                <c:formatCode>General</c:formatCode>
                <c:ptCount val="12"/>
                <c:pt idx="0">
                  <c:v>7.5</c:v>
                </c:pt>
                <c:pt idx="1">
                  <c:v>10.99476439790576</c:v>
                </c:pt>
                <c:pt idx="2">
                  <c:v>8.695652173913042</c:v>
                </c:pt>
                <c:pt idx="3">
                  <c:v>8.633093525179848</c:v>
                </c:pt>
                <c:pt idx="4">
                  <c:v>3.937007874015748</c:v>
                </c:pt>
                <c:pt idx="5">
                  <c:v>5.042016806722684</c:v>
                </c:pt>
                <c:pt idx="6">
                  <c:v>4.0</c:v>
                </c:pt>
                <c:pt idx="7">
                  <c:v>4.0</c:v>
                </c:pt>
                <c:pt idx="8">
                  <c:v>4.0</c:v>
                </c:pt>
                <c:pt idx="9">
                  <c:v>7.894736842105227</c:v>
                </c:pt>
                <c:pt idx="10">
                  <c:v>3.125</c:v>
                </c:pt>
                <c:pt idx="11">
                  <c:v>4.0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8821672"/>
        <c:axId val="2028518008"/>
      </c:lineChart>
      <c:catAx>
        <c:axId val="20288216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2100000"/>
          <a:lstStyle/>
          <a:p>
            <a:pPr>
              <a:defRPr/>
            </a:pPr>
            <a:endParaRPr lang="en-US"/>
          </a:p>
        </c:txPr>
        <c:crossAx val="2028518008"/>
        <c:crosses val="autoZero"/>
        <c:auto val="1"/>
        <c:lblAlgn val="ctr"/>
        <c:lblOffset val="100"/>
        <c:noMultiLvlLbl val="0"/>
      </c:catAx>
      <c:valAx>
        <c:axId val="2028518008"/>
        <c:scaling>
          <c:orientation val="minMax"/>
          <c:max val="100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8821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24420845420638"/>
          <c:y val="0.0451447214931467"/>
          <c:w val="0.422562508633789"/>
          <c:h val="0.317573851282238"/>
        </c:manualLayout>
      </c:layout>
      <c:overlay val="0"/>
      <c:spPr>
        <a:ln>
          <a:noFill/>
        </a:ln>
      </c:spPr>
      <c:txPr>
        <a:bodyPr/>
        <a:lstStyle/>
        <a:p>
          <a:pPr>
            <a:defRPr sz="16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400" b="1" i="0">
          <a:latin typeface="+mj-lt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33681102362205"/>
          <c:y val="0.0698924731182795"/>
          <c:w val="0.90723053368329"/>
          <c:h val="0.7938354076708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BSC!$B$1</c:f>
              <c:strCache>
                <c:ptCount val="1"/>
                <c:pt idx="0">
                  <c:v>pre-chemotherapy</c:v>
                </c:pt>
              </c:strCache>
            </c:strRef>
          </c:tx>
          <c:invertIfNegative val="0"/>
          <c:cat>
            <c:strRef>
              <c:f>BSC!$A$2:$A$8</c:f>
              <c:strCache>
                <c:ptCount val="7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  <c:pt idx="5">
                  <c:v>Type 6</c:v>
                </c:pt>
                <c:pt idx="6">
                  <c:v>Type 7</c:v>
                </c:pt>
              </c:strCache>
            </c:strRef>
          </c:cat>
          <c:val>
            <c:numRef>
              <c:f>BSC!$B$2:$B$8</c:f>
              <c:numCache>
                <c:formatCode>General</c:formatCode>
                <c:ptCount val="7"/>
                <c:pt idx="0">
                  <c:v>9.0</c:v>
                </c:pt>
                <c:pt idx="1">
                  <c:v>16.0</c:v>
                </c:pt>
                <c:pt idx="2">
                  <c:v>29.0</c:v>
                </c:pt>
                <c:pt idx="3">
                  <c:v>36.0</c:v>
                </c:pt>
                <c:pt idx="4">
                  <c:v>28.0</c:v>
                </c:pt>
                <c:pt idx="5">
                  <c:v>20.0</c:v>
                </c:pt>
                <c:pt idx="6">
                  <c:v>10.0</c:v>
                </c:pt>
              </c:numCache>
            </c:numRef>
          </c:val>
        </c:ser>
        <c:ser>
          <c:idx val="1"/>
          <c:order val="1"/>
          <c:tx>
            <c:strRef>
              <c:f>BSC!$C$1</c:f>
              <c:strCache>
                <c:ptCount val="1"/>
                <c:pt idx="0">
                  <c:v>3 months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cat>
            <c:strRef>
              <c:f>BSC!$A$2:$A$8</c:f>
              <c:strCache>
                <c:ptCount val="7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  <c:pt idx="5">
                  <c:v>Type 6</c:v>
                </c:pt>
                <c:pt idx="6">
                  <c:v>Type 7</c:v>
                </c:pt>
              </c:strCache>
            </c:strRef>
          </c:cat>
          <c:val>
            <c:numRef>
              <c:f>BSC!$C$2:$C$8</c:f>
              <c:numCache>
                <c:formatCode>General</c:formatCode>
                <c:ptCount val="7"/>
                <c:pt idx="0">
                  <c:v>13.0</c:v>
                </c:pt>
                <c:pt idx="1">
                  <c:v>26.0</c:v>
                </c:pt>
                <c:pt idx="2">
                  <c:v>33.0</c:v>
                </c:pt>
                <c:pt idx="3">
                  <c:v>37.0</c:v>
                </c:pt>
                <c:pt idx="4">
                  <c:v>32.0</c:v>
                </c:pt>
                <c:pt idx="5">
                  <c:v>21.0</c:v>
                </c:pt>
                <c:pt idx="6">
                  <c:v>13.0</c:v>
                </c:pt>
              </c:numCache>
            </c:numRef>
          </c:val>
        </c:ser>
        <c:ser>
          <c:idx val="2"/>
          <c:order val="2"/>
          <c:tx>
            <c:strRef>
              <c:f>BSC!$D$1</c:f>
              <c:strCache>
                <c:ptCount val="1"/>
                <c:pt idx="0">
                  <c:v>6 months</c:v>
                </c:pt>
              </c:strCache>
            </c:strRef>
          </c:tx>
          <c:spPr>
            <a:pattFill prst="sphere">
              <a:fgClr>
                <a:srgbClr val="008000"/>
              </a:fgClr>
              <a:bgClr>
                <a:schemeClr val="bg1"/>
              </a:bgClr>
            </a:pattFill>
          </c:spPr>
          <c:invertIfNegative val="0"/>
          <c:cat>
            <c:strRef>
              <c:f>BSC!$A$2:$A$8</c:f>
              <c:strCache>
                <c:ptCount val="7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  <c:pt idx="5">
                  <c:v>Type 6</c:v>
                </c:pt>
                <c:pt idx="6">
                  <c:v>Type 7</c:v>
                </c:pt>
              </c:strCache>
            </c:strRef>
          </c:cat>
          <c:val>
            <c:numRef>
              <c:f>BSC!$D$2:$D$8</c:f>
              <c:numCache>
                <c:formatCode>General</c:formatCode>
                <c:ptCount val="7"/>
                <c:pt idx="0">
                  <c:v>8.0</c:v>
                </c:pt>
                <c:pt idx="1">
                  <c:v>23.0</c:v>
                </c:pt>
                <c:pt idx="2">
                  <c:v>28.0</c:v>
                </c:pt>
                <c:pt idx="3">
                  <c:v>47.0</c:v>
                </c:pt>
                <c:pt idx="4">
                  <c:v>37.0</c:v>
                </c:pt>
                <c:pt idx="5">
                  <c:v>28.0</c:v>
                </c:pt>
                <c:pt idx="6">
                  <c:v>11.0</c:v>
                </c:pt>
              </c:numCache>
            </c:numRef>
          </c:val>
        </c:ser>
        <c:ser>
          <c:idx val="3"/>
          <c:order val="3"/>
          <c:tx>
            <c:strRef>
              <c:f>BSC!$E$1</c:f>
              <c:strCache>
                <c:ptCount val="1"/>
                <c:pt idx="0">
                  <c:v>12 months </c:v>
                </c:pt>
              </c:strCache>
            </c:strRef>
          </c:tx>
          <c:spPr>
            <a:pattFill prst="zigZag">
              <a:fgClr>
                <a:srgbClr val="800000"/>
              </a:fgClr>
              <a:bgClr>
                <a:schemeClr val="bg1"/>
              </a:bgClr>
            </a:pattFill>
          </c:spPr>
          <c:invertIfNegative val="0"/>
          <c:cat>
            <c:strRef>
              <c:f>BSC!$A$2:$A$8</c:f>
              <c:strCache>
                <c:ptCount val="7"/>
                <c:pt idx="0">
                  <c:v>Type 1</c:v>
                </c:pt>
                <c:pt idx="1">
                  <c:v>Type 2</c:v>
                </c:pt>
                <c:pt idx="2">
                  <c:v>Type 3</c:v>
                </c:pt>
                <c:pt idx="3">
                  <c:v>Type 4</c:v>
                </c:pt>
                <c:pt idx="4">
                  <c:v>Type 5</c:v>
                </c:pt>
                <c:pt idx="5">
                  <c:v>Type 6</c:v>
                </c:pt>
                <c:pt idx="6">
                  <c:v>Type 7</c:v>
                </c:pt>
              </c:strCache>
            </c:strRef>
          </c:cat>
          <c:val>
            <c:numRef>
              <c:f>BSC!$E$2:$E$8</c:f>
              <c:numCache>
                <c:formatCode>General</c:formatCode>
                <c:ptCount val="7"/>
                <c:pt idx="0">
                  <c:v>9.0</c:v>
                </c:pt>
                <c:pt idx="1">
                  <c:v>23.0</c:v>
                </c:pt>
                <c:pt idx="2">
                  <c:v>35.0</c:v>
                </c:pt>
                <c:pt idx="3">
                  <c:v>48.0</c:v>
                </c:pt>
                <c:pt idx="4">
                  <c:v>33.0</c:v>
                </c:pt>
                <c:pt idx="5">
                  <c:v>22.0</c:v>
                </c:pt>
                <c:pt idx="6">
                  <c:v>12.0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8757800"/>
        <c:axId val="2028760600"/>
      </c:barChart>
      <c:catAx>
        <c:axId val="2028757800"/>
        <c:scaling>
          <c:orientation val="minMax"/>
        </c:scaling>
        <c:delete val="0"/>
        <c:axPos val="b"/>
        <c:majorTickMark val="out"/>
        <c:minorTickMark val="none"/>
        <c:tickLblPos val="nextTo"/>
        <c:crossAx val="2028760600"/>
        <c:crosses val="autoZero"/>
        <c:auto val="1"/>
        <c:lblAlgn val="ctr"/>
        <c:lblOffset val="100"/>
        <c:noMultiLvlLbl val="0"/>
      </c:catAx>
      <c:valAx>
        <c:axId val="2028760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8757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0833764216972878"/>
          <c:y val="0.0636245872491745"/>
          <c:w val="0.266623578302712"/>
          <c:h val="0.43189061044788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33681102362205"/>
          <c:y val="0.0546218487394958"/>
          <c:w val="0.898897200349956"/>
          <c:h val="0.687619268179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'Bowel Frequency'!$B$2</c:f>
              <c:strCache>
                <c:ptCount val="1"/>
                <c:pt idx="0">
                  <c:v>pre-chemotherapy</c:v>
                </c:pt>
              </c:strCache>
            </c:strRef>
          </c:tx>
          <c:invertIfNegative val="0"/>
          <c:cat>
            <c:strRef>
              <c:f>'Bowel Frequency'!$A$3:$A$9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'Bowel Frequency'!$B$3:$B$9</c:f>
              <c:numCache>
                <c:formatCode>General</c:formatCode>
                <c:ptCount val="7"/>
                <c:pt idx="0">
                  <c:v>5.0</c:v>
                </c:pt>
                <c:pt idx="1">
                  <c:v>7.0</c:v>
                </c:pt>
                <c:pt idx="2">
                  <c:v>22.0</c:v>
                </c:pt>
                <c:pt idx="3">
                  <c:v>39.0</c:v>
                </c:pt>
                <c:pt idx="4">
                  <c:v>19.0</c:v>
                </c:pt>
                <c:pt idx="5">
                  <c:v>5.0</c:v>
                </c:pt>
                <c:pt idx="6">
                  <c:v>3.0</c:v>
                </c:pt>
              </c:numCache>
            </c:numRef>
          </c:val>
        </c:ser>
        <c:ser>
          <c:idx val="1"/>
          <c:order val="1"/>
          <c:tx>
            <c:strRef>
              <c:f>'Bowel Frequency'!$C$2</c:f>
              <c:strCache>
                <c:ptCount val="1"/>
                <c:pt idx="0">
                  <c:v>3 months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</c:spPr>
          <c:invertIfNegative val="0"/>
          <c:cat>
            <c:strRef>
              <c:f>'Bowel Frequency'!$A$3:$A$9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'Bowel Frequency'!$C$3:$C$9</c:f>
              <c:numCache>
                <c:formatCode>General</c:formatCode>
                <c:ptCount val="7"/>
                <c:pt idx="0">
                  <c:v>6.0</c:v>
                </c:pt>
                <c:pt idx="1">
                  <c:v>5.0</c:v>
                </c:pt>
                <c:pt idx="2">
                  <c:v>22.0</c:v>
                </c:pt>
                <c:pt idx="3">
                  <c:v>40.0</c:v>
                </c:pt>
                <c:pt idx="4">
                  <c:v>19.0</c:v>
                </c:pt>
                <c:pt idx="5">
                  <c:v>7.0</c:v>
                </c:pt>
                <c:pt idx="6">
                  <c:v>1.0</c:v>
                </c:pt>
              </c:numCache>
            </c:numRef>
          </c:val>
        </c:ser>
        <c:ser>
          <c:idx val="2"/>
          <c:order val="2"/>
          <c:tx>
            <c:strRef>
              <c:f>'Bowel Frequency'!$D$2</c:f>
              <c:strCache>
                <c:ptCount val="1"/>
                <c:pt idx="0">
                  <c:v>6 months</c:v>
                </c:pt>
              </c:strCache>
            </c:strRef>
          </c:tx>
          <c:spPr>
            <a:pattFill prst="sphere">
              <a:fgClr>
                <a:schemeClr val="bg1"/>
              </a:fgClr>
              <a:bgClr>
                <a:srgbClr val="008000"/>
              </a:bgClr>
            </a:pattFill>
          </c:spPr>
          <c:invertIfNegative val="0"/>
          <c:cat>
            <c:strRef>
              <c:f>'Bowel Frequency'!$A$3:$A$9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'Bowel Frequency'!$D$3:$D$9</c:f>
              <c:numCache>
                <c:formatCode>General</c:formatCode>
                <c:ptCount val="7"/>
                <c:pt idx="0">
                  <c:v>7.0</c:v>
                </c:pt>
                <c:pt idx="1">
                  <c:v>2.0</c:v>
                </c:pt>
                <c:pt idx="2">
                  <c:v>20.0</c:v>
                </c:pt>
                <c:pt idx="3">
                  <c:v>46.0</c:v>
                </c:pt>
                <c:pt idx="4">
                  <c:v>20.0</c:v>
                </c:pt>
                <c:pt idx="5">
                  <c:v>4.0</c:v>
                </c:pt>
                <c:pt idx="6">
                  <c:v>1.0</c:v>
                </c:pt>
              </c:numCache>
            </c:numRef>
          </c:val>
        </c:ser>
        <c:ser>
          <c:idx val="3"/>
          <c:order val="3"/>
          <c:tx>
            <c:strRef>
              <c:f>'Bowel Frequency'!$E$2</c:f>
              <c:strCache>
                <c:ptCount val="1"/>
                <c:pt idx="0">
                  <c:v>12 months </c:v>
                </c:pt>
              </c:strCache>
            </c:strRef>
          </c:tx>
          <c:spPr>
            <a:pattFill prst="zigZag">
              <a:fgClr>
                <a:srgbClr val="660066"/>
              </a:fgClr>
              <a:bgClr>
                <a:schemeClr val="bg1"/>
              </a:bgClr>
            </a:pattFill>
          </c:spPr>
          <c:invertIfNegative val="0"/>
          <c:cat>
            <c:strRef>
              <c:f>'Bowel Frequency'!$A$3:$A$9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'Bowel Frequency'!$E$3:$E$9</c:f>
              <c:numCache>
                <c:formatCode>General</c:formatCode>
                <c:ptCount val="7"/>
                <c:pt idx="0">
                  <c:v>1.0</c:v>
                </c:pt>
                <c:pt idx="1">
                  <c:v>3.0</c:v>
                </c:pt>
                <c:pt idx="2">
                  <c:v>18.0</c:v>
                </c:pt>
                <c:pt idx="3">
                  <c:v>57.0</c:v>
                </c:pt>
                <c:pt idx="4">
                  <c:v>16.0</c:v>
                </c:pt>
                <c:pt idx="5">
                  <c:v>3.0</c:v>
                </c:pt>
                <c:pt idx="6">
                  <c:v>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5855048"/>
        <c:axId val="2120089800"/>
      </c:barChart>
      <c:catAx>
        <c:axId val="2085855048"/>
        <c:scaling>
          <c:orientation val="minMax"/>
        </c:scaling>
        <c:delete val="0"/>
        <c:axPos val="b"/>
        <c:majorTickMark val="out"/>
        <c:minorTickMark val="none"/>
        <c:tickLblPos val="nextTo"/>
        <c:crossAx val="2120089800"/>
        <c:crosses val="autoZero"/>
        <c:auto val="1"/>
        <c:lblAlgn val="ctr"/>
        <c:lblOffset val="100"/>
        <c:noMultiLvlLbl val="0"/>
      </c:catAx>
      <c:valAx>
        <c:axId val="2120089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5855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0778208661417322"/>
          <c:y val="0.07073182028717"/>
          <c:w val="0.266623578302712"/>
          <c:h val="0.33752795606431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 i="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33681102362205"/>
          <c:y val="0.0601851851851852"/>
          <c:w val="0.873897200349956"/>
          <c:h val="0.655802712160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'[FOCCUS Data AL 25042019.xlsx]Bowel Frequency'!$B$11</c:f>
              <c:strCache>
                <c:ptCount val="1"/>
                <c:pt idx="0">
                  <c:v>pre-chemotherapy</c:v>
                </c:pt>
              </c:strCache>
            </c:strRef>
          </c:tx>
          <c:invertIfNegative val="0"/>
          <c:cat>
            <c:strRef>
              <c:f>'[FOCCUS Data AL 25042019.xlsx]Bowel Frequency'!$A$12:$A$18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'[FOCCUS Data AL 25042019.xlsx]Bowel Frequency'!$B$12:$B$18</c:f>
              <c:numCache>
                <c:formatCode>General</c:formatCode>
                <c:ptCount val="7"/>
                <c:pt idx="0">
                  <c:v>5.0</c:v>
                </c:pt>
                <c:pt idx="1">
                  <c:v>2.0</c:v>
                </c:pt>
                <c:pt idx="2">
                  <c:v>8.0</c:v>
                </c:pt>
                <c:pt idx="3">
                  <c:v>26.0</c:v>
                </c:pt>
                <c:pt idx="4">
                  <c:v>39.0</c:v>
                </c:pt>
                <c:pt idx="5">
                  <c:v>12.0</c:v>
                </c:pt>
                <c:pt idx="6">
                  <c:v>8.0</c:v>
                </c:pt>
              </c:numCache>
            </c:numRef>
          </c:val>
        </c:ser>
        <c:ser>
          <c:idx val="1"/>
          <c:order val="1"/>
          <c:tx>
            <c:strRef>
              <c:f>'[FOCCUS Data AL 25042019.xlsx]Bowel Frequency'!$C$11</c:f>
              <c:strCache>
                <c:ptCount val="1"/>
                <c:pt idx="0">
                  <c:v>3 months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</c:spPr>
          <c:invertIfNegative val="0"/>
          <c:cat>
            <c:strRef>
              <c:f>'[FOCCUS Data AL 25042019.xlsx]Bowel Frequency'!$A$12:$A$18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'[FOCCUS Data AL 25042019.xlsx]Bowel Frequency'!$C$12:$C$18</c:f>
              <c:numCache>
                <c:formatCode>General</c:formatCode>
                <c:ptCount val="7"/>
                <c:pt idx="0">
                  <c:v>4.0</c:v>
                </c:pt>
                <c:pt idx="1">
                  <c:v>2.0</c:v>
                </c:pt>
                <c:pt idx="2">
                  <c:v>7.0</c:v>
                </c:pt>
                <c:pt idx="3">
                  <c:v>23.0</c:v>
                </c:pt>
                <c:pt idx="4">
                  <c:v>43.0</c:v>
                </c:pt>
                <c:pt idx="5">
                  <c:v>17.0</c:v>
                </c:pt>
                <c:pt idx="6">
                  <c:v>4.0</c:v>
                </c:pt>
              </c:numCache>
            </c:numRef>
          </c:val>
        </c:ser>
        <c:ser>
          <c:idx val="2"/>
          <c:order val="2"/>
          <c:tx>
            <c:strRef>
              <c:f>'[FOCCUS Data AL 25042019.xlsx]Bowel Frequency'!$D$11</c:f>
              <c:strCache>
                <c:ptCount val="1"/>
                <c:pt idx="0">
                  <c:v>6 months</c:v>
                </c:pt>
              </c:strCache>
            </c:strRef>
          </c:tx>
          <c:spPr>
            <a:pattFill prst="sphere">
              <a:fgClr>
                <a:schemeClr val="bg1"/>
              </a:fgClr>
              <a:bgClr>
                <a:srgbClr val="008000"/>
              </a:bgClr>
            </a:pattFill>
          </c:spPr>
          <c:invertIfNegative val="0"/>
          <c:cat>
            <c:strRef>
              <c:f>'[FOCCUS Data AL 25042019.xlsx]Bowel Frequency'!$A$12:$A$18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'[FOCCUS Data AL 25042019.xlsx]Bowel Frequency'!$D$12:$D$18</c:f>
              <c:numCache>
                <c:formatCode>General</c:formatCode>
                <c:ptCount val="7"/>
                <c:pt idx="0">
                  <c:v>5.0</c:v>
                </c:pt>
                <c:pt idx="1">
                  <c:v>1.0</c:v>
                </c:pt>
                <c:pt idx="2">
                  <c:v>7.0</c:v>
                </c:pt>
                <c:pt idx="3">
                  <c:v>22.0</c:v>
                </c:pt>
                <c:pt idx="4">
                  <c:v>45.0</c:v>
                </c:pt>
                <c:pt idx="5">
                  <c:v>17.0</c:v>
                </c:pt>
                <c:pt idx="6">
                  <c:v>3.0</c:v>
                </c:pt>
              </c:numCache>
            </c:numRef>
          </c:val>
        </c:ser>
        <c:ser>
          <c:idx val="3"/>
          <c:order val="3"/>
          <c:tx>
            <c:strRef>
              <c:f>'[FOCCUS Data AL 25042019.xlsx]Bowel Frequency'!$E$11</c:f>
              <c:strCache>
                <c:ptCount val="1"/>
                <c:pt idx="0">
                  <c:v>12 months </c:v>
                </c:pt>
              </c:strCache>
            </c:strRef>
          </c:tx>
          <c:spPr>
            <a:pattFill prst="zigZag">
              <a:fgClr>
                <a:srgbClr val="660066"/>
              </a:fgClr>
              <a:bgClr>
                <a:schemeClr val="bg1"/>
              </a:bgClr>
            </a:pattFill>
          </c:spPr>
          <c:invertIfNegative val="0"/>
          <c:cat>
            <c:strRef>
              <c:f>'[FOCCUS Data AL 25042019.xlsx]Bowel Frequency'!$A$12:$A$18</c:f>
              <c:strCache>
                <c:ptCount val="7"/>
                <c:pt idx="0">
                  <c:v> Less than once a week </c:v>
                </c:pt>
                <c:pt idx="1">
                  <c:v> Once every 4-7 days</c:v>
                </c:pt>
                <c:pt idx="2">
                  <c:v> Once every 2-4 days</c:v>
                </c:pt>
                <c:pt idx="3">
                  <c:v> Once a day</c:v>
                </c:pt>
                <c:pt idx="4">
                  <c:v> 2 – 3 times a day</c:v>
                </c:pt>
                <c:pt idx="5">
                  <c:v> 4 – 6 times a day</c:v>
                </c:pt>
                <c:pt idx="6">
                  <c:v> 7 or more times a day</c:v>
                </c:pt>
              </c:strCache>
            </c:strRef>
          </c:cat>
          <c:val>
            <c:numRef>
              <c:f>'[FOCCUS Data AL 25042019.xlsx]Bowel Frequency'!$E$12:$E$18</c:f>
              <c:numCache>
                <c:formatCode>General</c:formatCode>
                <c:ptCount val="7"/>
                <c:pt idx="0">
                  <c:v>2.0</c:v>
                </c:pt>
                <c:pt idx="1">
                  <c:v>1.0</c:v>
                </c:pt>
                <c:pt idx="2">
                  <c:v>5.0</c:v>
                </c:pt>
                <c:pt idx="3">
                  <c:v>23.0</c:v>
                </c:pt>
                <c:pt idx="4">
                  <c:v>53.0</c:v>
                </c:pt>
                <c:pt idx="5">
                  <c:v>13.0</c:v>
                </c:pt>
                <c:pt idx="6">
                  <c:v>3.0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2697992"/>
        <c:axId val="2122523448"/>
      </c:barChart>
      <c:catAx>
        <c:axId val="21226979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22523448"/>
        <c:crosses val="autoZero"/>
        <c:auto val="1"/>
        <c:lblAlgn val="ctr"/>
        <c:lblOffset val="100"/>
        <c:noMultiLvlLbl val="0"/>
      </c:catAx>
      <c:valAx>
        <c:axId val="2122523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2697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0833764216972878"/>
          <c:y val="0.0640470982793817"/>
          <c:w val="0.266623578302712"/>
          <c:h val="0.371905803441236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 i="0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Sheet1!$A$15</c:f>
              <c:strCache>
                <c:ptCount val="1"/>
                <c:pt idx="0">
                  <c:v>Incontinence score 0 to 4</c:v>
                </c:pt>
              </c:strCache>
            </c:strRef>
          </c:tx>
          <c:invertIfNegative val="0"/>
          <c:cat>
            <c:strRef>
              <c:f>Sheet1!$B$14:$G$14</c:f>
              <c:strCache>
                <c:ptCount val="6"/>
                <c:pt idx="0">
                  <c:v>pre-chemotherapy</c:v>
                </c:pt>
                <c:pt idx="1">
                  <c:v>I month</c:v>
                </c:pt>
                <c:pt idx="2">
                  <c:v>2 months</c:v>
                </c:pt>
                <c:pt idx="3">
                  <c:v>3 months</c:v>
                </c:pt>
                <c:pt idx="4">
                  <c:v>6 months</c:v>
                </c:pt>
                <c:pt idx="5">
                  <c:v>12 months </c:v>
                </c:pt>
              </c:strCache>
            </c:strRef>
          </c:cat>
          <c:val>
            <c:numRef>
              <c:f>Sheet1!$B$15:$G$15</c:f>
              <c:numCache>
                <c:formatCode>General</c:formatCode>
                <c:ptCount val="6"/>
                <c:pt idx="0">
                  <c:v>72.0</c:v>
                </c:pt>
                <c:pt idx="1">
                  <c:v>65.0</c:v>
                </c:pt>
                <c:pt idx="2">
                  <c:v>65.0</c:v>
                </c:pt>
                <c:pt idx="3">
                  <c:v>65.0</c:v>
                </c:pt>
                <c:pt idx="4">
                  <c:v>79.0</c:v>
                </c:pt>
                <c:pt idx="5">
                  <c:v>74.0</c:v>
                </c:pt>
              </c:numCache>
            </c:numRef>
          </c:val>
        </c:ser>
        <c:ser>
          <c:idx val="1"/>
          <c:order val="1"/>
          <c:tx>
            <c:strRef>
              <c:f>Sheet1!$A$16</c:f>
              <c:strCache>
                <c:ptCount val="1"/>
                <c:pt idx="0">
                  <c:v>Incontinence score 5 to 10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</c:spPr>
          <c:invertIfNegative val="0"/>
          <c:cat>
            <c:strRef>
              <c:f>Sheet1!$B$14:$G$14</c:f>
              <c:strCache>
                <c:ptCount val="6"/>
                <c:pt idx="0">
                  <c:v>pre-chemotherapy</c:v>
                </c:pt>
                <c:pt idx="1">
                  <c:v>I month</c:v>
                </c:pt>
                <c:pt idx="2">
                  <c:v>2 months</c:v>
                </c:pt>
                <c:pt idx="3">
                  <c:v>3 months</c:v>
                </c:pt>
                <c:pt idx="4">
                  <c:v>6 months</c:v>
                </c:pt>
                <c:pt idx="5">
                  <c:v>12 months </c:v>
                </c:pt>
              </c:strCache>
            </c:strRef>
          </c:cat>
          <c:val>
            <c:numRef>
              <c:f>Sheet1!$B$16:$G$16</c:f>
              <c:numCache>
                <c:formatCode>General</c:formatCode>
                <c:ptCount val="6"/>
                <c:pt idx="0">
                  <c:v>17.0</c:v>
                </c:pt>
                <c:pt idx="1">
                  <c:v>25.0</c:v>
                </c:pt>
                <c:pt idx="2">
                  <c:v>22.0</c:v>
                </c:pt>
                <c:pt idx="3">
                  <c:v>25.0</c:v>
                </c:pt>
                <c:pt idx="4">
                  <c:v>15.0</c:v>
                </c:pt>
                <c:pt idx="5">
                  <c:v>18.0</c:v>
                </c:pt>
              </c:numCache>
            </c:numRef>
          </c:val>
        </c:ser>
        <c:ser>
          <c:idx val="2"/>
          <c:order val="2"/>
          <c:tx>
            <c:strRef>
              <c:f>Sheet1!$A$17</c:f>
              <c:strCache>
                <c:ptCount val="1"/>
                <c:pt idx="0">
                  <c:v>Incontinence score &gt;11</c:v>
                </c:pt>
              </c:strCache>
            </c:strRef>
          </c:tx>
          <c:spPr>
            <a:pattFill prst="sphere">
              <a:fgClr>
                <a:schemeClr val="accent3">
                  <a:lumMod val="75000"/>
                </a:schemeClr>
              </a:fgClr>
              <a:bgClr>
                <a:prstClr val="white"/>
              </a:bgClr>
            </a:pattFill>
          </c:spPr>
          <c:invertIfNegative val="0"/>
          <c:cat>
            <c:strRef>
              <c:f>Sheet1!$B$14:$G$14</c:f>
              <c:strCache>
                <c:ptCount val="6"/>
                <c:pt idx="0">
                  <c:v>pre-chemotherapy</c:v>
                </c:pt>
                <c:pt idx="1">
                  <c:v>I month</c:v>
                </c:pt>
                <c:pt idx="2">
                  <c:v>2 months</c:v>
                </c:pt>
                <c:pt idx="3">
                  <c:v>3 months</c:v>
                </c:pt>
                <c:pt idx="4">
                  <c:v>6 months</c:v>
                </c:pt>
                <c:pt idx="5">
                  <c:v>12 months </c:v>
                </c:pt>
              </c:strCache>
            </c:strRef>
          </c:cat>
          <c:val>
            <c:numRef>
              <c:f>Sheet1!$B$17:$G$17</c:f>
              <c:numCache>
                <c:formatCode>General</c:formatCode>
                <c:ptCount val="6"/>
                <c:pt idx="0">
                  <c:v>12.0</c:v>
                </c:pt>
                <c:pt idx="1">
                  <c:v>14.0</c:v>
                </c:pt>
                <c:pt idx="2">
                  <c:v>13.0</c:v>
                </c:pt>
                <c:pt idx="3">
                  <c:v>9.0</c:v>
                </c:pt>
                <c:pt idx="4">
                  <c:v>5.0</c:v>
                </c:pt>
                <c:pt idx="5">
                  <c:v>8.0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3241080"/>
        <c:axId val="2073944936"/>
      </c:barChart>
      <c:catAx>
        <c:axId val="21232410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0">
                <a:latin typeface="+mj-lt"/>
              </a:defRPr>
            </a:pPr>
            <a:endParaRPr lang="en-US"/>
          </a:p>
        </c:txPr>
        <c:crossAx val="2073944936"/>
        <c:crosses val="autoZero"/>
        <c:auto val="1"/>
        <c:lblAlgn val="ctr"/>
        <c:lblOffset val="100"/>
        <c:noMultiLvlLbl val="0"/>
      </c:catAx>
      <c:valAx>
        <c:axId val="2073944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 i="0">
                <a:latin typeface="+mj-lt"/>
              </a:defRPr>
            </a:pPr>
            <a:endParaRPr lang="en-US"/>
          </a:p>
        </c:txPr>
        <c:crossAx val="212324108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 b="1" i="0">
              <a:latin typeface="+mj-lt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58586895388076"/>
          <c:y val="0.1568"/>
          <c:w val="0.92238329583802"/>
          <c:h val="0.6618789291338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'[FACT G.xlsx]Sheet1'!$B$2</c:f>
              <c:strCache>
                <c:ptCount val="1"/>
                <c:pt idx="0">
                  <c:v>Pre-chemotherapy</c:v>
                </c:pt>
              </c:strCache>
            </c:strRef>
          </c:tx>
          <c:invertIfNegative val="0"/>
          <c:errBars>
            <c:errBarType val="both"/>
            <c:errValType val="cust"/>
            <c:noEndCap val="1"/>
            <c:plus>
              <c:numRef>
                <c:f>'[FACT G.xlsx]Sheet1'!$G$3:$G$7</c:f>
                <c:numCache>
                  <c:formatCode>General</c:formatCode>
                  <c:ptCount val="5"/>
                  <c:pt idx="0">
                    <c:v>6.27</c:v>
                  </c:pt>
                  <c:pt idx="1">
                    <c:v>5.149999999999999</c:v>
                  </c:pt>
                  <c:pt idx="2">
                    <c:v>4.27</c:v>
                  </c:pt>
                  <c:pt idx="3">
                    <c:v>7.159999999999997</c:v>
                  </c:pt>
                  <c:pt idx="4">
                    <c:v>17.13</c:v>
                  </c:pt>
                </c:numCache>
              </c:numRef>
            </c:plus>
            <c:minus>
              <c:numRef>
                <c:f>'[FACT G.xlsx]Sheet1'!$G$3:$G$7</c:f>
                <c:numCache>
                  <c:formatCode>General</c:formatCode>
                  <c:ptCount val="5"/>
                  <c:pt idx="0">
                    <c:v>6.27</c:v>
                  </c:pt>
                  <c:pt idx="1">
                    <c:v>5.149999999999999</c:v>
                  </c:pt>
                  <c:pt idx="2">
                    <c:v>4.27</c:v>
                  </c:pt>
                  <c:pt idx="3">
                    <c:v>7.159999999999997</c:v>
                  </c:pt>
                  <c:pt idx="4">
                    <c:v>17.13</c:v>
                  </c:pt>
                </c:numCache>
              </c:numRef>
            </c:minus>
          </c:errBars>
          <c:cat>
            <c:strRef>
              <c:f>'[FACT G.xlsx]Sheet1'!$A$3:$A$6</c:f>
              <c:strCache>
                <c:ptCount val="4"/>
                <c:pt idx="0">
                  <c:v>Physical (maximum possible score = 28)</c:v>
                </c:pt>
                <c:pt idx="1">
                  <c:v>Social (maximum possible score 28)</c:v>
                </c:pt>
                <c:pt idx="2">
                  <c:v>Emotional (maximum possible score 24)</c:v>
                </c:pt>
                <c:pt idx="3">
                  <c:v>Functional (maximum possible score 28)</c:v>
                </c:pt>
              </c:strCache>
            </c:strRef>
          </c:cat>
          <c:val>
            <c:numRef>
              <c:f>'[FACT G.xlsx]Sheet1'!$B$3:$B$6</c:f>
              <c:numCache>
                <c:formatCode>General</c:formatCode>
                <c:ptCount val="4"/>
                <c:pt idx="0">
                  <c:v>21.39</c:v>
                </c:pt>
                <c:pt idx="1">
                  <c:v>22.93</c:v>
                </c:pt>
                <c:pt idx="2">
                  <c:v>15.46</c:v>
                </c:pt>
                <c:pt idx="3">
                  <c:v>17.84</c:v>
                </c:pt>
              </c:numCache>
            </c:numRef>
          </c:val>
        </c:ser>
        <c:ser>
          <c:idx val="1"/>
          <c:order val="1"/>
          <c:tx>
            <c:strRef>
              <c:f>'[FACT G.xlsx]Sheet1'!$C$2</c:f>
              <c:strCache>
                <c:ptCount val="1"/>
                <c:pt idx="0">
                  <c:v>3 months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</c:spPr>
          <c:invertIfNegative val="0"/>
          <c:errBars>
            <c:errBarType val="both"/>
            <c:errValType val="cust"/>
            <c:noEndCap val="1"/>
            <c:plus>
              <c:numRef>
                <c:f>'[FACT G.xlsx]Sheet1'!$H$3:$H$7</c:f>
                <c:numCache>
                  <c:formatCode>General</c:formatCode>
                  <c:ptCount val="5"/>
                  <c:pt idx="0">
                    <c:v>5.48</c:v>
                  </c:pt>
                  <c:pt idx="1">
                    <c:v>4.45</c:v>
                  </c:pt>
                  <c:pt idx="2">
                    <c:v>4.05</c:v>
                  </c:pt>
                  <c:pt idx="3">
                    <c:v>6.17</c:v>
                  </c:pt>
                  <c:pt idx="4">
                    <c:v>15.64</c:v>
                  </c:pt>
                </c:numCache>
              </c:numRef>
            </c:plus>
            <c:minus>
              <c:numRef>
                <c:f>'[FACT G.xlsx]Sheet1'!$H$3:$H$7</c:f>
                <c:numCache>
                  <c:formatCode>General</c:formatCode>
                  <c:ptCount val="5"/>
                  <c:pt idx="0">
                    <c:v>5.48</c:v>
                  </c:pt>
                  <c:pt idx="1">
                    <c:v>4.45</c:v>
                  </c:pt>
                  <c:pt idx="2">
                    <c:v>4.05</c:v>
                  </c:pt>
                  <c:pt idx="3">
                    <c:v>6.17</c:v>
                  </c:pt>
                  <c:pt idx="4">
                    <c:v>15.64</c:v>
                  </c:pt>
                </c:numCache>
              </c:numRef>
            </c:minus>
          </c:errBars>
          <c:cat>
            <c:strRef>
              <c:f>'[FACT G.xlsx]Sheet1'!$A$3:$A$6</c:f>
              <c:strCache>
                <c:ptCount val="4"/>
                <c:pt idx="0">
                  <c:v>Physical (maximum possible score = 28)</c:v>
                </c:pt>
                <c:pt idx="1">
                  <c:v>Social (maximum possible score 28)</c:v>
                </c:pt>
                <c:pt idx="2">
                  <c:v>Emotional (maximum possible score 24)</c:v>
                </c:pt>
                <c:pt idx="3">
                  <c:v>Functional (maximum possible score 28)</c:v>
                </c:pt>
              </c:strCache>
            </c:strRef>
          </c:cat>
          <c:val>
            <c:numRef>
              <c:f>'[FACT G.xlsx]Sheet1'!$C$3:$C$6</c:f>
              <c:numCache>
                <c:formatCode>General</c:formatCode>
                <c:ptCount val="4"/>
                <c:pt idx="0">
                  <c:v>20.64</c:v>
                </c:pt>
                <c:pt idx="1">
                  <c:v>23.77</c:v>
                </c:pt>
                <c:pt idx="2">
                  <c:v>16.77</c:v>
                </c:pt>
                <c:pt idx="3">
                  <c:v>18.21</c:v>
                </c:pt>
              </c:numCache>
            </c:numRef>
          </c:val>
        </c:ser>
        <c:ser>
          <c:idx val="2"/>
          <c:order val="2"/>
          <c:tx>
            <c:strRef>
              <c:f>'[FACT G.xlsx]Sheet1'!$D$2</c:f>
              <c:strCache>
                <c:ptCount val="1"/>
                <c:pt idx="0">
                  <c:v>6 months</c:v>
                </c:pt>
              </c:strCache>
            </c:strRef>
          </c:tx>
          <c:spPr>
            <a:pattFill prst="plaid">
              <a:fgClr>
                <a:srgbClr val="008000"/>
              </a:fgClr>
              <a:bgClr>
                <a:prstClr val="white"/>
              </a:bgClr>
            </a:pattFill>
          </c:spPr>
          <c:invertIfNegative val="0"/>
          <c:errBars>
            <c:errBarType val="both"/>
            <c:errValType val="cust"/>
            <c:noEndCap val="1"/>
            <c:plus>
              <c:numRef>
                <c:f>'[FACT G.xlsx]Sheet1'!$I$3:$I$7</c:f>
                <c:numCache>
                  <c:formatCode>General</c:formatCode>
                  <c:ptCount val="5"/>
                  <c:pt idx="0">
                    <c:v>6.23</c:v>
                  </c:pt>
                  <c:pt idx="1">
                    <c:v>4.52</c:v>
                  </c:pt>
                  <c:pt idx="2">
                    <c:v>3.99</c:v>
                  </c:pt>
                  <c:pt idx="3">
                    <c:v>6.41</c:v>
                  </c:pt>
                  <c:pt idx="4">
                    <c:v>16.21</c:v>
                  </c:pt>
                </c:numCache>
              </c:numRef>
            </c:plus>
            <c:minus>
              <c:numRef>
                <c:f>'[FACT G.xlsx]Sheet1'!$I$3:$I$7</c:f>
                <c:numCache>
                  <c:formatCode>General</c:formatCode>
                  <c:ptCount val="5"/>
                  <c:pt idx="0">
                    <c:v>6.23</c:v>
                  </c:pt>
                  <c:pt idx="1">
                    <c:v>4.52</c:v>
                  </c:pt>
                  <c:pt idx="2">
                    <c:v>3.99</c:v>
                  </c:pt>
                  <c:pt idx="3">
                    <c:v>6.41</c:v>
                  </c:pt>
                  <c:pt idx="4">
                    <c:v>16.21</c:v>
                  </c:pt>
                </c:numCache>
              </c:numRef>
            </c:minus>
          </c:errBars>
          <c:cat>
            <c:strRef>
              <c:f>'[FACT G.xlsx]Sheet1'!$A$3:$A$6</c:f>
              <c:strCache>
                <c:ptCount val="4"/>
                <c:pt idx="0">
                  <c:v>Physical (maximum possible score = 28)</c:v>
                </c:pt>
                <c:pt idx="1">
                  <c:v>Social (maximum possible score 28)</c:v>
                </c:pt>
                <c:pt idx="2">
                  <c:v>Emotional (maximum possible score 24)</c:v>
                </c:pt>
                <c:pt idx="3">
                  <c:v>Functional (maximum possible score 28)</c:v>
                </c:pt>
              </c:strCache>
            </c:strRef>
          </c:cat>
          <c:val>
            <c:numRef>
              <c:f>'[FACT G.xlsx]Sheet1'!$D$3:$D$6</c:f>
              <c:numCache>
                <c:formatCode>General</c:formatCode>
                <c:ptCount val="4"/>
                <c:pt idx="0">
                  <c:v>20.78</c:v>
                </c:pt>
                <c:pt idx="1">
                  <c:v>23.79</c:v>
                </c:pt>
                <c:pt idx="2">
                  <c:v>16.94</c:v>
                </c:pt>
                <c:pt idx="3">
                  <c:v>18.29</c:v>
                </c:pt>
              </c:numCache>
            </c:numRef>
          </c:val>
        </c:ser>
        <c:ser>
          <c:idx val="3"/>
          <c:order val="3"/>
          <c:tx>
            <c:strRef>
              <c:f>'[FACT G.xlsx]Sheet1'!$E$2</c:f>
              <c:strCache>
                <c:ptCount val="1"/>
                <c:pt idx="0">
                  <c:v>12 months</c:v>
                </c:pt>
              </c:strCache>
            </c:strRef>
          </c:tx>
          <c:spPr>
            <a:pattFill prst="zigZag">
              <a:fgClr>
                <a:srgbClr val="660066"/>
              </a:fgClr>
              <a:bgClr>
                <a:prstClr val="white"/>
              </a:bgClr>
            </a:pattFill>
          </c:spPr>
          <c:invertIfNegative val="0"/>
          <c:errBars>
            <c:errBarType val="both"/>
            <c:errValType val="cust"/>
            <c:noEndCap val="1"/>
            <c:plus>
              <c:numRef>
                <c:f>'[FACT G.xlsx]Sheet1'!$J$3:$J$7</c:f>
                <c:numCache>
                  <c:formatCode>General</c:formatCode>
                  <c:ptCount val="5"/>
                  <c:pt idx="0">
                    <c:v>4.55</c:v>
                  </c:pt>
                  <c:pt idx="1">
                    <c:v>4.52</c:v>
                  </c:pt>
                  <c:pt idx="2">
                    <c:v>3.37</c:v>
                  </c:pt>
                  <c:pt idx="3">
                    <c:v>6.319999999999998</c:v>
                  </c:pt>
                  <c:pt idx="4">
                    <c:v>13.74</c:v>
                  </c:pt>
                </c:numCache>
              </c:numRef>
            </c:plus>
            <c:minus>
              <c:numRef>
                <c:f>'[FACT G.xlsx]Sheet1'!$J$3:$J$7</c:f>
                <c:numCache>
                  <c:formatCode>General</c:formatCode>
                  <c:ptCount val="5"/>
                  <c:pt idx="0">
                    <c:v>4.55</c:v>
                  </c:pt>
                  <c:pt idx="1">
                    <c:v>4.52</c:v>
                  </c:pt>
                  <c:pt idx="2">
                    <c:v>3.37</c:v>
                  </c:pt>
                  <c:pt idx="3">
                    <c:v>6.319999999999998</c:v>
                  </c:pt>
                  <c:pt idx="4">
                    <c:v>13.74</c:v>
                  </c:pt>
                </c:numCache>
              </c:numRef>
            </c:minus>
          </c:errBars>
          <c:cat>
            <c:strRef>
              <c:f>'[FACT G.xlsx]Sheet1'!$A$3:$A$6</c:f>
              <c:strCache>
                <c:ptCount val="4"/>
                <c:pt idx="0">
                  <c:v>Physical (maximum possible score = 28)</c:v>
                </c:pt>
                <c:pt idx="1">
                  <c:v>Social (maximum possible score 28)</c:v>
                </c:pt>
                <c:pt idx="2">
                  <c:v>Emotional (maximum possible score 24)</c:v>
                </c:pt>
                <c:pt idx="3">
                  <c:v>Functional (maximum possible score 28)</c:v>
                </c:pt>
              </c:strCache>
            </c:strRef>
          </c:cat>
          <c:val>
            <c:numRef>
              <c:f>'[FACT G.xlsx]Sheet1'!$E$3:$E$6</c:f>
              <c:numCache>
                <c:formatCode>General</c:formatCode>
                <c:ptCount val="4"/>
                <c:pt idx="0">
                  <c:v>23.33</c:v>
                </c:pt>
                <c:pt idx="1">
                  <c:v>24.3</c:v>
                </c:pt>
                <c:pt idx="2">
                  <c:v>17.47</c:v>
                </c:pt>
                <c:pt idx="3">
                  <c:v>20.56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6043256"/>
        <c:axId val="2048147512"/>
      </c:barChart>
      <c:catAx>
        <c:axId val="20860432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2048147512"/>
        <c:crosses val="autoZero"/>
        <c:auto val="1"/>
        <c:lblAlgn val="ctr"/>
        <c:lblOffset val="100"/>
        <c:noMultiLvlLbl val="0"/>
      </c:catAx>
      <c:valAx>
        <c:axId val="2048147512"/>
        <c:scaling>
          <c:orientation val="minMax"/>
          <c:max val="30.0"/>
          <c:min val="0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6043256"/>
        <c:crosses val="autoZero"/>
        <c:crossBetween val="between"/>
        <c:minorUnit val="5.0"/>
      </c:valAx>
    </c:plotArea>
    <c:legend>
      <c:legendPos val="r"/>
      <c:layout>
        <c:manualLayout>
          <c:xMode val="edge"/>
          <c:yMode val="edge"/>
          <c:x val="0.151813413948256"/>
          <c:y val="0.0194693543307087"/>
          <c:w val="0.768529527559055"/>
          <c:h val="0.0981014173228346"/>
        </c:manualLayout>
      </c:layout>
      <c:overlay val="0"/>
      <c:txPr>
        <a:bodyPr/>
        <a:lstStyle/>
        <a:p>
          <a:pPr>
            <a:defRPr sz="14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467189172484598"/>
          <c:y val="0.0317731883172431"/>
          <c:w val="0.933233276444192"/>
          <c:h val="0.8293756693586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'Number of Endo'!$A$2</c:f>
              <c:strCache>
                <c:ptCount val="1"/>
                <c:pt idx="0">
                  <c:v>Offered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'Number of Endo'!$B$1:$N$1</c:f>
              <c:strCache>
                <c:ptCount val="13"/>
                <c:pt idx="0">
                  <c:v>Baseline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'Number of Endo'!$B$2:$N$2</c:f>
              <c:numCache>
                <c:formatCode>General</c:formatCode>
                <c:ptCount val="13"/>
                <c:pt idx="0">
                  <c:v>18.0</c:v>
                </c:pt>
                <c:pt idx="1">
                  <c:v>69.0</c:v>
                </c:pt>
                <c:pt idx="2">
                  <c:v>63.0</c:v>
                </c:pt>
                <c:pt idx="3">
                  <c:v>75.0</c:v>
                </c:pt>
                <c:pt idx="4">
                  <c:v>60.0</c:v>
                </c:pt>
                <c:pt idx="5">
                  <c:v>64.0</c:v>
                </c:pt>
                <c:pt idx="6">
                  <c:v>54.0</c:v>
                </c:pt>
                <c:pt idx="7">
                  <c:v>43.0</c:v>
                </c:pt>
                <c:pt idx="8">
                  <c:v>36.0</c:v>
                </c:pt>
                <c:pt idx="9">
                  <c:v>36.0</c:v>
                </c:pt>
                <c:pt idx="10">
                  <c:v>26.0</c:v>
                </c:pt>
                <c:pt idx="11">
                  <c:v>33.0</c:v>
                </c:pt>
                <c:pt idx="12">
                  <c:v>9.0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D7-43B8-8A5E-4808EC8B1DBA}"/>
            </c:ext>
          </c:extLst>
        </c:ser>
        <c:ser>
          <c:idx val="1"/>
          <c:order val="1"/>
          <c:tx>
            <c:strRef>
              <c:f>'Number of Endo'!$A$3</c:f>
              <c:strCache>
                <c:ptCount val="1"/>
                <c:pt idx="0">
                  <c:v>Arranged 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  <a:ln>
              <a:noFill/>
            </a:ln>
            <a:effectLst/>
          </c:spPr>
          <c:invertIfNegative val="0"/>
          <c:cat>
            <c:strRef>
              <c:f>'Number of Endo'!$B$1:$N$1</c:f>
              <c:strCache>
                <c:ptCount val="13"/>
                <c:pt idx="0">
                  <c:v>Baseline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'Number of Endo'!$B$3:$N$3</c:f>
              <c:numCache>
                <c:formatCode>General</c:formatCode>
                <c:ptCount val="13"/>
                <c:pt idx="0">
                  <c:v>9.0</c:v>
                </c:pt>
                <c:pt idx="1">
                  <c:v>50.0</c:v>
                </c:pt>
                <c:pt idx="2">
                  <c:v>45.0</c:v>
                </c:pt>
                <c:pt idx="3">
                  <c:v>52.0</c:v>
                </c:pt>
                <c:pt idx="4">
                  <c:v>42.0</c:v>
                </c:pt>
                <c:pt idx="5">
                  <c:v>38.0</c:v>
                </c:pt>
                <c:pt idx="6">
                  <c:v>28.0</c:v>
                </c:pt>
                <c:pt idx="7">
                  <c:v>22.0</c:v>
                </c:pt>
                <c:pt idx="8">
                  <c:v>17.0</c:v>
                </c:pt>
                <c:pt idx="9">
                  <c:v>24.0</c:v>
                </c:pt>
                <c:pt idx="10">
                  <c:v>16.0</c:v>
                </c:pt>
                <c:pt idx="11">
                  <c:v>24.0</c:v>
                </c:pt>
                <c:pt idx="12">
                  <c:v>1.0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D7-43B8-8A5E-4808EC8B1DBA}"/>
            </c:ext>
          </c:extLst>
        </c:ser>
        <c:ser>
          <c:idx val="2"/>
          <c:order val="2"/>
          <c:tx>
            <c:strRef>
              <c:f>'Number of Endo'!$A$4</c:f>
              <c:strCache>
                <c:ptCount val="1"/>
                <c:pt idx="0">
                  <c:v>Completed </c:v>
                </c:pt>
              </c:strCache>
            </c:strRef>
          </c:tx>
          <c:spPr>
            <a:pattFill prst="sphere">
              <a:fgClr>
                <a:srgbClr val="008000"/>
              </a:fgClr>
              <a:bgClr>
                <a:prstClr val="white"/>
              </a:bgClr>
            </a:pattFill>
            <a:ln>
              <a:noFill/>
            </a:ln>
            <a:effectLst/>
          </c:spPr>
          <c:invertIfNegative val="0"/>
          <c:cat>
            <c:strRef>
              <c:f>'Number of Endo'!$B$1:$N$1</c:f>
              <c:strCache>
                <c:ptCount val="13"/>
                <c:pt idx="0">
                  <c:v>Baseline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'Number of Endo'!$B$4:$N$4</c:f>
              <c:numCache>
                <c:formatCode>General</c:formatCode>
                <c:ptCount val="13"/>
                <c:pt idx="0">
                  <c:v>1.0</c:v>
                </c:pt>
                <c:pt idx="1">
                  <c:v>9.0</c:v>
                </c:pt>
                <c:pt idx="2">
                  <c:v>5.0</c:v>
                </c:pt>
                <c:pt idx="3">
                  <c:v>3.0</c:v>
                </c:pt>
                <c:pt idx="4">
                  <c:v>3.0</c:v>
                </c:pt>
                <c:pt idx="5">
                  <c:v>2.0</c:v>
                </c:pt>
                <c:pt idx="6">
                  <c:v>2.0</c:v>
                </c:pt>
                <c:pt idx="7">
                  <c:v>3.0</c:v>
                </c:pt>
                <c:pt idx="8">
                  <c:v>1.0</c:v>
                </c:pt>
                <c:pt idx="9">
                  <c:v>1.0</c:v>
                </c:pt>
                <c:pt idx="10">
                  <c:v>3.0</c:v>
                </c:pt>
                <c:pt idx="11">
                  <c:v>5.0</c:v>
                </c:pt>
                <c:pt idx="12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D7-43B8-8A5E-4808EC8B1D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4110296"/>
        <c:axId val="2122214440"/>
      </c:barChart>
      <c:catAx>
        <c:axId val="2124110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740000" vert="horz"/>
          <a:lstStyle/>
          <a:p>
            <a:pPr>
              <a:defRPr/>
            </a:pPr>
            <a:endParaRPr lang="en-US"/>
          </a:p>
        </c:txPr>
        <c:crossAx val="2122214440"/>
        <c:crosses val="autoZero"/>
        <c:auto val="1"/>
        <c:lblAlgn val="ctr"/>
        <c:lblOffset val="100"/>
        <c:noMultiLvlLbl val="0"/>
      </c:catAx>
      <c:valAx>
        <c:axId val="212221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124110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926759935716"/>
          <c:y val="0.0700268753830921"/>
          <c:w val="0.345608273636163"/>
          <c:h val="0.0549884001882143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4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 i="0" baseline="0">
          <a:latin typeface="+mj-lt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731738595966643"/>
          <c:y val="0.0372332808248604"/>
          <c:w val="0.908542033511634"/>
          <c:h val="0.807151000010148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Sheet5!$C$22:$G$22</c:f>
              <c:strCache>
                <c:ptCount val="5"/>
                <c:pt idx="0">
                  <c:v>  Normal (&gt;20%)</c:v>
                </c:pt>
                <c:pt idx="1">
                  <c:v>  Boderline (15-20%)</c:v>
                </c:pt>
                <c:pt idx="2">
                  <c:v>  Mild (10-15%)</c:v>
                </c:pt>
                <c:pt idx="3">
                  <c:v>  Moderate (5-10%)</c:v>
                </c:pt>
                <c:pt idx="4">
                  <c:v>  Severe (&lt;5%)</c:v>
                </c:pt>
              </c:strCache>
            </c:strRef>
          </c:cat>
          <c:val>
            <c:numRef>
              <c:f>Sheet5!$C$23:$G$23</c:f>
              <c:numCache>
                <c:formatCode>General</c:formatCode>
                <c:ptCount val="5"/>
                <c:pt idx="0">
                  <c:v>18.0</c:v>
                </c:pt>
                <c:pt idx="1">
                  <c:v>2.0</c:v>
                </c:pt>
                <c:pt idx="2">
                  <c:v>2.0</c:v>
                </c:pt>
                <c:pt idx="3">
                  <c:v>2.0</c:v>
                </c:pt>
                <c:pt idx="4">
                  <c:v>6.0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8089976"/>
        <c:axId val="2028823240"/>
      </c:barChart>
      <c:catAx>
        <c:axId val="2028089976"/>
        <c:scaling>
          <c:orientation val="minMax"/>
        </c:scaling>
        <c:delete val="0"/>
        <c:axPos val="b"/>
        <c:majorTickMark val="out"/>
        <c:minorTickMark val="none"/>
        <c:tickLblPos val="nextTo"/>
        <c:crossAx val="2028823240"/>
        <c:crosses val="autoZero"/>
        <c:auto val="1"/>
        <c:lblAlgn val="ctr"/>
        <c:lblOffset val="100"/>
        <c:noMultiLvlLbl val="0"/>
      </c:catAx>
      <c:valAx>
        <c:axId val="2028823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028089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707714641882"/>
          <c:y val="0.0379008746355685"/>
          <c:w val="0.848415413504174"/>
          <c:h val="0.7401264892908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Number of SeHCAT scans recommended</c:v>
                </c:pt>
              </c:strCache>
            </c:strRef>
          </c:tx>
          <c:invertIfNegative val="0"/>
          <c:cat>
            <c:strRef>
              <c:f>Sheet1!$B$1:$N$1</c:f>
              <c:strCache>
                <c:ptCount val="13"/>
                <c:pt idx="0">
                  <c:v>Pre-chemotherapy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4.0</c:v>
                </c:pt>
                <c:pt idx="1">
                  <c:v>20.0</c:v>
                </c:pt>
                <c:pt idx="2">
                  <c:v>17.0</c:v>
                </c:pt>
                <c:pt idx="3">
                  <c:v>23.0</c:v>
                </c:pt>
                <c:pt idx="4">
                  <c:v>33.0</c:v>
                </c:pt>
                <c:pt idx="5">
                  <c:v>23.0</c:v>
                </c:pt>
                <c:pt idx="6">
                  <c:v>19.0</c:v>
                </c:pt>
                <c:pt idx="7">
                  <c:v>14.0</c:v>
                </c:pt>
                <c:pt idx="8">
                  <c:v>33.0</c:v>
                </c:pt>
                <c:pt idx="9">
                  <c:v>9.0</c:v>
                </c:pt>
                <c:pt idx="10">
                  <c:v>8.0</c:v>
                </c:pt>
                <c:pt idx="11">
                  <c:v>13.0</c:v>
                </c:pt>
                <c:pt idx="12">
                  <c:v>1.0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Number of SeHCAT scans performed</c:v>
                </c:pt>
              </c:strCache>
            </c:strRef>
          </c:tx>
          <c:spPr>
            <a:pattFill prst="ltDnDiag">
              <a:fgClr>
                <a:srgbClr val="FF0000"/>
              </a:fgClr>
              <a:bgClr>
                <a:prstClr val="white"/>
              </a:bgClr>
            </a:pattFill>
          </c:spPr>
          <c:invertIfNegative val="0"/>
          <c:cat>
            <c:strRef>
              <c:f>Sheet1!$B$1:$N$1</c:f>
              <c:strCache>
                <c:ptCount val="13"/>
                <c:pt idx="0">
                  <c:v>Pre-chemotherapy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Sheet1!$B$3:$N$3</c:f>
              <c:numCache>
                <c:formatCode>General</c:formatCode>
                <c:ptCount val="13"/>
                <c:pt idx="0">
                  <c:v>1.0</c:v>
                </c:pt>
                <c:pt idx="1">
                  <c:v>3.0</c:v>
                </c:pt>
                <c:pt idx="2">
                  <c:v>4.0</c:v>
                </c:pt>
                <c:pt idx="3">
                  <c:v>3.0</c:v>
                </c:pt>
                <c:pt idx="4">
                  <c:v>2.0</c:v>
                </c:pt>
                <c:pt idx="5">
                  <c:v>4.0</c:v>
                </c:pt>
                <c:pt idx="6">
                  <c:v>1.0</c:v>
                </c:pt>
                <c:pt idx="7">
                  <c:v>4.0</c:v>
                </c:pt>
                <c:pt idx="8">
                  <c:v>0.0</c:v>
                </c:pt>
                <c:pt idx="9">
                  <c:v>2.0</c:v>
                </c:pt>
                <c:pt idx="10">
                  <c:v>2.0</c:v>
                </c:pt>
                <c:pt idx="11">
                  <c:v>4.0</c:v>
                </c:pt>
                <c:pt idx="12">
                  <c:v>0.0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Number abnormal</c:v>
                </c:pt>
              </c:strCache>
            </c:strRef>
          </c:tx>
          <c:spPr>
            <a:pattFill prst="plaid">
              <a:fgClr>
                <a:srgbClr val="008000"/>
              </a:fgClr>
              <a:bgClr>
                <a:prstClr val="white"/>
              </a:bgClr>
            </a:pattFill>
          </c:spPr>
          <c:invertIfNegative val="0"/>
          <c:cat>
            <c:strRef>
              <c:f>Sheet1!$B$1:$N$1</c:f>
              <c:strCache>
                <c:ptCount val="13"/>
                <c:pt idx="0">
                  <c:v>Pre-chemotherapy</c:v>
                </c:pt>
                <c:pt idx="1">
                  <c:v>Month 1</c:v>
                </c:pt>
                <c:pt idx="2">
                  <c:v>Month 2</c:v>
                </c:pt>
                <c:pt idx="3">
                  <c:v>Month 3</c:v>
                </c:pt>
                <c:pt idx="4">
                  <c:v>Month 4</c:v>
                </c:pt>
                <c:pt idx="5">
                  <c:v>Month 5</c:v>
                </c:pt>
                <c:pt idx="6">
                  <c:v>Month 6</c:v>
                </c:pt>
                <c:pt idx="7">
                  <c:v>Month 7</c:v>
                </c:pt>
                <c:pt idx="8">
                  <c:v>Month 8</c:v>
                </c:pt>
                <c:pt idx="9">
                  <c:v>Month 9</c:v>
                </c:pt>
                <c:pt idx="10">
                  <c:v>Month 10</c:v>
                </c:pt>
                <c:pt idx="11">
                  <c:v>Month 11</c:v>
                </c:pt>
                <c:pt idx="12">
                  <c:v>Month 12</c:v>
                </c:pt>
              </c:strCache>
            </c:strRef>
          </c:cat>
          <c:val>
            <c:numRef>
              <c:f>Sheet1!$B$4:$N$4</c:f>
              <c:numCache>
                <c:formatCode>General</c:formatCode>
                <c:ptCount val="13"/>
                <c:pt idx="0">
                  <c:v>1.0</c:v>
                </c:pt>
                <c:pt idx="1">
                  <c:v>1.0</c:v>
                </c:pt>
                <c:pt idx="2">
                  <c:v>3.0</c:v>
                </c:pt>
                <c:pt idx="3">
                  <c:v>2.0</c:v>
                </c:pt>
                <c:pt idx="4">
                  <c:v>0.0</c:v>
                </c:pt>
                <c:pt idx="5">
                  <c:v>2.0</c:v>
                </c:pt>
                <c:pt idx="6">
                  <c:v>1.0</c:v>
                </c:pt>
                <c:pt idx="7">
                  <c:v>0.0</c:v>
                </c:pt>
                <c:pt idx="8">
                  <c:v>0.0</c:v>
                </c:pt>
                <c:pt idx="9">
                  <c:v>1.0</c:v>
                </c:pt>
                <c:pt idx="10">
                  <c:v>1.0</c:v>
                </c:pt>
                <c:pt idx="11">
                  <c:v>1.0</c:v>
                </c:pt>
                <c:pt idx="12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6186552"/>
        <c:axId val="2124094088"/>
      </c:barChart>
      <c:catAx>
        <c:axId val="21261865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 i="0">
                <a:latin typeface="+mj-lt"/>
              </a:defRPr>
            </a:pPr>
            <a:endParaRPr lang="en-US"/>
          </a:p>
        </c:txPr>
        <c:crossAx val="2124094088"/>
        <c:crosses val="autoZero"/>
        <c:auto val="1"/>
        <c:lblAlgn val="ctr"/>
        <c:lblOffset val="100"/>
        <c:noMultiLvlLbl val="0"/>
      </c:catAx>
      <c:valAx>
        <c:axId val="2124094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>
                <a:latin typeface="+mj-lt"/>
              </a:defRPr>
            </a:pPr>
            <a:endParaRPr lang="en-US"/>
          </a:p>
        </c:txPr>
        <c:crossAx val="2126186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9443769428621"/>
          <c:y val="0.0328025068295034"/>
          <c:w val="0.233261641393022"/>
          <c:h val="0.281333761851197"/>
        </c:manualLayout>
      </c:layout>
      <c:overlay val="0"/>
      <c:txPr>
        <a:bodyPr/>
        <a:lstStyle/>
        <a:p>
          <a:pPr>
            <a:defRPr sz="11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0.25247</cdr:y>
    </cdr:from>
    <cdr:to>
      <cdr:x>0.05353</cdr:x>
      <cdr:y>0.6649</cdr:y>
    </cdr:to>
    <cdr:sp macro="" textlink="">
      <cdr:nvSpPr>
        <cdr:cNvPr id="2" name="Text Box 1"/>
        <cdr:cNvSpPr txBox="1"/>
      </cdr:nvSpPr>
      <cdr:spPr>
        <a:xfrm xmlns:a="http://schemas.openxmlformats.org/drawingml/2006/main" rot="16200000">
          <a:off x="-1943100" y="1805305"/>
          <a:ext cx="182880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GB" sz="1100" b="1">
              <a:effectLst/>
              <a:latin typeface="+mn-lt"/>
              <a:ea typeface="+mn-ea"/>
              <a:cs typeface="+mn-cs"/>
            </a:rPr>
            <a:t>Number of participants</a:t>
          </a:r>
          <a:endParaRPr lang="en-GB" sz="1100">
            <a:effectLst/>
            <a:latin typeface="+mn-lt"/>
            <a:ea typeface="+mn-ea"/>
            <a:cs typeface="+mn-cs"/>
          </a:endParaRPr>
        </a:p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286</Words>
  <Characters>1632</Characters>
  <Application>Microsoft Macintosh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Jervoise Andreyev</dc:creator>
  <cp:keywords/>
  <dc:description/>
  <cp:lastModifiedBy>Jervoise Andreyev</cp:lastModifiedBy>
  <cp:revision>4</cp:revision>
  <dcterms:created xsi:type="dcterms:W3CDTF">2020-01-13T21:22:00Z</dcterms:created>
  <dcterms:modified xsi:type="dcterms:W3CDTF">2020-01-14T08:49:00Z</dcterms:modified>
</cp:coreProperties>
</file>