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BA1B7" w14:textId="09382215" w:rsidR="00CB468D" w:rsidRPr="001F2D09" w:rsidRDefault="00A976DB" w:rsidP="001F2D09">
      <w:pPr>
        <w:rPr>
          <w:b/>
          <w:sz w:val="20"/>
          <w:szCs w:val="20"/>
        </w:rPr>
      </w:pPr>
      <w:r w:rsidRPr="006F592E">
        <w:rPr>
          <w:b/>
          <w:sz w:val="20"/>
          <w:szCs w:val="20"/>
        </w:rPr>
        <w:t xml:space="preserve">Table </w:t>
      </w:r>
      <w:r w:rsidR="001F2D09">
        <w:rPr>
          <w:b/>
          <w:sz w:val="20"/>
          <w:szCs w:val="20"/>
        </w:rPr>
        <w:t>2</w:t>
      </w:r>
      <w:r w:rsidRPr="006F592E">
        <w:rPr>
          <w:b/>
          <w:sz w:val="20"/>
          <w:szCs w:val="20"/>
        </w:rPr>
        <w:t>: Nutritional</w:t>
      </w:r>
      <w:r w:rsidRPr="00BE75CE">
        <w:rPr>
          <w:b/>
          <w:sz w:val="20"/>
          <w:szCs w:val="20"/>
        </w:rPr>
        <w:t xml:space="preserve"> </w:t>
      </w:r>
      <w:r w:rsidR="002E270A" w:rsidRPr="006F592E">
        <w:rPr>
          <w:b/>
          <w:sz w:val="20"/>
          <w:szCs w:val="20"/>
        </w:rPr>
        <w:t>assessment recommendations</w:t>
      </w:r>
    </w:p>
    <w:tbl>
      <w:tblPr>
        <w:tblStyle w:val="ListTable4"/>
        <w:tblW w:w="9625" w:type="dxa"/>
        <w:tblLook w:val="04A0" w:firstRow="1" w:lastRow="0" w:firstColumn="1" w:lastColumn="0" w:noHBand="0" w:noVBand="1"/>
      </w:tblPr>
      <w:tblGrid>
        <w:gridCol w:w="6925"/>
        <w:gridCol w:w="2700"/>
      </w:tblGrid>
      <w:tr w:rsidR="00B361FD" w:rsidRPr="00CD4F6B" w14:paraId="1F1E79F2" w14:textId="77777777" w:rsidTr="00BE7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66997932" w14:textId="35C9EF36" w:rsidR="00B361FD" w:rsidRPr="00CD4F6B" w:rsidRDefault="00494D77" w:rsidP="00893759">
            <w:pPr>
              <w:rPr>
                <w:sz w:val="20"/>
                <w:szCs w:val="20"/>
              </w:rPr>
            </w:pPr>
            <w:r>
              <w:rPr>
                <w:sz w:val="20"/>
                <w:szCs w:val="20"/>
              </w:rPr>
              <w:t>Recommendations</w:t>
            </w:r>
          </w:p>
        </w:tc>
        <w:tc>
          <w:tcPr>
            <w:tcW w:w="2700" w:type="dxa"/>
          </w:tcPr>
          <w:p w14:paraId="28CB6CED" w14:textId="77777777" w:rsidR="00B361FD" w:rsidRPr="00CD4F6B" w:rsidRDefault="00B361FD" w:rsidP="00893759">
            <w:pPr>
              <w:cnfStyle w:val="100000000000" w:firstRow="1" w:lastRow="0" w:firstColumn="0" w:lastColumn="0" w:oddVBand="0" w:evenVBand="0" w:oddHBand="0" w:evenHBand="0" w:firstRowFirstColumn="0" w:firstRowLastColumn="0" w:lastRowFirstColumn="0" w:lastRowLastColumn="0"/>
              <w:rPr>
                <w:sz w:val="20"/>
                <w:szCs w:val="20"/>
              </w:rPr>
            </w:pPr>
            <w:r w:rsidRPr="00CD4F6B">
              <w:rPr>
                <w:sz w:val="20"/>
                <w:szCs w:val="20"/>
              </w:rPr>
              <w:t>Society</w:t>
            </w:r>
          </w:p>
        </w:tc>
      </w:tr>
      <w:tr w:rsidR="00B361FD" w:rsidRPr="00CD4F6B" w14:paraId="7A8FF6DA"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05ECC25A" w14:textId="3C70D07D" w:rsidR="00B361FD" w:rsidRDefault="00B361FD" w:rsidP="00893759">
            <w:pPr>
              <w:rPr>
                <w:sz w:val="20"/>
                <w:szCs w:val="20"/>
              </w:rPr>
            </w:pPr>
            <w:r w:rsidRPr="00CD4F6B">
              <w:rPr>
                <w:b w:val="0"/>
                <w:bCs w:val="0"/>
                <w:sz w:val="20"/>
                <w:szCs w:val="20"/>
              </w:rPr>
              <w:t>Registered dietitians/nutritionists (RDNs) should use an assessment tool validated in the setting in which the tool is intended for use as part of the complete nutrition assessment</w:t>
            </w:r>
            <w:r w:rsidR="00672949">
              <w:rPr>
                <w:b w:val="0"/>
                <w:bCs w:val="0"/>
                <w:sz w:val="20"/>
                <w:szCs w:val="20"/>
              </w:rPr>
              <w:t xml:space="preserve"> (SGA</w:t>
            </w:r>
            <w:r w:rsidR="004F4FAD">
              <w:rPr>
                <w:b w:val="0"/>
                <w:bCs w:val="0"/>
                <w:sz w:val="20"/>
                <w:szCs w:val="20"/>
              </w:rPr>
              <w:t xml:space="preserve"> [Subjective Global Assessment]</w:t>
            </w:r>
            <w:r w:rsidR="00672949">
              <w:rPr>
                <w:b w:val="0"/>
                <w:bCs w:val="0"/>
                <w:sz w:val="20"/>
                <w:szCs w:val="20"/>
              </w:rPr>
              <w:t xml:space="preserve"> and PG-SGA</w:t>
            </w:r>
            <w:r w:rsidR="004F4FAD">
              <w:rPr>
                <w:b w:val="0"/>
                <w:bCs w:val="0"/>
                <w:sz w:val="20"/>
                <w:szCs w:val="20"/>
              </w:rPr>
              <w:t xml:space="preserve"> [Patient-Generated Subjective Global Assessment]</w:t>
            </w:r>
            <w:r w:rsidR="00672949">
              <w:rPr>
                <w:b w:val="0"/>
                <w:bCs w:val="0"/>
                <w:sz w:val="20"/>
                <w:szCs w:val="20"/>
              </w:rPr>
              <w:t>)</w:t>
            </w:r>
            <w:r w:rsidRPr="00CD4F6B">
              <w:rPr>
                <w:b w:val="0"/>
                <w:bCs w:val="0"/>
                <w:sz w:val="20"/>
                <w:szCs w:val="20"/>
              </w:rPr>
              <w:t>.</w:t>
            </w:r>
          </w:p>
          <w:p w14:paraId="05AA391C" w14:textId="77777777" w:rsidR="00672949" w:rsidRDefault="00672949" w:rsidP="00893759">
            <w:pPr>
              <w:rPr>
                <w:sz w:val="20"/>
                <w:szCs w:val="20"/>
              </w:rPr>
            </w:pPr>
          </w:p>
          <w:p w14:paraId="1BFADC52" w14:textId="1B3C980D" w:rsidR="00672949" w:rsidRDefault="00672949" w:rsidP="00893759">
            <w:pPr>
              <w:rPr>
                <w:sz w:val="20"/>
                <w:szCs w:val="20"/>
              </w:rPr>
            </w:pPr>
            <w:r>
              <w:rPr>
                <w:b w:val="0"/>
                <w:bCs w:val="0"/>
                <w:sz w:val="20"/>
                <w:szCs w:val="20"/>
              </w:rPr>
              <w:t>Include food, beverage and nutrient intake and related history; biochemical data, medical tests, and procedures; anthropometric measurements; nutrition-focused physical findings (</w:t>
            </w:r>
            <w:r w:rsidR="00253291">
              <w:rPr>
                <w:b w:val="0"/>
                <w:bCs w:val="0"/>
                <w:sz w:val="20"/>
                <w:szCs w:val="20"/>
              </w:rPr>
              <w:t xml:space="preserve">e.g., </w:t>
            </w:r>
            <w:r>
              <w:rPr>
                <w:b w:val="0"/>
                <w:bCs w:val="0"/>
                <w:sz w:val="20"/>
                <w:szCs w:val="20"/>
              </w:rPr>
              <w:t>low muscle mass, loss of subcutaneous fat, changes in appetite, functional parameters).</w:t>
            </w:r>
          </w:p>
          <w:p w14:paraId="7D5D165B" w14:textId="77777777" w:rsidR="00672949" w:rsidRDefault="00672949" w:rsidP="00893759">
            <w:pPr>
              <w:rPr>
                <w:sz w:val="20"/>
                <w:szCs w:val="20"/>
              </w:rPr>
            </w:pPr>
          </w:p>
          <w:p w14:paraId="0840A607" w14:textId="6FEECDC2" w:rsidR="00672949" w:rsidRDefault="00672949" w:rsidP="00672949">
            <w:pPr>
              <w:rPr>
                <w:sz w:val="20"/>
                <w:szCs w:val="20"/>
              </w:rPr>
            </w:pPr>
            <w:r>
              <w:rPr>
                <w:b w:val="0"/>
                <w:bCs w:val="0"/>
                <w:sz w:val="20"/>
                <w:szCs w:val="20"/>
              </w:rPr>
              <w:t>In patients with lun</w:t>
            </w:r>
            <w:r w:rsidR="00A976DB">
              <w:rPr>
                <w:b w:val="0"/>
                <w:bCs w:val="0"/>
                <w:sz w:val="20"/>
                <w:szCs w:val="20"/>
              </w:rPr>
              <w:t>g</w:t>
            </w:r>
            <w:r>
              <w:rPr>
                <w:b w:val="0"/>
                <w:bCs w:val="0"/>
                <w:sz w:val="20"/>
                <w:szCs w:val="20"/>
              </w:rPr>
              <w:t xml:space="preserve">, pancreatic and gastrointestinal </w:t>
            </w:r>
            <w:r w:rsidR="00A976DB">
              <w:rPr>
                <w:b w:val="0"/>
                <w:bCs w:val="0"/>
                <w:sz w:val="20"/>
                <w:szCs w:val="20"/>
              </w:rPr>
              <w:t xml:space="preserve">cancers, and those at high risk for weight loss, </w:t>
            </w:r>
            <w:r w:rsidRPr="00672949">
              <w:rPr>
                <w:b w:val="0"/>
                <w:bCs w:val="0"/>
                <w:sz w:val="20"/>
                <w:szCs w:val="20"/>
              </w:rPr>
              <w:t>RDNs should assess for nutrition impact symptoms, markers of inflammation, and other signs that may indicate (pre-)cachexia</w:t>
            </w:r>
            <w:r w:rsidR="000275CC">
              <w:rPr>
                <w:b w:val="0"/>
                <w:bCs w:val="0"/>
                <w:sz w:val="20"/>
                <w:szCs w:val="20"/>
              </w:rPr>
              <w:t>.</w:t>
            </w:r>
          </w:p>
          <w:p w14:paraId="0F0A600B" w14:textId="77777777" w:rsidR="00672949" w:rsidRDefault="00672949" w:rsidP="00672949">
            <w:pPr>
              <w:rPr>
                <w:sz w:val="20"/>
                <w:szCs w:val="20"/>
              </w:rPr>
            </w:pPr>
          </w:p>
          <w:p w14:paraId="6F38F514" w14:textId="54ACF308" w:rsidR="00672949" w:rsidRPr="00CD4F6B" w:rsidRDefault="00672949" w:rsidP="00672949">
            <w:pPr>
              <w:rPr>
                <w:b w:val="0"/>
                <w:bCs w:val="0"/>
                <w:sz w:val="20"/>
                <w:szCs w:val="20"/>
              </w:rPr>
            </w:pPr>
            <w:r>
              <w:rPr>
                <w:b w:val="0"/>
                <w:bCs w:val="0"/>
                <w:sz w:val="20"/>
                <w:szCs w:val="20"/>
              </w:rPr>
              <w:t>U</w:t>
            </w:r>
            <w:r w:rsidRPr="00672949">
              <w:rPr>
                <w:b w:val="0"/>
                <w:bCs w:val="0"/>
                <w:sz w:val="20"/>
                <w:szCs w:val="20"/>
              </w:rPr>
              <w:t>se clinical judgment in interpreting nutrition assessment dat</w:t>
            </w:r>
            <w:r>
              <w:rPr>
                <w:b w:val="0"/>
                <w:bCs w:val="0"/>
                <w:sz w:val="20"/>
                <w:szCs w:val="20"/>
              </w:rPr>
              <w:t>a</w:t>
            </w:r>
            <w:r w:rsidRPr="00672949">
              <w:rPr>
                <w:b w:val="0"/>
                <w:bCs w:val="0"/>
                <w:sz w:val="20"/>
                <w:szCs w:val="20"/>
              </w:rPr>
              <w:t xml:space="preserve"> to diagnose malnutrition. </w:t>
            </w:r>
          </w:p>
        </w:tc>
        <w:tc>
          <w:tcPr>
            <w:tcW w:w="2700" w:type="dxa"/>
          </w:tcPr>
          <w:p w14:paraId="771EFAFF" w14:textId="12DC64BE" w:rsidR="00B361FD" w:rsidRPr="00CD4F6B" w:rsidRDefault="00B4664B" w:rsidP="00893759">
            <w:pPr>
              <w:cnfStyle w:val="000000100000" w:firstRow="0" w:lastRow="0" w:firstColumn="0" w:lastColumn="0" w:oddVBand="0" w:evenVBand="0" w:oddHBand="1" w:evenHBand="0" w:firstRowFirstColumn="0" w:firstRowLastColumn="0" w:lastRowFirstColumn="0" w:lastRowLastColumn="0"/>
              <w:rPr>
                <w:sz w:val="20"/>
                <w:szCs w:val="20"/>
              </w:rPr>
            </w:pPr>
            <w:r w:rsidRPr="00CD4F6B">
              <w:rPr>
                <w:sz w:val="20"/>
                <w:szCs w:val="20"/>
              </w:rPr>
              <w:t>Academy of Nutrition and Dietetics (AND</w:t>
            </w:r>
            <w:r>
              <w:rPr>
                <w:sz w:val="20"/>
                <w:szCs w:val="20"/>
              </w:rPr>
              <w:t>)</w:t>
            </w:r>
          </w:p>
        </w:tc>
      </w:tr>
      <w:tr w:rsidR="00B361FD" w:rsidRPr="00CD4F6B" w14:paraId="3AE29D2C"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15021ACE" w14:textId="1D65D5B6" w:rsidR="009A16BF" w:rsidRPr="009A16BF" w:rsidRDefault="009A16BF" w:rsidP="00893759">
            <w:pPr>
              <w:rPr>
                <w:b w:val="0"/>
                <w:bCs w:val="0"/>
                <w:sz w:val="20"/>
                <w:szCs w:val="20"/>
              </w:rPr>
            </w:pPr>
            <w:r>
              <w:rPr>
                <w:b w:val="0"/>
                <w:bCs w:val="0"/>
                <w:sz w:val="20"/>
                <w:szCs w:val="20"/>
              </w:rPr>
              <w:t>For weight loss that is &gt; 10% from baseline: referral to nutritionist/dietitian (geriatric oncology)</w:t>
            </w:r>
            <w:r w:rsidR="000275CC">
              <w:rPr>
                <w:b w:val="0"/>
                <w:bCs w:val="0"/>
                <w:sz w:val="20"/>
                <w:szCs w:val="20"/>
              </w:rPr>
              <w:t>.</w:t>
            </w:r>
          </w:p>
          <w:p w14:paraId="65C727D5" w14:textId="77777777" w:rsidR="009A16BF" w:rsidRDefault="009A16BF" w:rsidP="00893759">
            <w:pPr>
              <w:rPr>
                <w:sz w:val="20"/>
                <w:szCs w:val="20"/>
              </w:rPr>
            </w:pPr>
          </w:p>
          <w:p w14:paraId="7CF1D0B5" w14:textId="66C47125" w:rsidR="00B361FD" w:rsidRPr="00CD4F6B" w:rsidRDefault="00672949" w:rsidP="00893759">
            <w:pPr>
              <w:rPr>
                <w:b w:val="0"/>
                <w:bCs w:val="0"/>
                <w:sz w:val="20"/>
                <w:szCs w:val="20"/>
              </w:rPr>
            </w:pPr>
            <w:r>
              <w:rPr>
                <w:b w:val="0"/>
                <w:bCs w:val="0"/>
                <w:sz w:val="20"/>
                <w:szCs w:val="20"/>
              </w:rPr>
              <w:t>Clinicians may refer patients with advance</w:t>
            </w:r>
            <w:r w:rsidR="00A976DB">
              <w:rPr>
                <w:b w:val="0"/>
                <w:bCs w:val="0"/>
                <w:sz w:val="20"/>
                <w:szCs w:val="20"/>
              </w:rPr>
              <w:t>d</w:t>
            </w:r>
            <w:r>
              <w:rPr>
                <w:b w:val="0"/>
                <w:bCs w:val="0"/>
                <w:sz w:val="20"/>
                <w:szCs w:val="20"/>
              </w:rPr>
              <w:t xml:space="preserve"> cancer and loss of appetite and/or body weight to a dietitian for assessment</w:t>
            </w:r>
            <w:r w:rsidR="00B361FD" w:rsidRPr="00CD4F6B">
              <w:rPr>
                <w:b w:val="0"/>
                <w:bCs w:val="0"/>
                <w:sz w:val="20"/>
                <w:szCs w:val="20"/>
              </w:rPr>
              <w:t xml:space="preserve"> </w:t>
            </w:r>
            <w:r w:rsidR="009A16BF">
              <w:rPr>
                <w:b w:val="0"/>
                <w:bCs w:val="0"/>
                <w:sz w:val="20"/>
                <w:szCs w:val="20"/>
              </w:rPr>
              <w:t>(cachexia)</w:t>
            </w:r>
            <w:r w:rsidR="000275CC">
              <w:rPr>
                <w:b w:val="0"/>
                <w:bCs w:val="0"/>
                <w:sz w:val="20"/>
                <w:szCs w:val="20"/>
              </w:rPr>
              <w:t>.</w:t>
            </w:r>
          </w:p>
        </w:tc>
        <w:tc>
          <w:tcPr>
            <w:tcW w:w="2700" w:type="dxa"/>
          </w:tcPr>
          <w:p w14:paraId="63E09C8C" w14:textId="31233C3D" w:rsidR="00B361FD" w:rsidRPr="00CD4F6B" w:rsidRDefault="00B4664B" w:rsidP="00893759">
            <w:pPr>
              <w:cnfStyle w:val="000000000000" w:firstRow="0" w:lastRow="0" w:firstColumn="0" w:lastColumn="0" w:oddVBand="0" w:evenVBand="0" w:oddHBand="0" w:evenHBand="0" w:firstRowFirstColumn="0" w:firstRowLastColumn="0" w:lastRowFirstColumn="0" w:lastRowLastColumn="0"/>
              <w:rPr>
                <w:sz w:val="20"/>
                <w:szCs w:val="20"/>
              </w:rPr>
            </w:pPr>
            <w:r w:rsidRPr="00B4664B">
              <w:rPr>
                <w:sz w:val="20"/>
                <w:szCs w:val="20"/>
              </w:rPr>
              <w:t>American Society of Clinical Oncology (ASCO)</w:t>
            </w:r>
          </w:p>
        </w:tc>
      </w:tr>
      <w:tr w:rsidR="00672949" w:rsidRPr="00CD4F6B" w14:paraId="2EC5761D"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345C3227" w14:textId="2CC5C349" w:rsidR="00672949" w:rsidRDefault="00672949" w:rsidP="00893759">
            <w:pPr>
              <w:rPr>
                <w:b w:val="0"/>
                <w:bCs w:val="0"/>
                <w:sz w:val="20"/>
                <w:szCs w:val="20"/>
              </w:rPr>
            </w:pPr>
            <w:r>
              <w:rPr>
                <w:b w:val="0"/>
                <w:bCs w:val="0"/>
                <w:sz w:val="20"/>
                <w:szCs w:val="20"/>
              </w:rPr>
              <w:t>Nutrition assessment is recommended in patients who are nutritionally at risk</w:t>
            </w:r>
            <w:r w:rsidR="000275CC">
              <w:rPr>
                <w:b w:val="0"/>
                <w:bCs w:val="0"/>
                <w:sz w:val="20"/>
                <w:szCs w:val="20"/>
              </w:rPr>
              <w:t>.</w:t>
            </w:r>
          </w:p>
        </w:tc>
        <w:tc>
          <w:tcPr>
            <w:tcW w:w="2700" w:type="dxa"/>
          </w:tcPr>
          <w:p w14:paraId="4FFCC2AE" w14:textId="715C6F47" w:rsidR="00672949" w:rsidRPr="00CD4F6B" w:rsidRDefault="00B4664B" w:rsidP="00893759">
            <w:pPr>
              <w:cnfStyle w:val="000000100000" w:firstRow="0" w:lastRow="0" w:firstColumn="0" w:lastColumn="0" w:oddVBand="0" w:evenVBand="0" w:oddHBand="1" w:evenHBand="0" w:firstRowFirstColumn="0" w:firstRowLastColumn="0" w:lastRowFirstColumn="0" w:lastRowLastColumn="0"/>
              <w:rPr>
                <w:sz w:val="20"/>
                <w:szCs w:val="20"/>
              </w:rPr>
            </w:pPr>
            <w:r w:rsidRPr="00B4664B">
              <w:rPr>
                <w:sz w:val="20"/>
                <w:szCs w:val="20"/>
              </w:rPr>
              <w:t>American Society for Parenteral and Enteral Nutrition (ASPEN)</w:t>
            </w:r>
          </w:p>
        </w:tc>
      </w:tr>
      <w:tr w:rsidR="006C427A" w:rsidRPr="00CD4F6B" w14:paraId="257CE8B8"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1D52EACB" w14:textId="76E9E789" w:rsidR="00672949" w:rsidRPr="00763763" w:rsidRDefault="00672949" w:rsidP="00763763">
            <w:pPr>
              <w:rPr>
                <w:b w:val="0"/>
                <w:sz w:val="20"/>
                <w:szCs w:val="20"/>
              </w:rPr>
            </w:pPr>
            <w:r w:rsidRPr="00763763">
              <w:rPr>
                <w:b w:val="0"/>
                <w:sz w:val="20"/>
                <w:szCs w:val="20"/>
              </w:rPr>
              <w:t>All people with cancer identified as being “at risk” of</w:t>
            </w:r>
            <w:r w:rsidR="00763763" w:rsidRPr="00763763">
              <w:rPr>
                <w:b w:val="0"/>
                <w:sz w:val="20"/>
                <w:szCs w:val="20"/>
              </w:rPr>
              <w:t xml:space="preserve"> m</w:t>
            </w:r>
            <w:r w:rsidRPr="00763763">
              <w:rPr>
                <w:b w:val="0"/>
                <w:sz w:val="20"/>
                <w:szCs w:val="20"/>
              </w:rPr>
              <w:t>alnutrition following screening or with a cancer diagnosis or treatment plan known to lead to high risk of malnutrition should have comprehensive nutrition assessment using a tool validated in the oncology population</w:t>
            </w:r>
            <w:r w:rsidR="00763763">
              <w:rPr>
                <w:b w:val="0"/>
                <w:sz w:val="20"/>
                <w:szCs w:val="20"/>
              </w:rPr>
              <w:t>.</w:t>
            </w:r>
          </w:p>
          <w:p w14:paraId="110631A2" w14:textId="77777777" w:rsidR="00672949" w:rsidRPr="00763763" w:rsidRDefault="00672949" w:rsidP="009A6DF2">
            <w:pPr>
              <w:rPr>
                <w:b w:val="0"/>
                <w:sz w:val="20"/>
                <w:szCs w:val="20"/>
              </w:rPr>
            </w:pPr>
          </w:p>
          <w:p w14:paraId="48203EB7" w14:textId="787150A5" w:rsidR="006C427A" w:rsidRPr="00763763" w:rsidRDefault="00763763" w:rsidP="00763763">
            <w:pPr>
              <w:rPr>
                <w:b w:val="0"/>
                <w:sz w:val="20"/>
                <w:szCs w:val="20"/>
              </w:rPr>
            </w:pPr>
            <w:r>
              <w:rPr>
                <w:b w:val="0"/>
                <w:sz w:val="20"/>
                <w:szCs w:val="20"/>
              </w:rPr>
              <w:t>All people with cancer identified as being “at risk” of sa</w:t>
            </w:r>
            <w:r w:rsidR="00672949" w:rsidRPr="00763763">
              <w:rPr>
                <w:b w:val="0"/>
                <w:sz w:val="20"/>
                <w:szCs w:val="20"/>
              </w:rPr>
              <w:t>rcopenia following appropriate screening should have a comprehensive evaluation of muscle status using a combination of assessments for muscle mass, muscle strength and function.</w:t>
            </w:r>
          </w:p>
        </w:tc>
        <w:tc>
          <w:tcPr>
            <w:tcW w:w="2700" w:type="dxa"/>
          </w:tcPr>
          <w:p w14:paraId="1812D4DD" w14:textId="44317D96" w:rsidR="006C427A" w:rsidRPr="00CD4F6B" w:rsidRDefault="00B4664B" w:rsidP="00893759">
            <w:pPr>
              <w:cnfStyle w:val="000000000000" w:firstRow="0" w:lastRow="0" w:firstColumn="0" w:lastColumn="0" w:oddVBand="0" w:evenVBand="0" w:oddHBand="0" w:evenHBand="0" w:firstRowFirstColumn="0" w:firstRowLastColumn="0" w:lastRowFirstColumn="0" w:lastRowLastColumn="0"/>
              <w:rPr>
                <w:sz w:val="20"/>
                <w:szCs w:val="20"/>
              </w:rPr>
            </w:pPr>
            <w:r w:rsidRPr="00B4664B">
              <w:rPr>
                <w:sz w:val="20"/>
                <w:szCs w:val="20"/>
              </w:rPr>
              <w:t>Clinical Oncology Society of Australia (COSA)</w:t>
            </w:r>
          </w:p>
        </w:tc>
      </w:tr>
      <w:tr w:rsidR="00982EA7" w:rsidRPr="00EE71DF" w14:paraId="5E605BF8"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3243639A" w14:textId="342B0560" w:rsidR="00485A71" w:rsidRPr="00763763" w:rsidRDefault="00485A71" w:rsidP="00EE71DF">
            <w:pPr>
              <w:autoSpaceDE w:val="0"/>
              <w:autoSpaceDN w:val="0"/>
              <w:adjustRightInd w:val="0"/>
              <w:rPr>
                <w:rFonts w:cstheme="minorHAnsi"/>
                <w:b w:val="0"/>
                <w:sz w:val="20"/>
                <w:szCs w:val="20"/>
              </w:rPr>
            </w:pPr>
            <w:r w:rsidRPr="00763763">
              <w:rPr>
                <w:rFonts w:cstheme="minorHAnsi"/>
                <w:b w:val="0"/>
                <w:sz w:val="20"/>
                <w:szCs w:val="20"/>
              </w:rPr>
              <w:t xml:space="preserve">In patients with abnormal screening, we recommend objective and quantitative assessment of nutritional intake, nutrition impact symptoms, muscle mass, physical performance and the degree of systemic inflammation. </w:t>
            </w:r>
          </w:p>
        </w:tc>
        <w:tc>
          <w:tcPr>
            <w:tcW w:w="2700" w:type="dxa"/>
          </w:tcPr>
          <w:p w14:paraId="5E50D74C" w14:textId="6CA9C7FE" w:rsidR="00982EA7" w:rsidRPr="00EE71DF" w:rsidRDefault="00B4664B" w:rsidP="0089375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1DF">
              <w:rPr>
                <w:rFonts w:cstheme="minorHAnsi"/>
                <w:sz w:val="20"/>
                <w:szCs w:val="20"/>
              </w:rPr>
              <w:t>European Society for Clinical Nutrition and Metabolism (ESPEN)*</w:t>
            </w:r>
          </w:p>
        </w:tc>
      </w:tr>
      <w:tr w:rsidR="00917244" w:rsidRPr="00CD4F6B" w14:paraId="2B8CE22E"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3DB099AC" w14:textId="3CE8CD56" w:rsidR="00917244" w:rsidRPr="00917244" w:rsidRDefault="00917244" w:rsidP="007C4ACD">
            <w:pPr>
              <w:rPr>
                <w:b w:val="0"/>
                <w:bCs w:val="0"/>
                <w:sz w:val="20"/>
                <w:szCs w:val="20"/>
              </w:rPr>
            </w:pPr>
            <w:r>
              <w:rPr>
                <w:b w:val="0"/>
                <w:bCs w:val="0"/>
                <w:sz w:val="20"/>
                <w:szCs w:val="20"/>
              </w:rPr>
              <w:t>Assess nutritional status before and after major surgery</w:t>
            </w:r>
            <w:r w:rsidR="004F4FAD">
              <w:rPr>
                <w:b w:val="0"/>
                <w:bCs w:val="0"/>
                <w:sz w:val="20"/>
                <w:szCs w:val="20"/>
              </w:rPr>
              <w:t>.</w:t>
            </w:r>
          </w:p>
        </w:tc>
        <w:tc>
          <w:tcPr>
            <w:tcW w:w="2700" w:type="dxa"/>
          </w:tcPr>
          <w:p w14:paraId="3B0435B3" w14:textId="27685BCD" w:rsidR="00917244" w:rsidRPr="00CD4F6B" w:rsidRDefault="00917244" w:rsidP="00893759">
            <w:pPr>
              <w:cnfStyle w:val="000000000000" w:firstRow="0" w:lastRow="0" w:firstColumn="0" w:lastColumn="0" w:oddVBand="0" w:evenVBand="0" w:oddHBand="0" w:evenHBand="0" w:firstRowFirstColumn="0" w:firstRowLastColumn="0" w:lastRowFirstColumn="0" w:lastRowLastColumn="0"/>
              <w:rPr>
                <w:sz w:val="20"/>
                <w:szCs w:val="20"/>
              </w:rPr>
            </w:pPr>
            <w:r w:rsidRPr="00C93556">
              <w:rPr>
                <w:sz w:val="20"/>
                <w:szCs w:val="20"/>
              </w:rPr>
              <w:t>ESPEN (</w:t>
            </w:r>
            <w:r w:rsidR="00672949" w:rsidRPr="00C93556">
              <w:rPr>
                <w:sz w:val="20"/>
                <w:szCs w:val="20"/>
              </w:rPr>
              <w:t>Surgery</w:t>
            </w:r>
            <w:r w:rsidRPr="00C93556">
              <w:rPr>
                <w:sz w:val="20"/>
                <w:szCs w:val="20"/>
              </w:rPr>
              <w:t>)</w:t>
            </w:r>
          </w:p>
        </w:tc>
      </w:tr>
      <w:tr w:rsidR="009A16BF" w:rsidRPr="009A16BF" w14:paraId="18EFAA19"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7B36E626" w14:textId="50757C92" w:rsidR="009A16BF" w:rsidRPr="009A16BF" w:rsidRDefault="009A16BF" w:rsidP="007C4ACD">
            <w:pPr>
              <w:rPr>
                <w:b w:val="0"/>
                <w:bCs w:val="0"/>
                <w:sz w:val="20"/>
                <w:szCs w:val="20"/>
              </w:rPr>
            </w:pPr>
            <w:r w:rsidRPr="009A16BF">
              <w:rPr>
                <w:b w:val="0"/>
                <w:bCs w:val="0"/>
                <w:sz w:val="20"/>
                <w:szCs w:val="20"/>
              </w:rPr>
              <w:t>If screening identifies a patient at risk, a formal and extensive nutritional assessment should be performed by an appropriately trained professional.</w:t>
            </w:r>
          </w:p>
        </w:tc>
        <w:tc>
          <w:tcPr>
            <w:tcW w:w="2700" w:type="dxa"/>
          </w:tcPr>
          <w:p w14:paraId="04284BC6" w14:textId="48EA41EC" w:rsidR="009A16BF" w:rsidRPr="009A16BF" w:rsidRDefault="009A16BF" w:rsidP="0089375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ESPEN (Perioperative nutrition)</w:t>
            </w:r>
          </w:p>
        </w:tc>
      </w:tr>
      <w:tr w:rsidR="009A16BF" w:rsidRPr="009A16BF" w14:paraId="18CC3C89"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693C45C1" w14:textId="56585EFB" w:rsidR="009A16BF" w:rsidRPr="009A16BF" w:rsidRDefault="009A16BF" w:rsidP="009A16BF">
            <w:pPr>
              <w:rPr>
                <w:b w:val="0"/>
                <w:bCs w:val="0"/>
                <w:sz w:val="20"/>
                <w:szCs w:val="20"/>
              </w:rPr>
            </w:pPr>
            <w:r w:rsidRPr="009A16BF">
              <w:rPr>
                <w:b w:val="0"/>
                <w:bCs w:val="0"/>
                <w:sz w:val="20"/>
                <w:szCs w:val="20"/>
              </w:rPr>
              <w:t>Nutritional assessment at the diagnosis, prior to definitive therapy and a change of treatment strategy are suggested</w:t>
            </w:r>
            <w:r w:rsidR="000275CC">
              <w:rPr>
                <w:b w:val="0"/>
                <w:bCs w:val="0"/>
                <w:sz w:val="20"/>
                <w:szCs w:val="20"/>
              </w:rPr>
              <w:t>.</w:t>
            </w:r>
          </w:p>
          <w:p w14:paraId="484CEE8E" w14:textId="77777777" w:rsidR="009A16BF" w:rsidRPr="009A16BF" w:rsidRDefault="009A16BF" w:rsidP="009A16BF">
            <w:pPr>
              <w:rPr>
                <w:b w:val="0"/>
                <w:bCs w:val="0"/>
                <w:sz w:val="20"/>
                <w:szCs w:val="20"/>
              </w:rPr>
            </w:pPr>
          </w:p>
          <w:p w14:paraId="68AC54E6" w14:textId="142F2372" w:rsidR="009A16BF" w:rsidRPr="009A16BF" w:rsidRDefault="009A16BF" w:rsidP="009A16BF">
            <w:pPr>
              <w:rPr>
                <w:b w:val="0"/>
                <w:bCs w:val="0"/>
                <w:sz w:val="20"/>
                <w:szCs w:val="20"/>
              </w:rPr>
            </w:pPr>
            <w:r w:rsidRPr="009A16BF">
              <w:rPr>
                <w:b w:val="0"/>
                <w:bCs w:val="0"/>
                <w:sz w:val="20"/>
                <w:szCs w:val="20"/>
              </w:rPr>
              <w:t xml:space="preserve">Time interval for nutrition assessment can range from </w:t>
            </w:r>
            <w:r w:rsidR="000275CC">
              <w:rPr>
                <w:b w:val="0"/>
                <w:bCs w:val="0"/>
                <w:sz w:val="20"/>
                <w:szCs w:val="20"/>
              </w:rPr>
              <w:t>two</w:t>
            </w:r>
            <w:r w:rsidR="000275CC" w:rsidRPr="009A16BF">
              <w:rPr>
                <w:b w:val="0"/>
                <w:bCs w:val="0"/>
                <w:sz w:val="20"/>
                <w:szCs w:val="20"/>
              </w:rPr>
              <w:t xml:space="preserve"> </w:t>
            </w:r>
            <w:r w:rsidRPr="009A16BF">
              <w:rPr>
                <w:b w:val="0"/>
                <w:bCs w:val="0"/>
                <w:sz w:val="20"/>
                <w:szCs w:val="20"/>
              </w:rPr>
              <w:t>w</w:t>
            </w:r>
            <w:r>
              <w:rPr>
                <w:b w:val="0"/>
                <w:bCs w:val="0"/>
                <w:sz w:val="20"/>
                <w:szCs w:val="20"/>
              </w:rPr>
              <w:t>ee</w:t>
            </w:r>
            <w:r w:rsidRPr="009A16BF">
              <w:rPr>
                <w:b w:val="0"/>
                <w:bCs w:val="0"/>
                <w:sz w:val="20"/>
                <w:szCs w:val="20"/>
              </w:rPr>
              <w:t>ks during t</w:t>
            </w:r>
            <w:r>
              <w:rPr>
                <w:b w:val="0"/>
                <w:bCs w:val="0"/>
                <w:sz w:val="20"/>
                <w:szCs w:val="20"/>
              </w:rPr>
              <w:t>reatment</w:t>
            </w:r>
            <w:r w:rsidRPr="009A16BF">
              <w:rPr>
                <w:b w:val="0"/>
                <w:bCs w:val="0"/>
                <w:sz w:val="20"/>
                <w:szCs w:val="20"/>
              </w:rPr>
              <w:t xml:space="preserve"> to </w:t>
            </w:r>
            <w:r>
              <w:rPr>
                <w:b w:val="0"/>
                <w:bCs w:val="0"/>
                <w:sz w:val="20"/>
                <w:szCs w:val="20"/>
              </w:rPr>
              <w:t>one</w:t>
            </w:r>
            <w:r w:rsidRPr="009A16BF">
              <w:rPr>
                <w:b w:val="0"/>
                <w:bCs w:val="0"/>
                <w:sz w:val="20"/>
                <w:szCs w:val="20"/>
              </w:rPr>
              <w:t xml:space="preserve"> month when stability is achieved after completion of treatment</w:t>
            </w:r>
            <w:r w:rsidR="000275CC">
              <w:rPr>
                <w:b w:val="0"/>
                <w:bCs w:val="0"/>
                <w:sz w:val="20"/>
                <w:szCs w:val="20"/>
              </w:rPr>
              <w:t>.</w:t>
            </w:r>
          </w:p>
        </w:tc>
        <w:tc>
          <w:tcPr>
            <w:tcW w:w="2700" w:type="dxa"/>
          </w:tcPr>
          <w:p w14:paraId="3641E3C8" w14:textId="12C2C284" w:rsidR="009A16BF" w:rsidRPr="009A16BF" w:rsidRDefault="009A16BF" w:rsidP="00893759">
            <w:pPr>
              <w:cnfStyle w:val="000000000000" w:firstRow="0" w:lastRow="0" w:firstColumn="0" w:lastColumn="0" w:oddVBand="0" w:evenVBand="0" w:oddHBand="0" w:evenHBand="0" w:firstRowFirstColumn="0" w:firstRowLastColumn="0" w:lastRowFirstColumn="0" w:lastRowLastColumn="0"/>
              <w:rPr>
                <w:sz w:val="20"/>
                <w:szCs w:val="20"/>
              </w:rPr>
            </w:pPr>
            <w:r w:rsidRPr="009A16BF">
              <w:rPr>
                <w:sz w:val="20"/>
                <w:szCs w:val="20"/>
              </w:rPr>
              <w:t>Gastroenterological Society of Taiwan</w:t>
            </w:r>
          </w:p>
        </w:tc>
      </w:tr>
      <w:tr w:rsidR="009A16BF" w:rsidRPr="009A16BF" w14:paraId="4411A3E1"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05414D6C" w14:textId="77777777" w:rsidR="009A16BF" w:rsidRPr="009A16BF" w:rsidRDefault="009A16BF" w:rsidP="00893759">
            <w:pPr>
              <w:rPr>
                <w:b w:val="0"/>
                <w:bCs w:val="0"/>
                <w:sz w:val="20"/>
                <w:szCs w:val="20"/>
              </w:rPr>
            </w:pPr>
            <w:r w:rsidRPr="009A16BF">
              <w:rPr>
                <w:b w:val="0"/>
                <w:bCs w:val="0"/>
                <w:sz w:val="20"/>
                <w:szCs w:val="20"/>
              </w:rPr>
              <w:t>Patients at nutritional risk should be promptly referred for comprehensive</w:t>
            </w:r>
          </w:p>
          <w:p w14:paraId="3543E5C0" w14:textId="77777777" w:rsidR="009A16BF" w:rsidRPr="009A16BF" w:rsidRDefault="009A16BF" w:rsidP="00893759">
            <w:pPr>
              <w:rPr>
                <w:b w:val="0"/>
                <w:bCs w:val="0"/>
                <w:sz w:val="20"/>
                <w:szCs w:val="20"/>
              </w:rPr>
            </w:pPr>
            <w:r w:rsidRPr="009A16BF">
              <w:rPr>
                <w:b w:val="0"/>
                <w:bCs w:val="0"/>
                <w:sz w:val="20"/>
                <w:szCs w:val="20"/>
              </w:rPr>
              <w:t>nutritional assessment and support to clinical nutrition services or medical</w:t>
            </w:r>
          </w:p>
          <w:p w14:paraId="08D1D577" w14:textId="77777777" w:rsidR="009A16BF" w:rsidRPr="009A16BF" w:rsidRDefault="009A16BF" w:rsidP="00893759">
            <w:pPr>
              <w:rPr>
                <w:b w:val="0"/>
                <w:bCs w:val="0"/>
                <w:sz w:val="20"/>
                <w:szCs w:val="20"/>
              </w:rPr>
            </w:pPr>
            <w:r w:rsidRPr="009A16BF">
              <w:rPr>
                <w:b w:val="0"/>
                <w:bCs w:val="0"/>
                <w:sz w:val="20"/>
                <w:szCs w:val="20"/>
              </w:rPr>
              <w:t>personnel with documented skills in clinical nutrition, specifically for cancer</w:t>
            </w:r>
          </w:p>
          <w:p w14:paraId="74F6DA1E" w14:textId="77777777" w:rsidR="009A16BF" w:rsidRPr="009A16BF" w:rsidRDefault="009A16BF" w:rsidP="00893759">
            <w:pPr>
              <w:rPr>
                <w:b w:val="0"/>
                <w:bCs w:val="0"/>
                <w:sz w:val="20"/>
                <w:szCs w:val="20"/>
              </w:rPr>
            </w:pPr>
            <w:r w:rsidRPr="009A16BF">
              <w:rPr>
                <w:b w:val="0"/>
                <w:bCs w:val="0"/>
                <w:sz w:val="20"/>
                <w:szCs w:val="20"/>
              </w:rPr>
              <w:t>patients.</w:t>
            </w:r>
          </w:p>
        </w:tc>
        <w:tc>
          <w:tcPr>
            <w:tcW w:w="2700" w:type="dxa"/>
          </w:tcPr>
          <w:p w14:paraId="3D1AB153" w14:textId="77777777" w:rsidR="009A16BF" w:rsidRPr="009A16BF" w:rsidRDefault="009A16BF" w:rsidP="00893759">
            <w:pPr>
              <w:cnfStyle w:val="000000100000" w:firstRow="0" w:lastRow="0" w:firstColumn="0" w:lastColumn="0" w:oddVBand="0" w:evenVBand="0" w:oddHBand="1" w:evenHBand="0" w:firstRowFirstColumn="0" w:firstRowLastColumn="0" w:lastRowFirstColumn="0" w:lastRowLastColumn="0"/>
              <w:rPr>
                <w:sz w:val="20"/>
                <w:szCs w:val="20"/>
              </w:rPr>
            </w:pPr>
            <w:r w:rsidRPr="009A16BF">
              <w:rPr>
                <w:sz w:val="20"/>
                <w:szCs w:val="20"/>
              </w:rPr>
              <w:t xml:space="preserve">Italian Society of Medical Oncology (AIOM) &amp; Italian Society of Artificial Nutrition and Metabolism (SINPE) </w:t>
            </w:r>
          </w:p>
        </w:tc>
      </w:tr>
      <w:tr w:rsidR="00853546" w:rsidRPr="00CD4F6B" w14:paraId="1836F248"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1C713967" w14:textId="4E05C9D2" w:rsidR="00853546" w:rsidRPr="00CD4F6B" w:rsidRDefault="00853546" w:rsidP="007C4ACD">
            <w:pPr>
              <w:rPr>
                <w:b w:val="0"/>
                <w:bCs w:val="0"/>
                <w:sz w:val="20"/>
                <w:szCs w:val="20"/>
              </w:rPr>
            </w:pPr>
            <w:r w:rsidRPr="00CD4F6B">
              <w:rPr>
                <w:b w:val="0"/>
                <w:bCs w:val="0"/>
                <w:sz w:val="20"/>
                <w:szCs w:val="20"/>
              </w:rPr>
              <w:lastRenderedPageBreak/>
              <w:t>Nutritional status of patients should be evaluated pre- and post-treatment using objective and subjective assessment tools.</w:t>
            </w:r>
          </w:p>
        </w:tc>
        <w:tc>
          <w:tcPr>
            <w:tcW w:w="2700" w:type="dxa"/>
          </w:tcPr>
          <w:p w14:paraId="3EB3F125" w14:textId="0A008334" w:rsidR="00853546" w:rsidRPr="00CD4F6B" w:rsidRDefault="00B4664B" w:rsidP="00893759">
            <w:pPr>
              <w:cnfStyle w:val="000000000000" w:firstRow="0" w:lastRow="0" w:firstColumn="0" w:lastColumn="0" w:oddVBand="0" w:evenVBand="0" w:oddHBand="0" w:evenHBand="0" w:firstRowFirstColumn="0" w:firstRowLastColumn="0" w:lastRowFirstColumn="0" w:lastRowLastColumn="0"/>
              <w:rPr>
                <w:sz w:val="20"/>
                <w:szCs w:val="20"/>
              </w:rPr>
            </w:pPr>
            <w:r w:rsidRPr="00CD4F6B">
              <w:rPr>
                <w:sz w:val="20"/>
                <w:szCs w:val="20"/>
              </w:rPr>
              <w:t>National Comprehensive Cancer Network (NCCN) - USA</w:t>
            </w:r>
          </w:p>
        </w:tc>
      </w:tr>
      <w:tr w:rsidR="00550BDB" w:rsidRPr="00A976DB" w14:paraId="7F51B35B"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66632A53" w14:textId="4A1A2E83" w:rsidR="009A16BF" w:rsidRPr="00A976DB" w:rsidRDefault="009A16BF" w:rsidP="009A16BF">
            <w:pPr>
              <w:rPr>
                <w:b w:val="0"/>
                <w:bCs w:val="0"/>
                <w:sz w:val="20"/>
                <w:szCs w:val="20"/>
              </w:rPr>
            </w:pPr>
            <w:r w:rsidRPr="00A976DB">
              <w:rPr>
                <w:b w:val="0"/>
                <w:bCs w:val="0"/>
                <w:sz w:val="20"/>
                <w:szCs w:val="20"/>
              </w:rPr>
              <w:t xml:space="preserve">Perform </w:t>
            </w:r>
            <w:r w:rsidR="009271B3">
              <w:rPr>
                <w:b w:val="0"/>
                <w:bCs w:val="0"/>
                <w:sz w:val="20"/>
                <w:szCs w:val="20"/>
              </w:rPr>
              <w:t>nutritional assessment</w:t>
            </w:r>
            <w:r w:rsidRPr="00A976DB">
              <w:rPr>
                <w:b w:val="0"/>
                <w:bCs w:val="0"/>
                <w:sz w:val="20"/>
                <w:szCs w:val="20"/>
              </w:rPr>
              <w:t xml:space="preserve"> frequently, including pre-treatment</w:t>
            </w:r>
            <w:r w:rsidR="004F4FAD">
              <w:rPr>
                <w:b w:val="0"/>
                <w:bCs w:val="0"/>
                <w:sz w:val="20"/>
                <w:szCs w:val="20"/>
              </w:rPr>
              <w:t>.</w:t>
            </w:r>
          </w:p>
          <w:p w14:paraId="055BB103" w14:textId="77777777" w:rsidR="009A16BF" w:rsidRPr="00A976DB" w:rsidRDefault="009A16BF" w:rsidP="009A16BF">
            <w:pPr>
              <w:rPr>
                <w:b w:val="0"/>
                <w:bCs w:val="0"/>
                <w:sz w:val="20"/>
                <w:szCs w:val="20"/>
              </w:rPr>
            </w:pPr>
          </w:p>
          <w:p w14:paraId="1DF22BBB" w14:textId="6977425C" w:rsidR="009A16BF" w:rsidRPr="00A976DB" w:rsidRDefault="009A16BF" w:rsidP="009A16BF">
            <w:pPr>
              <w:rPr>
                <w:b w:val="0"/>
                <w:bCs w:val="0"/>
                <w:sz w:val="20"/>
                <w:szCs w:val="20"/>
              </w:rPr>
            </w:pPr>
            <w:r w:rsidRPr="00A976DB">
              <w:rPr>
                <w:b w:val="0"/>
                <w:bCs w:val="0"/>
                <w:sz w:val="20"/>
                <w:szCs w:val="20"/>
              </w:rPr>
              <w:t xml:space="preserve">Use validated </w:t>
            </w:r>
            <w:r w:rsidR="009271B3">
              <w:rPr>
                <w:b w:val="0"/>
                <w:bCs w:val="0"/>
                <w:sz w:val="20"/>
                <w:szCs w:val="20"/>
              </w:rPr>
              <w:t>tools</w:t>
            </w:r>
            <w:r w:rsidRPr="00A976DB">
              <w:rPr>
                <w:b w:val="0"/>
                <w:bCs w:val="0"/>
                <w:sz w:val="20"/>
                <w:szCs w:val="20"/>
              </w:rPr>
              <w:t xml:space="preserve"> (e</w:t>
            </w:r>
            <w:r w:rsidR="00253291">
              <w:rPr>
                <w:b w:val="0"/>
                <w:bCs w:val="0"/>
                <w:sz w:val="20"/>
                <w:szCs w:val="20"/>
              </w:rPr>
              <w:t>.</w:t>
            </w:r>
            <w:r w:rsidRPr="00A976DB">
              <w:rPr>
                <w:b w:val="0"/>
                <w:bCs w:val="0"/>
                <w:sz w:val="20"/>
                <w:szCs w:val="20"/>
              </w:rPr>
              <w:t>g</w:t>
            </w:r>
            <w:r w:rsidR="00253291">
              <w:rPr>
                <w:b w:val="0"/>
                <w:bCs w:val="0"/>
                <w:sz w:val="20"/>
                <w:szCs w:val="20"/>
              </w:rPr>
              <w:t>.,</w:t>
            </w:r>
            <w:r w:rsidRPr="00A976DB">
              <w:rPr>
                <w:b w:val="0"/>
                <w:bCs w:val="0"/>
                <w:sz w:val="20"/>
                <w:szCs w:val="20"/>
              </w:rPr>
              <w:t xml:space="preserve"> PG-SGA or SGA) to assess </w:t>
            </w:r>
            <w:r w:rsidR="00253291">
              <w:rPr>
                <w:b w:val="0"/>
                <w:bCs w:val="0"/>
                <w:sz w:val="20"/>
                <w:szCs w:val="20"/>
              </w:rPr>
              <w:t>nutritional status</w:t>
            </w:r>
            <w:r w:rsidR="004F4FAD">
              <w:rPr>
                <w:b w:val="0"/>
                <w:bCs w:val="0"/>
                <w:sz w:val="20"/>
                <w:szCs w:val="20"/>
              </w:rPr>
              <w:t>.</w:t>
            </w:r>
          </w:p>
          <w:p w14:paraId="6E846359" w14:textId="77777777" w:rsidR="009A16BF" w:rsidRPr="00A976DB" w:rsidRDefault="009A16BF" w:rsidP="009A16BF">
            <w:pPr>
              <w:rPr>
                <w:b w:val="0"/>
                <w:bCs w:val="0"/>
                <w:sz w:val="20"/>
                <w:szCs w:val="20"/>
              </w:rPr>
            </w:pPr>
          </w:p>
          <w:p w14:paraId="67E432EF" w14:textId="37588AB5" w:rsidR="009A16BF" w:rsidRPr="00A976DB" w:rsidRDefault="009A16BF" w:rsidP="009A16BF">
            <w:pPr>
              <w:rPr>
                <w:b w:val="0"/>
                <w:bCs w:val="0"/>
                <w:sz w:val="20"/>
                <w:szCs w:val="20"/>
              </w:rPr>
            </w:pPr>
            <w:r w:rsidRPr="00A976DB">
              <w:rPr>
                <w:b w:val="0"/>
                <w:bCs w:val="0"/>
                <w:sz w:val="20"/>
                <w:szCs w:val="20"/>
              </w:rPr>
              <w:t>Offer pre-treatment assessment prior to any treatment as intervention aims to improve, maintain or reduce decline in nutritional status of head and neck cancer patients who have malnutrition or are at risk of malnutrition.</w:t>
            </w:r>
          </w:p>
          <w:p w14:paraId="3882E05A" w14:textId="77777777" w:rsidR="009A16BF" w:rsidRPr="00A976DB" w:rsidRDefault="009A16BF" w:rsidP="009A16BF">
            <w:pPr>
              <w:rPr>
                <w:b w:val="0"/>
                <w:bCs w:val="0"/>
                <w:sz w:val="20"/>
                <w:szCs w:val="20"/>
              </w:rPr>
            </w:pPr>
          </w:p>
          <w:p w14:paraId="7AF73ED1" w14:textId="4EFB16B6" w:rsidR="00550BDB" w:rsidRPr="00A976DB" w:rsidRDefault="009A16BF" w:rsidP="00982EA7">
            <w:pPr>
              <w:rPr>
                <w:b w:val="0"/>
                <w:bCs w:val="0"/>
                <w:sz w:val="20"/>
                <w:szCs w:val="20"/>
              </w:rPr>
            </w:pPr>
            <w:r w:rsidRPr="00A976DB">
              <w:rPr>
                <w:b w:val="0"/>
                <w:bCs w:val="0"/>
                <w:sz w:val="20"/>
                <w:szCs w:val="20"/>
              </w:rPr>
              <w:t>Patients identified as well-nourished at baseline but whose treatment may impact on their future nutritional status should receive dietetic assessment and intervention at any stage of the pathway</w:t>
            </w:r>
            <w:r w:rsidR="004F4FAD">
              <w:rPr>
                <w:b w:val="0"/>
                <w:bCs w:val="0"/>
                <w:sz w:val="20"/>
                <w:szCs w:val="20"/>
              </w:rPr>
              <w:t>.</w:t>
            </w:r>
          </w:p>
          <w:p w14:paraId="66A48B7E" w14:textId="77777777" w:rsidR="00A976DB" w:rsidRPr="00A976DB" w:rsidRDefault="00A976DB" w:rsidP="00982EA7">
            <w:pPr>
              <w:rPr>
                <w:b w:val="0"/>
                <w:bCs w:val="0"/>
                <w:sz w:val="20"/>
                <w:szCs w:val="20"/>
              </w:rPr>
            </w:pPr>
          </w:p>
          <w:p w14:paraId="6FB9A85A" w14:textId="11A33304" w:rsidR="00A976DB" w:rsidRPr="00A976DB" w:rsidRDefault="00A976DB" w:rsidP="00A976DB">
            <w:pPr>
              <w:rPr>
                <w:b w:val="0"/>
                <w:bCs w:val="0"/>
                <w:sz w:val="20"/>
                <w:szCs w:val="20"/>
              </w:rPr>
            </w:pPr>
            <w:r w:rsidRPr="00A976DB">
              <w:rPr>
                <w:b w:val="0"/>
                <w:bCs w:val="0"/>
                <w:sz w:val="20"/>
                <w:szCs w:val="20"/>
              </w:rPr>
              <w:t>Quality of life parameters including nutritional and swallowing, should be measured at diagnosis and at regular</w:t>
            </w:r>
            <w:r>
              <w:rPr>
                <w:b w:val="0"/>
                <w:bCs w:val="0"/>
                <w:sz w:val="20"/>
                <w:szCs w:val="20"/>
              </w:rPr>
              <w:t xml:space="preserve"> </w:t>
            </w:r>
            <w:r w:rsidRPr="00A976DB">
              <w:rPr>
                <w:b w:val="0"/>
                <w:bCs w:val="0"/>
                <w:sz w:val="20"/>
                <w:szCs w:val="20"/>
              </w:rPr>
              <w:t>intervals post-treatment</w:t>
            </w:r>
            <w:r w:rsidR="004F4FAD">
              <w:rPr>
                <w:b w:val="0"/>
                <w:bCs w:val="0"/>
                <w:sz w:val="20"/>
                <w:szCs w:val="20"/>
              </w:rPr>
              <w:t>.</w:t>
            </w:r>
          </w:p>
        </w:tc>
        <w:tc>
          <w:tcPr>
            <w:tcW w:w="2700" w:type="dxa"/>
          </w:tcPr>
          <w:p w14:paraId="28F31E0C" w14:textId="77777777" w:rsidR="00B4664B" w:rsidRPr="00CD4F6B" w:rsidRDefault="00B4664B" w:rsidP="00B4664B">
            <w:pPr>
              <w:cnfStyle w:val="000000100000" w:firstRow="0" w:lastRow="0" w:firstColumn="0" w:lastColumn="0" w:oddVBand="0" w:evenVBand="0" w:oddHBand="1" w:evenHBand="0" w:firstRowFirstColumn="0" w:firstRowLastColumn="0" w:lastRowFirstColumn="0" w:lastRowLastColumn="0"/>
              <w:rPr>
                <w:sz w:val="20"/>
                <w:szCs w:val="20"/>
              </w:rPr>
            </w:pPr>
            <w:r w:rsidRPr="00CD4F6B">
              <w:rPr>
                <w:sz w:val="20"/>
                <w:szCs w:val="20"/>
              </w:rPr>
              <w:t>United Kingdom National Multidisciplinary</w:t>
            </w:r>
          </w:p>
          <w:p w14:paraId="407C6594" w14:textId="11D48156" w:rsidR="00550BDB" w:rsidRPr="00A976DB" w:rsidRDefault="00B4664B" w:rsidP="00B4664B">
            <w:pPr>
              <w:cnfStyle w:val="000000100000" w:firstRow="0" w:lastRow="0" w:firstColumn="0" w:lastColumn="0" w:oddVBand="0" w:evenVBand="0" w:oddHBand="1" w:evenHBand="0" w:firstRowFirstColumn="0" w:firstRowLastColumn="0" w:lastRowFirstColumn="0" w:lastRowLastColumn="0"/>
              <w:rPr>
                <w:sz w:val="20"/>
                <w:szCs w:val="20"/>
              </w:rPr>
            </w:pPr>
            <w:r w:rsidRPr="00CD4F6B">
              <w:rPr>
                <w:sz w:val="20"/>
                <w:szCs w:val="20"/>
              </w:rPr>
              <w:t>Guidelines</w:t>
            </w:r>
          </w:p>
        </w:tc>
      </w:tr>
      <w:tr w:rsidR="0078368A" w:rsidRPr="00A976DB" w14:paraId="20CD384D"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68DCD516" w14:textId="2CC9F60E" w:rsidR="0078368A" w:rsidRPr="00A976DB" w:rsidRDefault="0078368A" w:rsidP="0078368A">
            <w:pPr>
              <w:rPr>
                <w:b w:val="0"/>
                <w:bCs w:val="0"/>
                <w:sz w:val="20"/>
                <w:szCs w:val="20"/>
              </w:rPr>
            </w:pPr>
            <w:r>
              <w:rPr>
                <w:b w:val="0"/>
                <w:bCs w:val="0"/>
                <w:sz w:val="20"/>
                <w:szCs w:val="20"/>
              </w:rPr>
              <w:t xml:space="preserve">Components of oncology nutrition services </w:t>
            </w:r>
            <w:r w:rsidR="00293734">
              <w:rPr>
                <w:b w:val="0"/>
                <w:bCs w:val="0"/>
                <w:sz w:val="20"/>
                <w:szCs w:val="20"/>
              </w:rPr>
              <w:t>include but</w:t>
            </w:r>
            <w:r>
              <w:rPr>
                <w:b w:val="0"/>
                <w:bCs w:val="0"/>
                <w:sz w:val="20"/>
                <w:szCs w:val="20"/>
              </w:rPr>
              <w:t xml:space="preserve"> are not limited to: screening and nutrition assessment for risk and diagnosis of malnutrition, nutrition-related problems, and overweight and obesity</w:t>
            </w:r>
            <w:r w:rsidR="00293734">
              <w:rPr>
                <w:b w:val="0"/>
                <w:bCs w:val="0"/>
                <w:sz w:val="20"/>
                <w:szCs w:val="20"/>
              </w:rPr>
              <w:t>.</w:t>
            </w:r>
          </w:p>
        </w:tc>
        <w:tc>
          <w:tcPr>
            <w:tcW w:w="2700" w:type="dxa"/>
          </w:tcPr>
          <w:p w14:paraId="7AE791B1" w14:textId="164BBDA7" w:rsidR="0078368A" w:rsidRPr="00CD4F6B" w:rsidRDefault="0078368A" w:rsidP="0078368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American College of Surgeons (ACS)</w:t>
            </w:r>
            <w:r w:rsidR="00F07B84">
              <w:rPr>
                <w:sz w:val="20"/>
                <w:szCs w:val="20"/>
              </w:rPr>
              <w:t>**</w:t>
            </w:r>
          </w:p>
        </w:tc>
      </w:tr>
    </w:tbl>
    <w:p w14:paraId="57BC1C1C" w14:textId="0890ABEC" w:rsidR="00B4664B" w:rsidRDefault="00B4664B" w:rsidP="00B4664B">
      <w:pPr>
        <w:rPr>
          <w:sz w:val="20"/>
          <w:szCs w:val="20"/>
        </w:rPr>
      </w:pPr>
      <w:r w:rsidRPr="00CD4F6B">
        <w:rPr>
          <w:sz w:val="20"/>
          <w:szCs w:val="20"/>
        </w:rPr>
        <w:t>*: These guidelines have been officially endorsed by the European Society of Surgical Oncology (ESSO), the E</w:t>
      </w:r>
      <w:r w:rsidR="00763763">
        <w:rPr>
          <w:sz w:val="20"/>
          <w:szCs w:val="20"/>
        </w:rPr>
        <w:t>uropean Association for Palliative care (EAPC)</w:t>
      </w:r>
      <w:r w:rsidRPr="00CD4F6B">
        <w:rPr>
          <w:sz w:val="20"/>
          <w:szCs w:val="20"/>
        </w:rPr>
        <w:t xml:space="preserve"> and the C</w:t>
      </w:r>
      <w:r w:rsidR="00763763">
        <w:rPr>
          <w:sz w:val="20"/>
          <w:szCs w:val="20"/>
        </w:rPr>
        <w:t>hinese Society of Clinical Oncology (CSCO)</w:t>
      </w:r>
      <w:r w:rsidRPr="00CD4F6B">
        <w:rPr>
          <w:sz w:val="20"/>
          <w:szCs w:val="20"/>
        </w:rPr>
        <w:t>.</w:t>
      </w:r>
    </w:p>
    <w:p w14:paraId="5FFF5314" w14:textId="1CAE8A93" w:rsidR="00F07B84" w:rsidRDefault="00F07B84" w:rsidP="00F07B84">
      <w:pPr>
        <w:rPr>
          <w:sz w:val="20"/>
          <w:szCs w:val="20"/>
        </w:rPr>
      </w:pPr>
      <w:r w:rsidRPr="00F07B84">
        <w:rPr>
          <w:sz w:val="20"/>
          <w:szCs w:val="20"/>
        </w:rPr>
        <w:t>*</w:t>
      </w:r>
      <w:r>
        <w:rPr>
          <w:sz w:val="20"/>
          <w:szCs w:val="20"/>
        </w:rPr>
        <w:t>*</w:t>
      </w:r>
      <w:r w:rsidRPr="00F07B84">
        <w:rPr>
          <w:sz w:val="20"/>
          <w:szCs w:val="20"/>
        </w:rPr>
        <w:t>From Optimal Resources for Cancer Care, 2020 Standards; These standards are intended solely as qualification criteria for Commission on Cancer (</w:t>
      </w:r>
      <w:proofErr w:type="spellStart"/>
      <w:r w:rsidRPr="00F07B84">
        <w:rPr>
          <w:sz w:val="20"/>
          <w:szCs w:val="20"/>
        </w:rPr>
        <w:t>CoC</w:t>
      </w:r>
      <w:proofErr w:type="spellEnd"/>
      <w:r w:rsidRPr="00F07B84">
        <w:rPr>
          <w:sz w:val="20"/>
          <w:szCs w:val="20"/>
        </w:rPr>
        <w:t>) accreditation. They do not constitute a standard of care and are not intended to replace the medical judgment of the physician or health care professional in individual circumstances.</w:t>
      </w:r>
    </w:p>
    <w:p w14:paraId="00E4AE4C" w14:textId="77777777" w:rsidR="00F07B84" w:rsidRPr="00CD4F6B" w:rsidRDefault="00F07B84" w:rsidP="00B4664B">
      <w:pPr>
        <w:rPr>
          <w:sz w:val="20"/>
          <w:szCs w:val="20"/>
        </w:rPr>
      </w:pPr>
    </w:p>
    <w:p w14:paraId="52BE259E" w14:textId="73509107" w:rsidR="00B361FD" w:rsidRPr="00CD4F6B" w:rsidRDefault="00B361FD" w:rsidP="00B361FD">
      <w:pPr>
        <w:rPr>
          <w:sz w:val="20"/>
          <w:szCs w:val="20"/>
        </w:rPr>
      </w:pPr>
    </w:p>
    <w:p w14:paraId="74F848BB" w14:textId="4F753547" w:rsidR="006762AD" w:rsidRPr="00CD4F6B" w:rsidRDefault="006762AD">
      <w:pPr>
        <w:rPr>
          <w:i/>
          <w:iCs/>
          <w:color w:val="44546A" w:themeColor="text2"/>
          <w:sz w:val="20"/>
          <w:szCs w:val="20"/>
        </w:rPr>
      </w:pPr>
    </w:p>
    <w:sectPr w:rsidR="006762AD" w:rsidRPr="00CD4F6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4A13D" w14:textId="77777777" w:rsidR="00075272" w:rsidRDefault="00075272" w:rsidP="002C0D54">
      <w:pPr>
        <w:spacing w:after="0" w:line="240" w:lineRule="auto"/>
      </w:pPr>
      <w:r>
        <w:separator/>
      </w:r>
    </w:p>
  </w:endnote>
  <w:endnote w:type="continuationSeparator" w:id="0">
    <w:p w14:paraId="056ED4C8" w14:textId="77777777" w:rsidR="00075272" w:rsidRDefault="00075272" w:rsidP="002C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4847539"/>
      <w:docPartObj>
        <w:docPartGallery w:val="Page Numbers (Bottom of Page)"/>
        <w:docPartUnique/>
      </w:docPartObj>
    </w:sdtPr>
    <w:sdtEndPr>
      <w:rPr>
        <w:noProof/>
      </w:rPr>
    </w:sdtEndPr>
    <w:sdtContent>
      <w:p w14:paraId="0048624B" w14:textId="46AFAF21" w:rsidR="006D5823" w:rsidRDefault="006D58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B6229A" w14:textId="77777777" w:rsidR="006D5823" w:rsidRDefault="006D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55D2B" w14:textId="77777777" w:rsidR="00075272" w:rsidRDefault="00075272" w:rsidP="002C0D54">
      <w:pPr>
        <w:spacing w:after="0" w:line="240" w:lineRule="auto"/>
      </w:pPr>
      <w:r>
        <w:separator/>
      </w:r>
    </w:p>
  </w:footnote>
  <w:footnote w:type="continuationSeparator" w:id="0">
    <w:p w14:paraId="18CFE394" w14:textId="77777777" w:rsidR="00075272" w:rsidRDefault="00075272" w:rsidP="002C0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2E839" w14:textId="3514766F" w:rsidR="006D5823" w:rsidRDefault="001F2D09" w:rsidP="00EC5549">
    <w:pPr>
      <w:pStyle w:val="Header"/>
      <w:jc w:val="right"/>
    </w:pPr>
    <w:r>
      <w:fldChar w:fldCharType="begin"/>
    </w:r>
    <w:r>
      <w:instrText xml:space="preserve"> FILENAME \* MERGEFORMAT </w:instrText>
    </w:r>
    <w:r>
      <w:fldChar w:fldCharType="separate"/>
    </w:r>
    <w:r w:rsidR="00F91963">
      <w:rPr>
        <w:noProof/>
      </w:rPr>
      <w:t xml:space="preserve">SUPPLEMENTARY </w:t>
    </w:r>
    <w:r>
      <w:rPr>
        <w:noProof/>
      </w:rPr>
      <w:t>TABLE 2</w:t>
    </w:r>
    <w:r w:rsidR="006D5823">
      <w:rPr>
        <w:noProof/>
      </w:rPr>
      <w:t>_Guidelines_v</w:t>
    </w:r>
    <w:r>
      <w:rPr>
        <w:noProof/>
      </w:rPr>
      <w:t>2</w:t>
    </w:r>
    <w:r w:rsidR="006D5823">
      <w:rPr>
        <w:noProof/>
      </w:rPr>
      <w:t>_20210</w:t>
    </w:r>
    <w:r>
      <w:rPr>
        <w:noProof/>
      </w:rPr>
      <w:t>630</w:t>
    </w:r>
    <w:r w:rsidR="006D5823">
      <w:rPr>
        <w:noProof/>
      </w:rPr>
      <w:t>.docx</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5A0B"/>
    <w:multiLevelType w:val="hybridMultilevel"/>
    <w:tmpl w:val="38B27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0C3F13"/>
    <w:multiLevelType w:val="hybridMultilevel"/>
    <w:tmpl w:val="17B62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680148"/>
    <w:multiLevelType w:val="hybridMultilevel"/>
    <w:tmpl w:val="98EC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A39E6"/>
    <w:multiLevelType w:val="hybridMultilevel"/>
    <w:tmpl w:val="BFEA1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E96599"/>
    <w:multiLevelType w:val="hybridMultilevel"/>
    <w:tmpl w:val="B898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D328A"/>
    <w:multiLevelType w:val="hybridMultilevel"/>
    <w:tmpl w:val="4294733C"/>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6" w15:restartNumberingAfterBreak="0">
    <w:nsid w:val="3B9B602F"/>
    <w:multiLevelType w:val="hybridMultilevel"/>
    <w:tmpl w:val="55225FEC"/>
    <w:lvl w:ilvl="0" w:tplc="D5165F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9C15BB"/>
    <w:multiLevelType w:val="hybridMultilevel"/>
    <w:tmpl w:val="CCEAE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E32DE"/>
    <w:multiLevelType w:val="hybridMultilevel"/>
    <w:tmpl w:val="7CDEB1D6"/>
    <w:lvl w:ilvl="0" w:tplc="F392E616">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A1427A"/>
    <w:multiLevelType w:val="hybridMultilevel"/>
    <w:tmpl w:val="120EE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65961"/>
    <w:multiLevelType w:val="hybridMultilevel"/>
    <w:tmpl w:val="41B4E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D61282"/>
    <w:multiLevelType w:val="hybridMultilevel"/>
    <w:tmpl w:val="6126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614925"/>
    <w:multiLevelType w:val="hybridMultilevel"/>
    <w:tmpl w:val="97EA7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CC600D"/>
    <w:multiLevelType w:val="hybridMultilevel"/>
    <w:tmpl w:val="4E3CC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D03FCC"/>
    <w:multiLevelType w:val="hybridMultilevel"/>
    <w:tmpl w:val="64C4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F71D49"/>
    <w:multiLevelType w:val="hybridMultilevel"/>
    <w:tmpl w:val="8410D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13"/>
  </w:num>
  <w:num w:numId="6">
    <w:abstractNumId w:val="15"/>
  </w:num>
  <w:num w:numId="7">
    <w:abstractNumId w:val="1"/>
  </w:num>
  <w:num w:numId="8">
    <w:abstractNumId w:val="3"/>
  </w:num>
  <w:num w:numId="9">
    <w:abstractNumId w:val="4"/>
  </w:num>
  <w:num w:numId="10">
    <w:abstractNumId w:val="11"/>
  </w:num>
  <w:num w:numId="11">
    <w:abstractNumId w:val="12"/>
  </w:num>
  <w:num w:numId="12">
    <w:abstractNumId w:val="7"/>
  </w:num>
  <w:num w:numId="13">
    <w:abstractNumId w:val="10"/>
  </w:num>
  <w:num w:numId="14">
    <w:abstractNumId w:val="14"/>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CA"/>
    <w:rsid w:val="00005AE1"/>
    <w:rsid w:val="00005DCE"/>
    <w:rsid w:val="00021F8D"/>
    <w:rsid w:val="000275CC"/>
    <w:rsid w:val="00050E11"/>
    <w:rsid w:val="00051DBE"/>
    <w:rsid w:val="000525A5"/>
    <w:rsid w:val="00053AF5"/>
    <w:rsid w:val="00056F79"/>
    <w:rsid w:val="00062326"/>
    <w:rsid w:val="000646C0"/>
    <w:rsid w:val="00067F31"/>
    <w:rsid w:val="000723DD"/>
    <w:rsid w:val="00075272"/>
    <w:rsid w:val="0007561B"/>
    <w:rsid w:val="00083F69"/>
    <w:rsid w:val="000A6A62"/>
    <w:rsid w:val="000B02EB"/>
    <w:rsid w:val="000C1A27"/>
    <w:rsid w:val="000C31E5"/>
    <w:rsid w:val="000C6DA4"/>
    <w:rsid w:val="000E1AA0"/>
    <w:rsid w:val="000E1EF4"/>
    <w:rsid w:val="00101A09"/>
    <w:rsid w:val="00127CC0"/>
    <w:rsid w:val="00142602"/>
    <w:rsid w:val="00146564"/>
    <w:rsid w:val="0018338E"/>
    <w:rsid w:val="00186C88"/>
    <w:rsid w:val="001A29AC"/>
    <w:rsid w:val="001B1AAD"/>
    <w:rsid w:val="001B66BA"/>
    <w:rsid w:val="001C4C80"/>
    <w:rsid w:val="001C79CA"/>
    <w:rsid w:val="001D6D02"/>
    <w:rsid w:val="001E498A"/>
    <w:rsid w:val="001F2D09"/>
    <w:rsid w:val="00200432"/>
    <w:rsid w:val="00201009"/>
    <w:rsid w:val="00207A77"/>
    <w:rsid w:val="002144ED"/>
    <w:rsid w:val="00215DB4"/>
    <w:rsid w:val="002173B6"/>
    <w:rsid w:val="002432CD"/>
    <w:rsid w:val="00250C37"/>
    <w:rsid w:val="00253291"/>
    <w:rsid w:val="0027570A"/>
    <w:rsid w:val="00293734"/>
    <w:rsid w:val="00295049"/>
    <w:rsid w:val="002971F8"/>
    <w:rsid w:val="002C0D54"/>
    <w:rsid w:val="002C3524"/>
    <w:rsid w:val="002D7776"/>
    <w:rsid w:val="002E1A34"/>
    <w:rsid w:val="002E270A"/>
    <w:rsid w:val="002F50CA"/>
    <w:rsid w:val="00303773"/>
    <w:rsid w:val="003268AD"/>
    <w:rsid w:val="00397228"/>
    <w:rsid w:val="003A22D0"/>
    <w:rsid w:val="003C3A5E"/>
    <w:rsid w:val="003C5338"/>
    <w:rsid w:val="00405715"/>
    <w:rsid w:val="00412ACD"/>
    <w:rsid w:val="0041443B"/>
    <w:rsid w:val="0042191E"/>
    <w:rsid w:val="00430C94"/>
    <w:rsid w:val="00431E4B"/>
    <w:rsid w:val="004363EE"/>
    <w:rsid w:val="00444D9E"/>
    <w:rsid w:val="00447529"/>
    <w:rsid w:val="004753EA"/>
    <w:rsid w:val="00485A71"/>
    <w:rsid w:val="004941BC"/>
    <w:rsid w:val="00494D77"/>
    <w:rsid w:val="004B322E"/>
    <w:rsid w:val="004B65C7"/>
    <w:rsid w:val="004C17CB"/>
    <w:rsid w:val="004D3765"/>
    <w:rsid w:val="004D5359"/>
    <w:rsid w:val="004E3274"/>
    <w:rsid w:val="004F3E47"/>
    <w:rsid w:val="004F4FAD"/>
    <w:rsid w:val="004F61B5"/>
    <w:rsid w:val="00504296"/>
    <w:rsid w:val="00507397"/>
    <w:rsid w:val="00510EB3"/>
    <w:rsid w:val="00514A7B"/>
    <w:rsid w:val="005255E2"/>
    <w:rsid w:val="005301B0"/>
    <w:rsid w:val="005306F5"/>
    <w:rsid w:val="00540320"/>
    <w:rsid w:val="00550BDB"/>
    <w:rsid w:val="0057031A"/>
    <w:rsid w:val="005931A2"/>
    <w:rsid w:val="005A1457"/>
    <w:rsid w:val="005A1AFF"/>
    <w:rsid w:val="005D37CE"/>
    <w:rsid w:val="005D3F4C"/>
    <w:rsid w:val="005E0473"/>
    <w:rsid w:val="00637A2D"/>
    <w:rsid w:val="00646DD5"/>
    <w:rsid w:val="00672949"/>
    <w:rsid w:val="006762AD"/>
    <w:rsid w:val="00685013"/>
    <w:rsid w:val="006C427A"/>
    <w:rsid w:val="006C5CD8"/>
    <w:rsid w:val="006D2BF5"/>
    <w:rsid w:val="006D5823"/>
    <w:rsid w:val="006E3117"/>
    <w:rsid w:val="006E45B3"/>
    <w:rsid w:val="006E56F2"/>
    <w:rsid w:val="006F592E"/>
    <w:rsid w:val="006F74FE"/>
    <w:rsid w:val="00706241"/>
    <w:rsid w:val="007142ED"/>
    <w:rsid w:val="007226D7"/>
    <w:rsid w:val="007364F3"/>
    <w:rsid w:val="00737CDE"/>
    <w:rsid w:val="00750C6C"/>
    <w:rsid w:val="00752294"/>
    <w:rsid w:val="00763763"/>
    <w:rsid w:val="007706CB"/>
    <w:rsid w:val="00774D0B"/>
    <w:rsid w:val="0078368A"/>
    <w:rsid w:val="00790488"/>
    <w:rsid w:val="007C45E6"/>
    <w:rsid w:val="007C4ACD"/>
    <w:rsid w:val="007D1496"/>
    <w:rsid w:val="007D1DC2"/>
    <w:rsid w:val="007E7EC0"/>
    <w:rsid w:val="007F2007"/>
    <w:rsid w:val="007F4B73"/>
    <w:rsid w:val="00807A6B"/>
    <w:rsid w:val="0081328E"/>
    <w:rsid w:val="00815D38"/>
    <w:rsid w:val="00816600"/>
    <w:rsid w:val="008218D3"/>
    <w:rsid w:val="00821927"/>
    <w:rsid w:val="00837AC1"/>
    <w:rsid w:val="00853546"/>
    <w:rsid w:val="00856FDC"/>
    <w:rsid w:val="00857C01"/>
    <w:rsid w:val="00862588"/>
    <w:rsid w:val="00872802"/>
    <w:rsid w:val="00893759"/>
    <w:rsid w:val="008B2E99"/>
    <w:rsid w:val="008D2D8F"/>
    <w:rsid w:val="008F3219"/>
    <w:rsid w:val="008F4532"/>
    <w:rsid w:val="00913CFA"/>
    <w:rsid w:val="0091637F"/>
    <w:rsid w:val="00917244"/>
    <w:rsid w:val="0092188F"/>
    <w:rsid w:val="009271B3"/>
    <w:rsid w:val="0093386F"/>
    <w:rsid w:val="00934DBE"/>
    <w:rsid w:val="00941172"/>
    <w:rsid w:val="00944122"/>
    <w:rsid w:val="009715F9"/>
    <w:rsid w:val="00980A6F"/>
    <w:rsid w:val="00982EA7"/>
    <w:rsid w:val="00983FF3"/>
    <w:rsid w:val="009931CE"/>
    <w:rsid w:val="009967B7"/>
    <w:rsid w:val="009A16BF"/>
    <w:rsid w:val="009A19D5"/>
    <w:rsid w:val="009A5AE2"/>
    <w:rsid w:val="009A6DF2"/>
    <w:rsid w:val="009B3568"/>
    <w:rsid w:val="009C0439"/>
    <w:rsid w:val="009D1168"/>
    <w:rsid w:val="009D1706"/>
    <w:rsid w:val="009E4481"/>
    <w:rsid w:val="009E650F"/>
    <w:rsid w:val="009F2F83"/>
    <w:rsid w:val="00A07791"/>
    <w:rsid w:val="00A1256E"/>
    <w:rsid w:val="00A17108"/>
    <w:rsid w:val="00A26136"/>
    <w:rsid w:val="00A31CE1"/>
    <w:rsid w:val="00A32D45"/>
    <w:rsid w:val="00A35DE9"/>
    <w:rsid w:val="00A612BC"/>
    <w:rsid w:val="00A6573B"/>
    <w:rsid w:val="00A8493E"/>
    <w:rsid w:val="00A96F86"/>
    <w:rsid w:val="00A976DB"/>
    <w:rsid w:val="00AC32E9"/>
    <w:rsid w:val="00AC5DF2"/>
    <w:rsid w:val="00AE1974"/>
    <w:rsid w:val="00AE32D9"/>
    <w:rsid w:val="00AE5A78"/>
    <w:rsid w:val="00AE5B6A"/>
    <w:rsid w:val="00AF0D75"/>
    <w:rsid w:val="00B00D2F"/>
    <w:rsid w:val="00B00F37"/>
    <w:rsid w:val="00B0146B"/>
    <w:rsid w:val="00B04965"/>
    <w:rsid w:val="00B06A2E"/>
    <w:rsid w:val="00B127DF"/>
    <w:rsid w:val="00B256AB"/>
    <w:rsid w:val="00B27EA0"/>
    <w:rsid w:val="00B3094D"/>
    <w:rsid w:val="00B361FD"/>
    <w:rsid w:val="00B44D6E"/>
    <w:rsid w:val="00B4664B"/>
    <w:rsid w:val="00B46B1B"/>
    <w:rsid w:val="00B500C3"/>
    <w:rsid w:val="00B547D6"/>
    <w:rsid w:val="00B81B51"/>
    <w:rsid w:val="00BA4401"/>
    <w:rsid w:val="00BA6C4C"/>
    <w:rsid w:val="00BC5225"/>
    <w:rsid w:val="00BD15A6"/>
    <w:rsid w:val="00BD2FA7"/>
    <w:rsid w:val="00BE443D"/>
    <w:rsid w:val="00BE75CE"/>
    <w:rsid w:val="00C00569"/>
    <w:rsid w:val="00C20146"/>
    <w:rsid w:val="00C31DC4"/>
    <w:rsid w:val="00C55909"/>
    <w:rsid w:val="00C617C7"/>
    <w:rsid w:val="00C61B0A"/>
    <w:rsid w:val="00C71D34"/>
    <w:rsid w:val="00C72B21"/>
    <w:rsid w:val="00C904F5"/>
    <w:rsid w:val="00C93556"/>
    <w:rsid w:val="00C97FD0"/>
    <w:rsid w:val="00CA3BBF"/>
    <w:rsid w:val="00CB01E1"/>
    <w:rsid w:val="00CB169C"/>
    <w:rsid w:val="00CB468D"/>
    <w:rsid w:val="00CC3CF4"/>
    <w:rsid w:val="00CC69AB"/>
    <w:rsid w:val="00CD4B5B"/>
    <w:rsid w:val="00CD4F6B"/>
    <w:rsid w:val="00CD6C83"/>
    <w:rsid w:val="00CE66D3"/>
    <w:rsid w:val="00CF6FC5"/>
    <w:rsid w:val="00D11D56"/>
    <w:rsid w:val="00D320E1"/>
    <w:rsid w:val="00D34705"/>
    <w:rsid w:val="00D40A98"/>
    <w:rsid w:val="00D41179"/>
    <w:rsid w:val="00D43639"/>
    <w:rsid w:val="00D521B1"/>
    <w:rsid w:val="00D53813"/>
    <w:rsid w:val="00D654EB"/>
    <w:rsid w:val="00D67B6F"/>
    <w:rsid w:val="00DA6BC2"/>
    <w:rsid w:val="00DB7175"/>
    <w:rsid w:val="00DC7053"/>
    <w:rsid w:val="00DD3C7B"/>
    <w:rsid w:val="00DF1DBA"/>
    <w:rsid w:val="00E006A3"/>
    <w:rsid w:val="00E02F50"/>
    <w:rsid w:val="00E10098"/>
    <w:rsid w:val="00E11A52"/>
    <w:rsid w:val="00E25D15"/>
    <w:rsid w:val="00E30799"/>
    <w:rsid w:val="00E3237C"/>
    <w:rsid w:val="00E33021"/>
    <w:rsid w:val="00E43093"/>
    <w:rsid w:val="00E566EB"/>
    <w:rsid w:val="00E578FA"/>
    <w:rsid w:val="00E6720F"/>
    <w:rsid w:val="00E72B40"/>
    <w:rsid w:val="00EB3CD5"/>
    <w:rsid w:val="00EC5549"/>
    <w:rsid w:val="00EE71DF"/>
    <w:rsid w:val="00F015ED"/>
    <w:rsid w:val="00F07B84"/>
    <w:rsid w:val="00F15BD8"/>
    <w:rsid w:val="00F325D4"/>
    <w:rsid w:val="00F37BDF"/>
    <w:rsid w:val="00F41082"/>
    <w:rsid w:val="00F51AB4"/>
    <w:rsid w:val="00F62AE3"/>
    <w:rsid w:val="00F7403E"/>
    <w:rsid w:val="00F80F11"/>
    <w:rsid w:val="00F91963"/>
    <w:rsid w:val="00F92678"/>
    <w:rsid w:val="00FC6587"/>
    <w:rsid w:val="00FC6FCE"/>
    <w:rsid w:val="00FE3161"/>
    <w:rsid w:val="00FE4176"/>
    <w:rsid w:val="00FF186D"/>
    <w:rsid w:val="00FF52AA"/>
    <w:rsid w:val="00FF5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C1A4"/>
  <w15:chartTrackingRefBased/>
  <w15:docId w15:val="{02E49896-DB9F-4062-8C03-C750553D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1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61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B361F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onText">
    <w:name w:val="Balloon Text"/>
    <w:basedOn w:val="Normal"/>
    <w:link w:val="BalloonTextChar"/>
    <w:uiPriority w:val="99"/>
    <w:semiHidden/>
    <w:unhideWhenUsed/>
    <w:rsid w:val="00B361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1FD"/>
    <w:rPr>
      <w:rFonts w:ascii="Segoe UI" w:hAnsi="Segoe UI" w:cs="Segoe UI"/>
      <w:sz w:val="18"/>
      <w:szCs w:val="18"/>
    </w:rPr>
  </w:style>
  <w:style w:type="character" w:customStyle="1" w:styleId="Heading1Char">
    <w:name w:val="Heading 1 Char"/>
    <w:basedOn w:val="DefaultParagraphFont"/>
    <w:link w:val="Heading1"/>
    <w:uiPriority w:val="9"/>
    <w:rsid w:val="00B361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361FD"/>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982EA7"/>
    <w:pPr>
      <w:spacing w:after="200" w:line="240" w:lineRule="auto"/>
    </w:pPr>
    <w:rPr>
      <w:i/>
      <w:iCs/>
      <w:color w:val="44546A" w:themeColor="text2"/>
      <w:sz w:val="18"/>
      <w:szCs w:val="18"/>
    </w:rPr>
  </w:style>
  <w:style w:type="paragraph" w:styleId="ListParagraph">
    <w:name w:val="List Paragraph"/>
    <w:basedOn w:val="Normal"/>
    <w:uiPriority w:val="34"/>
    <w:qFormat/>
    <w:rsid w:val="00982EA7"/>
    <w:pPr>
      <w:ind w:left="720"/>
      <w:contextualSpacing/>
    </w:pPr>
  </w:style>
  <w:style w:type="character" w:styleId="CommentReference">
    <w:name w:val="annotation reference"/>
    <w:basedOn w:val="DefaultParagraphFont"/>
    <w:uiPriority w:val="99"/>
    <w:semiHidden/>
    <w:unhideWhenUsed/>
    <w:rsid w:val="00CB468D"/>
    <w:rPr>
      <w:sz w:val="16"/>
      <w:szCs w:val="16"/>
    </w:rPr>
  </w:style>
  <w:style w:type="paragraph" w:styleId="CommentText">
    <w:name w:val="annotation text"/>
    <w:basedOn w:val="Normal"/>
    <w:link w:val="CommentTextChar"/>
    <w:uiPriority w:val="99"/>
    <w:unhideWhenUsed/>
    <w:rsid w:val="00CB468D"/>
    <w:pPr>
      <w:spacing w:line="240" w:lineRule="auto"/>
    </w:pPr>
    <w:rPr>
      <w:sz w:val="20"/>
      <w:szCs w:val="20"/>
    </w:rPr>
  </w:style>
  <w:style w:type="character" w:customStyle="1" w:styleId="CommentTextChar">
    <w:name w:val="Comment Text Char"/>
    <w:basedOn w:val="DefaultParagraphFont"/>
    <w:link w:val="CommentText"/>
    <w:uiPriority w:val="99"/>
    <w:rsid w:val="00CB468D"/>
    <w:rPr>
      <w:sz w:val="20"/>
      <w:szCs w:val="20"/>
    </w:rPr>
  </w:style>
  <w:style w:type="paragraph" w:styleId="CommentSubject">
    <w:name w:val="annotation subject"/>
    <w:basedOn w:val="CommentText"/>
    <w:next w:val="CommentText"/>
    <w:link w:val="CommentSubjectChar"/>
    <w:uiPriority w:val="99"/>
    <w:semiHidden/>
    <w:unhideWhenUsed/>
    <w:rsid w:val="00CB468D"/>
    <w:rPr>
      <w:b/>
      <w:bCs/>
    </w:rPr>
  </w:style>
  <w:style w:type="character" w:customStyle="1" w:styleId="CommentSubjectChar">
    <w:name w:val="Comment Subject Char"/>
    <w:basedOn w:val="CommentTextChar"/>
    <w:link w:val="CommentSubject"/>
    <w:uiPriority w:val="99"/>
    <w:semiHidden/>
    <w:rsid w:val="00CB468D"/>
    <w:rPr>
      <w:b/>
      <w:bCs/>
      <w:sz w:val="20"/>
      <w:szCs w:val="20"/>
    </w:rPr>
  </w:style>
  <w:style w:type="table" w:styleId="GridTable1Light">
    <w:name w:val="Grid Table 1 Light"/>
    <w:basedOn w:val="TableNormal"/>
    <w:uiPriority w:val="46"/>
    <w:rsid w:val="00B466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B466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E75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2C0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D54"/>
  </w:style>
  <w:style w:type="paragraph" w:styleId="Footer">
    <w:name w:val="footer"/>
    <w:basedOn w:val="Normal"/>
    <w:link w:val="FooterChar"/>
    <w:uiPriority w:val="99"/>
    <w:unhideWhenUsed/>
    <w:rsid w:val="002C0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54"/>
  </w:style>
  <w:style w:type="paragraph" w:styleId="Title">
    <w:name w:val="Title"/>
    <w:basedOn w:val="Normal"/>
    <w:next w:val="Normal"/>
    <w:link w:val="TitleChar"/>
    <w:uiPriority w:val="10"/>
    <w:qFormat/>
    <w:rsid w:val="002C35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524"/>
    <w:rPr>
      <w:rFonts w:asciiTheme="majorHAnsi" w:eastAsiaTheme="majorEastAsia" w:hAnsiTheme="majorHAnsi" w:cstheme="majorBidi"/>
      <w:spacing w:val="-10"/>
      <w:kern w:val="28"/>
      <w:sz w:val="56"/>
      <w:szCs w:val="56"/>
    </w:rPr>
  </w:style>
  <w:style w:type="table" w:styleId="GridTable5Dark-Accent1">
    <w:name w:val="Grid Table 5 Dark Accent 1"/>
    <w:basedOn w:val="TableNormal"/>
    <w:uiPriority w:val="50"/>
    <w:rsid w:val="006F59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
    <w:name w:val="Grid Table 5 Dark"/>
    <w:basedOn w:val="TableNormal"/>
    <w:uiPriority w:val="50"/>
    <w:rsid w:val="006F59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6F592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F59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Alish_SMC</dc:creator>
  <cp:keywords/>
  <dc:description/>
  <cp:lastModifiedBy>Sauer, Abby C</cp:lastModifiedBy>
  <cp:revision>3</cp:revision>
  <dcterms:created xsi:type="dcterms:W3CDTF">2021-06-30T16:29:00Z</dcterms:created>
  <dcterms:modified xsi:type="dcterms:W3CDTF">2021-06-30T16:30:00Z</dcterms:modified>
</cp:coreProperties>
</file>