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8F5A0" w14:textId="52871199" w:rsidR="009D1706" w:rsidRPr="00BE75CE" w:rsidRDefault="009D1706" w:rsidP="009D1706">
      <w:pPr>
        <w:pStyle w:val="Caption"/>
        <w:keepNext/>
        <w:rPr>
          <w:b/>
          <w:i w:val="0"/>
          <w:iCs w:val="0"/>
          <w:color w:val="auto"/>
          <w:sz w:val="20"/>
          <w:szCs w:val="20"/>
        </w:rPr>
      </w:pPr>
      <w:r w:rsidRPr="00BE75CE">
        <w:rPr>
          <w:b/>
          <w:i w:val="0"/>
          <w:iCs w:val="0"/>
          <w:color w:val="auto"/>
          <w:sz w:val="20"/>
          <w:szCs w:val="20"/>
        </w:rPr>
        <w:t xml:space="preserve">Table </w:t>
      </w:r>
      <w:r w:rsidR="008D5D42">
        <w:rPr>
          <w:b/>
          <w:i w:val="0"/>
          <w:iCs w:val="0"/>
          <w:color w:val="auto"/>
          <w:sz w:val="20"/>
          <w:szCs w:val="20"/>
        </w:rPr>
        <w:t>6</w:t>
      </w:r>
      <w:r w:rsidRPr="00BE75CE">
        <w:rPr>
          <w:b/>
          <w:i w:val="0"/>
          <w:iCs w:val="0"/>
          <w:color w:val="auto"/>
          <w:sz w:val="20"/>
          <w:szCs w:val="20"/>
        </w:rPr>
        <w:t xml:space="preserve">: Multimodal </w:t>
      </w:r>
      <w:r w:rsidR="002E270A">
        <w:rPr>
          <w:b/>
          <w:i w:val="0"/>
          <w:iCs w:val="0"/>
          <w:color w:val="auto"/>
          <w:sz w:val="20"/>
          <w:szCs w:val="20"/>
        </w:rPr>
        <w:t>i</w:t>
      </w:r>
      <w:r w:rsidRPr="00BE75CE">
        <w:rPr>
          <w:b/>
          <w:i w:val="0"/>
          <w:iCs w:val="0"/>
          <w:color w:val="auto"/>
          <w:sz w:val="20"/>
          <w:szCs w:val="20"/>
        </w:rPr>
        <w:t xml:space="preserve">ntervention </w:t>
      </w:r>
      <w:r w:rsidR="002E270A">
        <w:rPr>
          <w:b/>
          <w:i w:val="0"/>
          <w:iCs w:val="0"/>
          <w:color w:val="auto"/>
          <w:sz w:val="20"/>
          <w:szCs w:val="20"/>
        </w:rPr>
        <w:t>r</w:t>
      </w:r>
      <w:r w:rsidRPr="00BE75CE">
        <w:rPr>
          <w:b/>
          <w:i w:val="0"/>
          <w:iCs w:val="0"/>
          <w:color w:val="auto"/>
          <w:sz w:val="20"/>
          <w:szCs w:val="20"/>
        </w:rPr>
        <w:t>ecommendations</w:t>
      </w:r>
    </w:p>
    <w:tbl>
      <w:tblPr>
        <w:tblStyle w:val="ListTable4"/>
        <w:tblW w:w="9625" w:type="dxa"/>
        <w:tblLook w:val="04A0" w:firstRow="1" w:lastRow="0" w:firstColumn="1" w:lastColumn="0" w:noHBand="0" w:noVBand="1"/>
      </w:tblPr>
      <w:tblGrid>
        <w:gridCol w:w="7015"/>
        <w:gridCol w:w="2610"/>
      </w:tblGrid>
      <w:tr w:rsidR="009D1706" w:rsidRPr="00253291" w14:paraId="0C8281D9" w14:textId="77777777" w:rsidTr="00E67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2403DFE8" w14:textId="77777777" w:rsidR="009D1706" w:rsidRPr="00253291" w:rsidRDefault="009D1706" w:rsidP="00E6720F">
            <w:pPr>
              <w:rPr>
                <w:sz w:val="20"/>
                <w:szCs w:val="20"/>
              </w:rPr>
            </w:pPr>
            <w:r w:rsidRPr="00253291">
              <w:rPr>
                <w:sz w:val="20"/>
                <w:szCs w:val="20"/>
              </w:rPr>
              <w:t>Recommendations</w:t>
            </w:r>
          </w:p>
        </w:tc>
        <w:tc>
          <w:tcPr>
            <w:tcW w:w="2610" w:type="dxa"/>
          </w:tcPr>
          <w:p w14:paraId="43B18685" w14:textId="77777777" w:rsidR="009D1706" w:rsidRPr="00253291" w:rsidRDefault="009D1706" w:rsidP="00E672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3291">
              <w:rPr>
                <w:sz w:val="20"/>
                <w:szCs w:val="20"/>
              </w:rPr>
              <w:t>Society</w:t>
            </w:r>
          </w:p>
        </w:tc>
      </w:tr>
      <w:tr w:rsidR="009D1706" w:rsidRPr="00253291" w14:paraId="4681AA03" w14:textId="77777777" w:rsidTr="00E67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05BC1A08" w14:textId="3BFAE5D9" w:rsidR="009D1706" w:rsidRPr="00253291" w:rsidRDefault="00CD6C83" w:rsidP="00E6720F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Registered Dietitian Nutritionists (</w:t>
            </w:r>
            <w:r w:rsidR="009D1706">
              <w:rPr>
                <w:b w:val="0"/>
                <w:bCs w:val="0"/>
                <w:sz w:val="20"/>
                <w:szCs w:val="20"/>
              </w:rPr>
              <w:t>RDNs</w:t>
            </w:r>
            <w:r>
              <w:rPr>
                <w:b w:val="0"/>
                <w:bCs w:val="0"/>
                <w:sz w:val="20"/>
                <w:szCs w:val="20"/>
              </w:rPr>
              <w:t>)</w:t>
            </w:r>
            <w:r w:rsidR="009D1706">
              <w:rPr>
                <w:b w:val="0"/>
                <w:bCs w:val="0"/>
                <w:sz w:val="20"/>
                <w:szCs w:val="20"/>
              </w:rPr>
              <w:t xml:space="preserve"> should be members of interdisciplinary teams providing multimodal therapy to adult oncology patients undergoing </w:t>
            </w:r>
            <w:r>
              <w:rPr>
                <w:b w:val="0"/>
                <w:bCs w:val="0"/>
                <w:sz w:val="20"/>
                <w:szCs w:val="20"/>
              </w:rPr>
              <w:t xml:space="preserve">chemotherapy </w:t>
            </w:r>
            <w:r w:rsidR="009D1706">
              <w:rPr>
                <w:b w:val="0"/>
                <w:bCs w:val="0"/>
                <w:sz w:val="20"/>
                <w:szCs w:val="20"/>
              </w:rPr>
              <w:t>or</w:t>
            </w:r>
            <w:r>
              <w:rPr>
                <w:b w:val="0"/>
                <w:bCs w:val="0"/>
                <w:sz w:val="20"/>
                <w:szCs w:val="20"/>
              </w:rPr>
              <w:t xml:space="preserve"> radiation therapy.</w:t>
            </w:r>
          </w:p>
        </w:tc>
        <w:tc>
          <w:tcPr>
            <w:tcW w:w="2610" w:type="dxa"/>
          </w:tcPr>
          <w:p w14:paraId="1C3F613A" w14:textId="77777777" w:rsidR="009D1706" w:rsidRPr="00253291" w:rsidRDefault="009D1706" w:rsidP="00E67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Academy of Nutrition and Dietetics (AND)</w:t>
            </w:r>
          </w:p>
        </w:tc>
      </w:tr>
      <w:tr w:rsidR="009D1706" w:rsidRPr="00253291" w14:paraId="27FE2A66" w14:textId="77777777" w:rsidTr="00E67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77641AEA" w14:textId="261D038D" w:rsidR="009D1706" w:rsidRPr="00253291" w:rsidRDefault="009D1706" w:rsidP="00E6720F">
            <w:pPr>
              <w:rPr>
                <w:b w:val="0"/>
                <w:bCs w:val="0"/>
                <w:sz w:val="20"/>
                <w:szCs w:val="20"/>
              </w:rPr>
            </w:pPr>
            <w:r w:rsidRPr="00253291">
              <w:rPr>
                <w:b w:val="0"/>
                <w:bCs w:val="0"/>
                <w:sz w:val="20"/>
                <w:szCs w:val="20"/>
              </w:rPr>
              <w:t xml:space="preserve">Multimodal supportive can be used to mitigate metabolic alterations (cachexia): </w:t>
            </w:r>
            <w:r w:rsidR="00763763">
              <w:rPr>
                <w:b w:val="0"/>
                <w:bCs w:val="0"/>
                <w:sz w:val="20"/>
                <w:szCs w:val="20"/>
              </w:rPr>
              <w:t>oral nutritional supplements (ONS)</w:t>
            </w:r>
            <w:r w:rsidRPr="00253291">
              <w:rPr>
                <w:b w:val="0"/>
                <w:bCs w:val="0"/>
                <w:sz w:val="20"/>
                <w:szCs w:val="20"/>
              </w:rPr>
              <w:t>, non-steroidal anti-inflammatory drugs (NSAIDs), n3-fatty acids, and exercise</w:t>
            </w:r>
            <w:r w:rsidR="00CD6C83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56697D71" w14:textId="77777777" w:rsidR="009D1706" w:rsidRPr="00253291" w:rsidRDefault="009D1706" w:rsidP="00E67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3291">
              <w:rPr>
                <w:sz w:val="20"/>
                <w:szCs w:val="20"/>
              </w:rPr>
              <w:t>European Society for Medical Oncology (ESMO)</w:t>
            </w:r>
          </w:p>
        </w:tc>
      </w:tr>
      <w:tr w:rsidR="009D1706" w:rsidRPr="00EE71DF" w14:paraId="3A3B00C7" w14:textId="77777777" w:rsidTr="00E67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02D7912C" w14:textId="5F895410" w:rsidR="004941BC" w:rsidRPr="000A6A62" w:rsidRDefault="004941BC" w:rsidP="00EE71D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During anticancer drug treatment, we recommend to ensure an adequate nutritional intake and to maintain physical activity.</w:t>
            </w:r>
          </w:p>
          <w:p w14:paraId="5E45DBE7" w14:textId="77777777" w:rsidR="00540320" w:rsidRPr="000A6A62" w:rsidRDefault="00540320" w:rsidP="00EE71D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7C233A3" w14:textId="326AC500" w:rsidR="00540320" w:rsidRPr="000A6A62" w:rsidRDefault="00540320" w:rsidP="00EE71D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For a patient undergoing repeated surgery as part of a multimodal oncological pathway, we recommend the management of each surgical episode within an ERAS program.</w:t>
            </w:r>
          </w:p>
          <w:p w14:paraId="44AC3C1A" w14:textId="77777777" w:rsidR="001B1AAD" w:rsidRPr="000A6A62" w:rsidRDefault="001B1AAD" w:rsidP="00EE71D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2B508062" w14:textId="77777777" w:rsidR="001B1AAD" w:rsidRPr="000A6A62" w:rsidRDefault="001B1AAD" w:rsidP="001B1AAD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For all cancer patients undergoing either curative or palliative surgery, we</w:t>
            </w:r>
          </w:p>
          <w:p w14:paraId="1D3883FB" w14:textId="77777777" w:rsidR="001B1AAD" w:rsidRPr="000A6A62" w:rsidRDefault="001B1AAD" w:rsidP="001B1AAD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recommend management within an enhanced recovery after surgery (ERAS) program; within this program, every patient should be screened for malnutrition and if deemed at risk, given additional nutritional support.</w:t>
            </w:r>
          </w:p>
          <w:p w14:paraId="5FE24C45" w14:textId="77777777" w:rsidR="000A6A62" w:rsidRPr="000A6A62" w:rsidRDefault="000A6A62" w:rsidP="001B1AAD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79E0BEDF" w14:textId="77777777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We suggest considering corticosteroids to increase the appetite of anorectic cancer</w:t>
            </w:r>
          </w:p>
          <w:p w14:paraId="42760AB8" w14:textId="45861EDE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patients with advanced disease for a restricted period (1-3 weeks) but to be aware of side effects (e.g. muscle wasting, insulin resistance, infections).</w:t>
            </w:r>
          </w:p>
          <w:p w14:paraId="455B0550" w14:textId="4FE79FA9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A76B5C2" w14:textId="77777777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We suggest considering progestins to increase the appetite of anorectic cancer</w:t>
            </w:r>
          </w:p>
          <w:p w14:paraId="03E4E8D2" w14:textId="66363307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patients with advanced disease but to be aware of potentially serious side effects (e.g. thromboembolism).</w:t>
            </w:r>
          </w:p>
          <w:p w14:paraId="48508330" w14:textId="53C594A4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05CACCF3" w14:textId="77777777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In patients with advanced cancer undergoing chemotherapy and at risk of weight</w:t>
            </w:r>
          </w:p>
          <w:p w14:paraId="5DE42700" w14:textId="2C486002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loss or malnourished, we suggest using supplementation with long-chain N-3 fatty acids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or fish oil to stabilize or improve appetite, food intake, lean body mass, and body weight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  <w:p w14:paraId="6F97F5DB" w14:textId="33BFB730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3BA0927" w14:textId="51DE672B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In patients complaining about early satiety, after diagnosing and treating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constipation, we suggest to consider prokinetic agents, but to be aware of potential</w:t>
            </w:r>
          </w:p>
          <w:p w14:paraId="5CE3842D" w14:textId="10E58A6B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 xml:space="preserve">adverse effects of metoclopramide on the central nervous system and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d</w:t>
            </w: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omperidone on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cardiac rhythm.</w:t>
            </w:r>
          </w:p>
          <w:p w14:paraId="50FBDA00" w14:textId="68E71581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D2C14D0" w14:textId="77777777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There are insufficient consistent clinical data to recommend the supplementation</w:t>
            </w:r>
          </w:p>
          <w:p w14:paraId="0430D819" w14:textId="484E4467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with branched-chain or other amino acids or metabolites to improve fat-free mass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  <w:p w14:paraId="7DA31156" w14:textId="73DCFBFC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7FD8097" w14:textId="1A6C5B4D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There are insufficient consistent clinical data to recommend non-steroidal anti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-</w:t>
            </w:r>
          </w:p>
          <w:p w14:paraId="7FBBFA8A" w14:textId="66CB81CD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inflammatory drugs to improve body weight in weight-losing cancer patients.</w:t>
            </w:r>
          </w:p>
          <w:p w14:paraId="283F8D23" w14:textId="29162E44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2F9A32B" w14:textId="6516C3AA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There are insufficient consistent clinical data to recommend cannabinoids to improve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taste disorders or anorexia in cancer patients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  <w:p w14:paraId="355D3098" w14:textId="531DF6E8" w:rsid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225F000" w14:textId="77777777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There are insufficient consistent clinical data to recommend currently approved</w:t>
            </w:r>
          </w:p>
          <w:p w14:paraId="3F960B42" w14:textId="25CFF96F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A6A62">
              <w:rPr>
                <w:rFonts w:cstheme="minorHAnsi"/>
                <w:b w:val="0"/>
                <w:bCs w:val="0"/>
                <w:sz w:val="20"/>
                <w:szCs w:val="20"/>
              </w:rPr>
              <w:t>androgenic steroids to increase muscle mass.</w:t>
            </w:r>
          </w:p>
          <w:p w14:paraId="5CAD566E" w14:textId="13DDE3BA" w:rsidR="000A6A62" w:rsidRPr="000A6A62" w:rsidRDefault="000A6A62" w:rsidP="000A6A62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0D9AFD4" w14:textId="242BA6EB" w:rsidR="009D1706" w:rsidRPr="00EE71DF" w:rsidRDefault="009D1706" w:rsidP="00E67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E71DF">
              <w:rPr>
                <w:rFonts w:cstheme="minorHAnsi"/>
                <w:sz w:val="20"/>
                <w:szCs w:val="20"/>
              </w:rPr>
              <w:t>European Society for Clinical Nutrition and Metabolism (ESPEN)</w:t>
            </w:r>
          </w:p>
        </w:tc>
      </w:tr>
      <w:tr w:rsidR="009D1706" w:rsidRPr="00253291" w14:paraId="253FE448" w14:textId="77777777" w:rsidTr="00E67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0499A4F2" w14:textId="6664F6FB" w:rsidR="009D1706" w:rsidRPr="00253291" w:rsidRDefault="009D1706" w:rsidP="00E6720F">
            <w:pPr>
              <w:rPr>
                <w:b w:val="0"/>
                <w:bCs w:val="0"/>
                <w:sz w:val="20"/>
                <w:szCs w:val="20"/>
              </w:rPr>
            </w:pPr>
            <w:r w:rsidRPr="00253291">
              <w:rPr>
                <w:b w:val="0"/>
                <w:bCs w:val="0"/>
                <w:sz w:val="20"/>
                <w:szCs w:val="20"/>
              </w:rPr>
              <w:t>Prehabilitation (including nutrition, exercise, and rest) is recommended to improve long-term cancer outcomes</w:t>
            </w:r>
            <w:r w:rsidR="00CD6C83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15597DE8" w14:textId="77777777" w:rsidR="009D1706" w:rsidRPr="00253291" w:rsidRDefault="009D1706" w:rsidP="00E67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3291">
              <w:rPr>
                <w:sz w:val="20"/>
                <w:szCs w:val="20"/>
              </w:rPr>
              <w:t>ESPEN (Perioperative Nutrition)</w:t>
            </w:r>
          </w:p>
        </w:tc>
      </w:tr>
      <w:tr w:rsidR="009D1706" w:rsidRPr="00250C37" w14:paraId="1332A928" w14:textId="77777777" w:rsidTr="00E67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5" w:type="dxa"/>
          </w:tcPr>
          <w:p w14:paraId="1F255E13" w14:textId="77777777" w:rsidR="009D1706" w:rsidRPr="00250C37" w:rsidRDefault="009D1706" w:rsidP="00E6720F">
            <w:pPr>
              <w:rPr>
                <w:b w:val="0"/>
                <w:bCs w:val="0"/>
                <w:sz w:val="20"/>
                <w:szCs w:val="20"/>
              </w:rPr>
            </w:pPr>
            <w:r w:rsidRPr="00250C37">
              <w:rPr>
                <w:b w:val="0"/>
                <w:bCs w:val="0"/>
                <w:sz w:val="20"/>
                <w:szCs w:val="20"/>
              </w:rPr>
              <w:lastRenderedPageBreak/>
              <w:t>Integrate measures to modulate cancer cachexia changes into the nutritional management. Management approach should be multifactorial and</w:t>
            </w:r>
          </w:p>
          <w:p w14:paraId="7796B00D" w14:textId="77777777" w:rsidR="009D1706" w:rsidRPr="00250C37" w:rsidRDefault="009D1706" w:rsidP="00E6720F">
            <w:pPr>
              <w:rPr>
                <w:sz w:val="20"/>
                <w:szCs w:val="20"/>
              </w:rPr>
            </w:pPr>
            <w:r w:rsidRPr="00250C37">
              <w:rPr>
                <w:b w:val="0"/>
                <w:bCs w:val="0"/>
                <w:sz w:val="20"/>
                <w:szCs w:val="20"/>
              </w:rPr>
              <w:t>includes assessment and ongoing monitoring with intensive nutritional support, anti-inflammatory treatment, symptom control as well as oncological treatment options to reduce the catabolic effect of the cancer.</w:t>
            </w:r>
          </w:p>
        </w:tc>
        <w:tc>
          <w:tcPr>
            <w:tcW w:w="2610" w:type="dxa"/>
          </w:tcPr>
          <w:p w14:paraId="6AECE8EB" w14:textId="77777777" w:rsidR="009D1706" w:rsidRPr="00250C37" w:rsidRDefault="009D1706" w:rsidP="00E67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0C37">
              <w:rPr>
                <w:sz w:val="20"/>
                <w:szCs w:val="20"/>
              </w:rPr>
              <w:t>United Kingdom National Multidisciplinary</w:t>
            </w:r>
          </w:p>
          <w:p w14:paraId="1DB06580" w14:textId="77777777" w:rsidR="009D1706" w:rsidRPr="00250C37" w:rsidRDefault="009D1706" w:rsidP="00E67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50C37">
              <w:rPr>
                <w:sz w:val="20"/>
                <w:szCs w:val="20"/>
              </w:rPr>
              <w:t>Guidelines</w:t>
            </w:r>
          </w:p>
        </w:tc>
      </w:tr>
    </w:tbl>
    <w:p w14:paraId="6B839F4D" w14:textId="22BB0788" w:rsidR="009D1706" w:rsidRDefault="009D1706">
      <w:pPr>
        <w:rPr>
          <w:rFonts w:asciiTheme="majorHAnsi" w:eastAsiaTheme="majorEastAsia" w:hAnsiTheme="majorHAnsi" w:cstheme="majorBidi"/>
          <w:color w:val="2F5496" w:themeColor="accent1" w:themeShade="BF"/>
          <w:sz w:val="20"/>
          <w:szCs w:val="20"/>
        </w:rPr>
      </w:pPr>
    </w:p>
    <w:sectPr w:rsidR="009D17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4A13D" w14:textId="77777777" w:rsidR="00075272" w:rsidRDefault="00075272" w:rsidP="002C0D54">
      <w:pPr>
        <w:spacing w:after="0" w:line="240" w:lineRule="auto"/>
      </w:pPr>
      <w:r>
        <w:separator/>
      </w:r>
    </w:p>
  </w:endnote>
  <w:endnote w:type="continuationSeparator" w:id="0">
    <w:p w14:paraId="056ED4C8" w14:textId="77777777" w:rsidR="00075272" w:rsidRDefault="00075272" w:rsidP="002C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4847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8624B" w14:textId="46AFAF21" w:rsidR="006D5823" w:rsidRDefault="006D58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6229A" w14:textId="77777777" w:rsidR="006D5823" w:rsidRDefault="006D5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55D2B" w14:textId="77777777" w:rsidR="00075272" w:rsidRDefault="00075272" w:rsidP="002C0D54">
      <w:pPr>
        <w:spacing w:after="0" w:line="240" w:lineRule="auto"/>
      </w:pPr>
      <w:r>
        <w:separator/>
      </w:r>
    </w:p>
  </w:footnote>
  <w:footnote w:type="continuationSeparator" w:id="0">
    <w:p w14:paraId="18CFE394" w14:textId="77777777" w:rsidR="00075272" w:rsidRDefault="00075272" w:rsidP="002C0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2E839" w14:textId="3800E03B" w:rsidR="006D5823" w:rsidRDefault="008D5D42" w:rsidP="00EC5549">
    <w:pPr>
      <w:pStyle w:val="Header"/>
      <w:jc w:val="right"/>
    </w:pPr>
    <w:r>
      <w:fldChar w:fldCharType="begin"/>
    </w:r>
    <w:r>
      <w:instrText xml:space="preserve"> FILENAME \* MERGEFORMAT </w:instrText>
    </w:r>
    <w:r>
      <w:fldChar w:fldCharType="separate"/>
    </w:r>
    <w:r w:rsidR="00F91963">
      <w:rPr>
        <w:noProof/>
      </w:rPr>
      <w:t>SUPPLEMENTARY</w:t>
    </w:r>
    <w:r>
      <w:rPr>
        <w:noProof/>
      </w:rPr>
      <w:t xml:space="preserve"> TABLE 6</w:t>
    </w:r>
    <w:r w:rsidR="006D5823">
      <w:rPr>
        <w:noProof/>
      </w:rPr>
      <w:t>_Guidelines_v</w:t>
    </w:r>
    <w:r>
      <w:rPr>
        <w:noProof/>
      </w:rPr>
      <w:t>2</w:t>
    </w:r>
    <w:r w:rsidR="006D5823">
      <w:rPr>
        <w:noProof/>
      </w:rPr>
      <w:t>_20210</w:t>
    </w:r>
    <w:r>
      <w:rPr>
        <w:noProof/>
      </w:rPr>
      <w:t>630</w:t>
    </w:r>
    <w:r w:rsidR="006D5823">
      <w:rPr>
        <w:noProof/>
      </w:rPr>
      <w:t>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35A0B"/>
    <w:multiLevelType w:val="hybridMultilevel"/>
    <w:tmpl w:val="38B27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C3F13"/>
    <w:multiLevelType w:val="hybridMultilevel"/>
    <w:tmpl w:val="17B62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80148"/>
    <w:multiLevelType w:val="hybridMultilevel"/>
    <w:tmpl w:val="98E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A39E6"/>
    <w:multiLevelType w:val="hybridMultilevel"/>
    <w:tmpl w:val="BFEA1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E96599"/>
    <w:multiLevelType w:val="hybridMultilevel"/>
    <w:tmpl w:val="B898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D328A"/>
    <w:multiLevelType w:val="hybridMultilevel"/>
    <w:tmpl w:val="4294733C"/>
    <w:lvl w:ilvl="0" w:tplc="04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6" w15:restartNumberingAfterBreak="0">
    <w:nsid w:val="3B9B602F"/>
    <w:multiLevelType w:val="hybridMultilevel"/>
    <w:tmpl w:val="55225FEC"/>
    <w:lvl w:ilvl="0" w:tplc="D5165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C15BB"/>
    <w:multiLevelType w:val="hybridMultilevel"/>
    <w:tmpl w:val="CCEAE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E32DE"/>
    <w:multiLevelType w:val="hybridMultilevel"/>
    <w:tmpl w:val="7CDEB1D6"/>
    <w:lvl w:ilvl="0" w:tplc="F392E616">
      <w:start w:val="1"/>
      <w:numFmt w:val="bullet"/>
      <w:lvlText w:val="−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1427A"/>
    <w:multiLevelType w:val="hybridMultilevel"/>
    <w:tmpl w:val="120E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5961"/>
    <w:multiLevelType w:val="hybridMultilevel"/>
    <w:tmpl w:val="41B4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61282"/>
    <w:multiLevelType w:val="hybridMultilevel"/>
    <w:tmpl w:val="61266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14925"/>
    <w:multiLevelType w:val="hybridMultilevel"/>
    <w:tmpl w:val="97EA7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C600D"/>
    <w:multiLevelType w:val="hybridMultilevel"/>
    <w:tmpl w:val="4E3CC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D03FCC"/>
    <w:multiLevelType w:val="hybridMultilevel"/>
    <w:tmpl w:val="64C40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71D49"/>
    <w:multiLevelType w:val="hybridMultilevel"/>
    <w:tmpl w:val="8410D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3"/>
  </w:num>
  <w:num w:numId="9">
    <w:abstractNumId w:val="4"/>
  </w:num>
  <w:num w:numId="10">
    <w:abstractNumId w:val="11"/>
  </w:num>
  <w:num w:numId="11">
    <w:abstractNumId w:val="12"/>
  </w:num>
  <w:num w:numId="12">
    <w:abstractNumId w:val="7"/>
  </w:num>
  <w:num w:numId="13">
    <w:abstractNumId w:val="10"/>
  </w:num>
  <w:num w:numId="14">
    <w:abstractNumId w:val="1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CA"/>
    <w:rsid w:val="00005AE1"/>
    <w:rsid w:val="00005DCE"/>
    <w:rsid w:val="00021F8D"/>
    <w:rsid w:val="000275CC"/>
    <w:rsid w:val="00050E11"/>
    <w:rsid w:val="00051DBE"/>
    <w:rsid w:val="000525A5"/>
    <w:rsid w:val="00053AF5"/>
    <w:rsid w:val="00056F79"/>
    <w:rsid w:val="00062326"/>
    <w:rsid w:val="000646C0"/>
    <w:rsid w:val="00067F31"/>
    <w:rsid w:val="000723DD"/>
    <w:rsid w:val="00075272"/>
    <w:rsid w:val="0007561B"/>
    <w:rsid w:val="00083F69"/>
    <w:rsid w:val="000A6A62"/>
    <w:rsid w:val="000B02EB"/>
    <w:rsid w:val="000C1A27"/>
    <w:rsid w:val="000C31E5"/>
    <w:rsid w:val="000C6DA4"/>
    <w:rsid w:val="000E1AA0"/>
    <w:rsid w:val="000E1EF4"/>
    <w:rsid w:val="00101A09"/>
    <w:rsid w:val="00127CC0"/>
    <w:rsid w:val="00142602"/>
    <w:rsid w:val="00146564"/>
    <w:rsid w:val="0018338E"/>
    <w:rsid w:val="00186C88"/>
    <w:rsid w:val="001A29AC"/>
    <w:rsid w:val="001B1AAD"/>
    <w:rsid w:val="001B66BA"/>
    <w:rsid w:val="001C4C80"/>
    <w:rsid w:val="001C79CA"/>
    <w:rsid w:val="001D6D02"/>
    <w:rsid w:val="001E498A"/>
    <w:rsid w:val="00200432"/>
    <w:rsid w:val="00201009"/>
    <w:rsid w:val="00207A77"/>
    <w:rsid w:val="002144ED"/>
    <w:rsid w:val="00215DB4"/>
    <w:rsid w:val="002173B6"/>
    <w:rsid w:val="002432CD"/>
    <w:rsid w:val="00250C37"/>
    <w:rsid w:val="00253291"/>
    <w:rsid w:val="0027570A"/>
    <w:rsid w:val="00293734"/>
    <w:rsid w:val="00295049"/>
    <w:rsid w:val="002971F8"/>
    <w:rsid w:val="002C0D54"/>
    <w:rsid w:val="002C3524"/>
    <w:rsid w:val="002D7776"/>
    <w:rsid w:val="002E1A34"/>
    <w:rsid w:val="002E270A"/>
    <w:rsid w:val="002F50CA"/>
    <w:rsid w:val="00303773"/>
    <w:rsid w:val="003268AD"/>
    <w:rsid w:val="00397228"/>
    <w:rsid w:val="003A22D0"/>
    <w:rsid w:val="003C3A5E"/>
    <w:rsid w:val="003C5338"/>
    <w:rsid w:val="00405715"/>
    <w:rsid w:val="00412ACD"/>
    <w:rsid w:val="0041443B"/>
    <w:rsid w:val="0042191E"/>
    <w:rsid w:val="00430C94"/>
    <w:rsid w:val="00431E4B"/>
    <w:rsid w:val="004363EE"/>
    <w:rsid w:val="00444D9E"/>
    <w:rsid w:val="00447529"/>
    <w:rsid w:val="004753EA"/>
    <w:rsid w:val="00485A71"/>
    <w:rsid w:val="004941BC"/>
    <w:rsid w:val="00494D77"/>
    <w:rsid w:val="004B322E"/>
    <w:rsid w:val="004B65C7"/>
    <w:rsid w:val="004C17CB"/>
    <w:rsid w:val="004D3765"/>
    <w:rsid w:val="004D5359"/>
    <w:rsid w:val="004E3274"/>
    <w:rsid w:val="004F3E47"/>
    <w:rsid w:val="004F4FAD"/>
    <w:rsid w:val="004F61B5"/>
    <w:rsid w:val="00504296"/>
    <w:rsid w:val="00507397"/>
    <w:rsid w:val="00510EB3"/>
    <w:rsid w:val="00514A7B"/>
    <w:rsid w:val="005255E2"/>
    <w:rsid w:val="005301B0"/>
    <w:rsid w:val="005306F5"/>
    <w:rsid w:val="00540320"/>
    <w:rsid w:val="00550BDB"/>
    <w:rsid w:val="0057031A"/>
    <w:rsid w:val="005931A2"/>
    <w:rsid w:val="005A1457"/>
    <w:rsid w:val="005A1AFF"/>
    <w:rsid w:val="005D37CE"/>
    <w:rsid w:val="005D3F4C"/>
    <w:rsid w:val="005D6DFC"/>
    <w:rsid w:val="005E0473"/>
    <w:rsid w:val="00637A2D"/>
    <w:rsid w:val="00646DD5"/>
    <w:rsid w:val="00672949"/>
    <w:rsid w:val="006762AD"/>
    <w:rsid w:val="00685013"/>
    <w:rsid w:val="006C427A"/>
    <w:rsid w:val="006C5CD8"/>
    <w:rsid w:val="006D2BF5"/>
    <w:rsid w:val="006D5823"/>
    <w:rsid w:val="006E3117"/>
    <w:rsid w:val="006E45B3"/>
    <w:rsid w:val="006E56F2"/>
    <w:rsid w:val="006F592E"/>
    <w:rsid w:val="006F74FE"/>
    <w:rsid w:val="00706241"/>
    <w:rsid w:val="007142ED"/>
    <w:rsid w:val="007226D7"/>
    <w:rsid w:val="007364F3"/>
    <w:rsid w:val="00737CDE"/>
    <w:rsid w:val="00750C6C"/>
    <w:rsid w:val="00752294"/>
    <w:rsid w:val="00763763"/>
    <w:rsid w:val="007706CB"/>
    <w:rsid w:val="00774D0B"/>
    <w:rsid w:val="0078368A"/>
    <w:rsid w:val="00790488"/>
    <w:rsid w:val="007C45E6"/>
    <w:rsid w:val="007C4ACD"/>
    <w:rsid w:val="007D1496"/>
    <w:rsid w:val="007D1DC2"/>
    <w:rsid w:val="007E7EC0"/>
    <w:rsid w:val="007F2007"/>
    <w:rsid w:val="007F4B73"/>
    <w:rsid w:val="00807A6B"/>
    <w:rsid w:val="0081328E"/>
    <w:rsid w:val="00815D38"/>
    <w:rsid w:val="00816600"/>
    <w:rsid w:val="008218D3"/>
    <w:rsid w:val="00821927"/>
    <w:rsid w:val="00837AC1"/>
    <w:rsid w:val="00853546"/>
    <w:rsid w:val="00856FDC"/>
    <w:rsid w:val="00857C01"/>
    <w:rsid w:val="00862588"/>
    <w:rsid w:val="00872802"/>
    <w:rsid w:val="00893759"/>
    <w:rsid w:val="008B2E99"/>
    <w:rsid w:val="008D2D8F"/>
    <w:rsid w:val="008D5D42"/>
    <w:rsid w:val="008F3219"/>
    <w:rsid w:val="008F4532"/>
    <w:rsid w:val="00913CFA"/>
    <w:rsid w:val="0091637F"/>
    <w:rsid w:val="00917244"/>
    <w:rsid w:val="0092188F"/>
    <w:rsid w:val="009271B3"/>
    <w:rsid w:val="0093386F"/>
    <w:rsid w:val="00934DBE"/>
    <w:rsid w:val="00941172"/>
    <w:rsid w:val="00944122"/>
    <w:rsid w:val="009715F9"/>
    <w:rsid w:val="00980A6F"/>
    <w:rsid w:val="00982EA7"/>
    <w:rsid w:val="00983FF3"/>
    <w:rsid w:val="009931CE"/>
    <w:rsid w:val="009967B7"/>
    <w:rsid w:val="009A16BF"/>
    <w:rsid w:val="009A19D5"/>
    <w:rsid w:val="009A5AE2"/>
    <w:rsid w:val="009A6DF2"/>
    <w:rsid w:val="009B3568"/>
    <w:rsid w:val="009C0439"/>
    <w:rsid w:val="009D1168"/>
    <w:rsid w:val="009D1706"/>
    <w:rsid w:val="009E4481"/>
    <w:rsid w:val="009E650F"/>
    <w:rsid w:val="009F2F83"/>
    <w:rsid w:val="00A07791"/>
    <w:rsid w:val="00A1256E"/>
    <w:rsid w:val="00A17108"/>
    <w:rsid w:val="00A26136"/>
    <w:rsid w:val="00A31CE1"/>
    <w:rsid w:val="00A32D45"/>
    <w:rsid w:val="00A35DE9"/>
    <w:rsid w:val="00A612BC"/>
    <w:rsid w:val="00A6573B"/>
    <w:rsid w:val="00A8493E"/>
    <w:rsid w:val="00A96F86"/>
    <w:rsid w:val="00A976DB"/>
    <w:rsid w:val="00AC32E9"/>
    <w:rsid w:val="00AC5DF2"/>
    <w:rsid w:val="00AE1974"/>
    <w:rsid w:val="00AE32D9"/>
    <w:rsid w:val="00AE5A78"/>
    <w:rsid w:val="00AE5B6A"/>
    <w:rsid w:val="00AF0D75"/>
    <w:rsid w:val="00B00D2F"/>
    <w:rsid w:val="00B00F37"/>
    <w:rsid w:val="00B0146B"/>
    <w:rsid w:val="00B04965"/>
    <w:rsid w:val="00B06A2E"/>
    <w:rsid w:val="00B127DF"/>
    <w:rsid w:val="00B256AB"/>
    <w:rsid w:val="00B27EA0"/>
    <w:rsid w:val="00B3094D"/>
    <w:rsid w:val="00B361FD"/>
    <w:rsid w:val="00B44D6E"/>
    <w:rsid w:val="00B4664B"/>
    <w:rsid w:val="00B46B1B"/>
    <w:rsid w:val="00B500C3"/>
    <w:rsid w:val="00B547D6"/>
    <w:rsid w:val="00B81B51"/>
    <w:rsid w:val="00BA4401"/>
    <w:rsid w:val="00BA6C4C"/>
    <w:rsid w:val="00BC5225"/>
    <w:rsid w:val="00BD15A6"/>
    <w:rsid w:val="00BD2FA7"/>
    <w:rsid w:val="00BE443D"/>
    <w:rsid w:val="00BE75CE"/>
    <w:rsid w:val="00C00569"/>
    <w:rsid w:val="00C20146"/>
    <w:rsid w:val="00C31DC4"/>
    <w:rsid w:val="00C55909"/>
    <w:rsid w:val="00C617C7"/>
    <w:rsid w:val="00C61B0A"/>
    <w:rsid w:val="00C71D34"/>
    <w:rsid w:val="00C72B21"/>
    <w:rsid w:val="00C904F5"/>
    <w:rsid w:val="00C93556"/>
    <w:rsid w:val="00C97FD0"/>
    <w:rsid w:val="00CA3BBF"/>
    <w:rsid w:val="00CB01E1"/>
    <w:rsid w:val="00CB169C"/>
    <w:rsid w:val="00CB468D"/>
    <w:rsid w:val="00CC3CF4"/>
    <w:rsid w:val="00CC69AB"/>
    <w:rsid w:val="00CD4B5B"/>
    <w:rsid w:val="00CD4F6B"/>
    <w:rsid w:val="00CD6C83"/>
    <w:rsid w:val="00CE66D3"/>
    <w:rsid w:val="00CF6FC5"/>
    <w:rsid w:val="00D11D56"/>
    <w:rsid w:val="00D320E1"/>
    <w:rsid w:val="00D34705"/>
    <w:rsid w:val="00D40A98"/>
    <w:rsid w:val="00D41179"/>
    <w:rsid w:val="00D43639"/>
    <w:rsid w:val="00D521B1"/>
    <w:rsid w:val="00D53813"/>
    <w:rsid w:val="00D654EB"/>
    <w:rsid w:val="00D67B6F"/>
    <w:rsid w:val="00DA6BC2"/>
    <w:rsid w:val="00DB7175"/>
    <w:rsid w:val="00DC7053"/>
    <w:rsid w:val="00DD3C7B"/>
    <w:rsid w:val="00DF1DBA"/>
    <w:rsid w:val="00E006A3"/>
    <w:rsid w:val="00E02F50"/>
    <w:rsid w:val="00E10098"/>
    <w:rsid w:val="00E11A52"/>
    <w:rsid w:val="00E25D15"/>
    <w:rsid w:val="00E30799"/>
    <w:rsid w:val="00E3237C"/>
    <w:rsid w:val="00E33021"/>
    <w:rsid w:val="00E43093"/>
    <w:rsid w:val="00E566EB"/>
    <w:rsid w:val="00E578FA"/>
    <w:rsid w:val="00E6720F"/>
    <w:rsid w:val="00E72B40"/>
    <w:rsid w:val="00EB3CD5"/>
    <w:rsid w:val="00EC5549"/>
    <w:rsid w:val="00EE71DF"/>
    <w:rsid w:val="00F015ED"/>
    <w:rsid w:val="00F07B84"/>
    <w:rsid w:val="00F15BD8"/>
    <w:rsid w:val="00F325D4"/>
    <w:rsid w:val="00F41082"/>
    <w:rsid w:val="00F51AB4"/>
    <w:rsid w:val="00F62AE3"/>
    <w:rsid w:val="00F7403E"/>
    <w:rsid w:val="00F80F11"/>
    <w:rsid w:val="00F91963"/>
    <w:rsid w:val="00F92678"/>
    <w:rsid w:val="00FC6587"/>
    <w:rsid w:val="00FC6FCE"/>
    <w:rsid w:val="00FE3161"/>
    <w:rsid w:val="00FE4176"/>
    <w:rsid w:val="00FF186D"/>
    <w:rsid w:val="00FF52AA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C1A4"/>
  <w15:chartTrackingRefBased/>
  <w15:docId w15:val="{02E49896-DB9F-4062-8C03-C750553D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61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B361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3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36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61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82E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982E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4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6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68D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B466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B466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E75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C0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D54"/>
  </w:style>
  <w:style w:type="paragraph" w:styleId="Footer">
    <w:name w:val="footer"/>
    <w:basedOn w:val="Normal"/>
    <w:link w:val="FooterChar"/>
    <w:uiPriority w:val="99"/>
    <w:unhideWhenUsed/>
    <w:rsid w:val="002C0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D54"/>
  </w:style>
  <w:style w:type="paragraph" w:styleId="Title">
    <w:name w:val="Title"/>
    <w:basedOn w:val="Normal"/>
    <w:next w:val="Normal"/>
    <w:link w:val="TitleChar"/>
    <w:uiPriority w:val="10"/>
    <w:qFormat/>
    <w:rsid w:val="002C35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5Dark-Accent1">
    <w:name w:val="Grid Table 5 Dark Accent 1"/>
    <w:basedOn w:val="TableNormal"/>
    <w:uiPriority w:val="50"/>
    <w:rsid w:val="006F59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">
    <w:name w:val="Grid Table 5 Dark"/>
    <w:basedOn w:val="TableNormal"/>
    <w:uiPriority w:val="50"/>
    <w:rsid w:val="006F59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7Colorful">
    <w:name w:val="List Table 7 Colorful"/>
    <w:basedOn w:val="TableNormal"/>
    <w:uiPriority w:val="52"/>
    <w:rsid w:val="006F592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F59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Alish_SMC</dc:creator>
  <cp:keywords/>
  <dc:description/>
  <cp:lastModifiedBy>Sauer, Abby C</cp:lastModifiedBy>
  <cp:revision>3</cp:revision>
  <dcterms:created xsi:type="dcterms:W3CDTF">2021-06-30T16:37:00Z</dcterms:created>
  <dcterms:modified xsi:type="dcterms:W3CDTF">2021-06-30T16:39:00Z</dcterms:modified>
</cp:coreProperties>
</file>