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5A267" w14:textId="435FA0AC" w:rsidR="00853546" w:rsidRPr="00BE75CE" w:rsidRDefault="00494D77">
      <w:pPr>
        <w:rPr>
          <w:b/>
          <w:sz w:val="20"/>
          <w:szCs w:val="20"/>
        </w:rPr>
      </w:pPr>
      <w:r w:rsidRPr="00BE75CE">
        <w:rPr>
          <w:b/>
          <w:sz w:val="20"/>
          <w:szCs w:val="20"/>
        </w:rPr>
        <w:t xml:space="preserve">Table </w:t>
      </w:r>
      <w:r w:rsidR="003E1EA7">
        <w:rPr>
          <w:b/>
          <w:sz w:val="20"/>
          <w:szCs w:val="20"/>
        </w:rPr>
        <w:t>7</w:t>
      </w:r>
      <w:r w:rsidRPr="00BE75CE">
        <w:rPr>
          <w:b/>
          <w:sz w:val="20"/>
          <w:szCs w:val="20"/>
        </w:rPr>
        <w:t xml:space="preserve">: Monitoring </w:t>
      </w:r>
      <w:r w:rsidR="002E270A">
        <w:rPr>
          <w:b/>
          <w:sz w:val="20"/>
          <w:szCs w:val="20"/>
        </w:rPr>
        <w:t>r</w:t>
      </w:r>
      <w:r w:rsidRPr="00BE75CE">
        <w:rPr>
          <w:b/>
          <w:sz w:val="20"/>
          <w:szCs w:val="20"/>
        </w:rPr>
        <w:t>ecommendations</w:t>
      </w:r>
    </w:p>
    <w:tbl>
      <w:tblPr>
        <w:tblStyle w:val="ListTable4"/>
        <w:tblW w:w="9625" w:type="dxa"/>
        <w:tblLook w:val="04A0" w:firstRow="1" w:lastRow="0" w:firstColumn="1" w:lastColumn="0" w:noHBand="0" w:noVBand="1"/>
      </w:tblPr>
      <w:tblGrid>
        <w:gridCol w:w="7015"/>
        <w:gridCol w:w="2610"/>
      </w:tblGrid>
      <w:tr w:rsidR="00853546" w:rsidRPr="00CD4F6B" w14:paraId="71616EBF" w14:textId="77777777" w:rsidTr="00BE7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35741792" w14:textId="236091EA" w:rsidR="00853546" w:rsidRPr="00CD4F6B" w:rsidRDefault="00494D77" w:rsidP="008937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Recommendations</w:t>
            </w:r>
          </w:p>
        </w:tc>
        <w:tc>
          <w:tcPr>
            <w:tcW w:w="2610" w:type="dxa"/>
          </w:tcPr>
          <w:p w14:paraId="41B900D3" w14:textId="77777777" w:rsidR="00853546" w:rsidRPr="00CD4F6B" w:rsidRDefault="00853546" w:rsidP="008937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D4F6B">
              <w:rPr>
                <w:sz w:val="20"/>
                <w:szCs w:val="20"/>
              </w:rPr>
              <w:t>Society</w:t>
            </w:r>
          </w:p>
        </w:tc>
      </w:tr>
      <w:tr w:rsidR="009B3568" w:rsidRPr="009B3568" w14:paraId="797C2394" w14:textId="77777777" w:rsidTr="00BE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7F5D941B" w14:textId="5E01EAE0" w:rsidR="009B3568" w:rsidRPr="009B3568" w:rsidRDefault="009B3568" w:rsidP="009B3568">
            <w:pPr>
              <w:rPr>
                <w:b w:val="0"/>
                <w:bCs w:val="0"/>
                <w:sz w:val="20"/>
                <w:szCs w:val="20"/>
              </w:rPr>
            </w:pPr>
            <w:r w:rsidRPr="009B3568">
              <w:rPr>
                <w:b w:val="0"/>
                <w:bCs w:val="0"/>
                <w:sz w:val="20"/>
                <w:szCs w:val="20"/>
              </w:rPr>
              <w:t>To check progress, a</w:t>
            </w:r>
            <w:r w:rsidR="00CD6C8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763763">
              <w:rPr>
                <w:b w:val="0"/>
                <w:bCs w:val="0"/>
                <w:sz w:val="20"/>
                <w:szCs w:val="20"/>
              </w:rPr>
              <w:t>Registered Dietitian Nutritionist (RDN)</w:t>
            </w:r>
            <w:r w:rsidRPr="009B3568">
              <w:rPr>
                <w:b w:val="0"/>
                <w:bCs w:val="0"/>
                <w:sz w:val="20"/>
                <w:szCs w:val="20"/>
              </w:rPr>
              <w:t xml:space="preserve"> should monitor and evaluate the following components of adult oncology patients at each visit and compare with desired individual outcomes. This may include but is not limited to anthropometric measurements; food- and nutrition-related history; biochemical data, medical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B3568">
              <w:rPr>
                <w:b w:val="0"/>
                <w:bCs w:val="0"/>
                <w:sz w:val="20"/>
                <w:szCs w:val="20"/>
              </w:rPr>
              <w:t>tests, and procedures; nutrition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B3568">
              <w:rPr>
                <w:b w:val="0"/>
                <w:bCs w:val="0"/>
                <w:sz w:val="20"/>
                <w:szCs w:val="20"/>
              </w:rPr>
              <w:t>focused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B3568">
              <w:rPr>
                <w:b w:val="0"/>
                <w:bCs w:val="0"/>
                <w:sz w:val="20"/>
                <w:szCs w:val="20"/>
              </w:rPr>
              <w:t>physical findings; client history; patient/family/client medical/health history; social history; and psychological/socioeconomic issues.</w:t>
            </w:r>
          </w:p>
        </w:tc>
        <w:tc>
          <w:tcPr>
            <w:tcW w:w="2610" w:type="dxa"/>
          </w:tcPr>
          <w:p w14:paraId="4407C778" w14:textId="2C900719" w:rsidR="009B3568" w:rsidRDefault="00B127DF" w:rsidP="00893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D4F6B">
              <w:rPr>
                <w:sz w:val="20"/>
                <w:szCs w:val="20"/>
              </w:rPr>
              <w:t>Academy of Nutrition and Dietetics (AND</w:t>
            </w:r>
            <w:r>
              <w:rPr>
                <w:sz w:val="20"/>
                <w:szCs w:val="20"/>
              </w:rPr>
              <w:t>)</w:t>
            </w:r>
            <w:r w:rsidRPr="00CD4F6B">
              <w:rPr>
                <w:sz w:val="20"/>
                <w:szCs w:val="20"/>
              </w:rPr>
              <w:t xml:space="preserve"> - EAL</w:t>
            </w:r>
          </w:p>
        </w:tc>
      </w:tr>
      <w:tr w:rsidR="00DC7053" w:rsidRPr="009B3568" w14:paraId="381BF143" w14:textId="77777777" w:rsidTr="00DC7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5A2CA0EA" w14:textId="13D921D2" w:rsidR="00DC7053" w:rsidRPr="009B3568" w:rsidRDefault="00DC7053" w:rsidP="000E1EF4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Registered </w:t>
            </w:r>
            <w:r w:rsidR="00763763">
              <w:rPr>
                <w:b w:val="0"/>
                <w:bCs w:val="0"/>
                <w:sz w:val="20"/>
                <w:szCs w:val="20"/>
              </w:rPr>
              <w:t>D</w:t>
            </w:r>
            <w:r>
              <w:rPr>
                <w:b w:val="0"/>
                <w:bCs w:val="0"/>
                <w:sz w:val="20"/>
                <w:szCs w:val="20"/>
              </w:rPr>
              <w:t>ietitian (</w:t>
            </w:r>
            <w:r w:rsidRPr="009B3568">
              <w:rPr>
                <w:b w:val="0"/>
                <w:bCs w:val="0"/>
                <w:sz w:val="20"/>
                <w:szCs w:val="20"/>
              </w:rPr>
              <w:t>RD</w:t>
            </w:r>
            <w:r>
              <w:rPr>
                <w:b w:val="0"/>
                <w:bCs w:val="0"/>
                <w:sz w:val="20"/>
                <w:szCs w:val="20"/>
              </w:rPr>
              <w:t>)</w:t>
            </w:r>
            <w:r w:rsidRPr="009B3568">
              <w:rPr>
                <w:b w:val="0"/>
                <w:bCs w:val="0"/>
                <w:sz w:val="20"/>
                <w:szCs w:val="20"/>
              </w:rPr>
              <w:t xml:space="preserve"> monitors the patient’s progress and provide follow-up nutrition care and evaluates nutrition outcome indicators</w:t>
            </w:r>
            <w:r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7D260F0A" w14:textId="77777777" w:rsidR="00DC7053" w:rsidRPr="009B3568" w:rsidRDefault="00DC7053" w:rsidP="000E1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 of Community Cancer Centers (ACCC) (USA)</w:t>
            </w:r>
          </w:p>
        </w:tc>
      </w:tr>
      <w:tr w:rsidR="009B3568" w:rsidRPr="009B3568" w14:paraId="0D4C4E51" w14:textId="77777777" w:rsidTr="00BE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043F6390" w14:textId="67C093EB" w:rsidR="009B3568" w:rsidRPr="009B3568" w:rsidRDefault="009B3568" w:rsidP="009B3568">
            <w:pPr>
              <w:rPr>
                <w:b w:val="0"/>
                <w:bCs w:val="0"/>
                <w:sz w:val="20"/>
                <w:szCs w:val="20"/>
              </w:rPr>
            </w:pPr>
            <w:r w:rsidRPr="009B3568">
              <w:rPr>
                <w:b w:val="0"/>
                <w:bCs w:val="0"/>
                <w:sz w:val="20"/>
                <w:szCs w:val="20"/>
              </w:rPr>
              <w:t>Optimizing supportive care during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B3568">
              <w:rPr>
                <w:b w:val="0"/>
                <w:bCs w:val="0"/>
                <w:sz w:val="20"/>
                <w:szCs w:val="20"/>
              </w:rPr>
              <w:t>successive treatments (perhaps over many years) has the potential to ameliorate the adverse effects of therapy on body composition, physical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B3568">
              <w:rPr>
                <w:b w:val="0"/>
                <w:bCs w:val="0"/>
                <w:sz w:val="20"/>
                <w:szCs w:val="20"/>
              </w:rPr>
              <w:t>function and quality of life.</w:t>
            </w:r>
          </w:p>
        </w:tc>
        <w:tc>
          <w:tcPr>
            <w:tcW w:w="2610" w:type="dxa"/>
          </w:tcPr>
          <w:p w14:paraId="0EDB4755" w14:textId="1B0498FE" w:rsidR="009B3568" w:rsidRPr="009B3568" w:rsidRDefault="00B127DF" w:rsidP="00893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E1AA0">
              <w:rPr>
                <w:sz w:val="20"/>
                <w:szCs w:val="20"/>
              </w:rPr>
              <w:t>European Society for Medical Oncology (ESMO)</w:t>
            </w:r>
          </w:p>
        </w:tc>
      </w:tr>
      <w:tr w:rsidR="00DC7053" w:rsidRPr="009B3568" w14:paraId="628DF1D4" w14:textId="77777777" w:rsidTr="000E1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68BF9BFD" w14:textId="77777777" w:rsidR="00DC7053" w:rsidRPr="009B3568" w:rsidRDefault="00DC7053" w:rsidP="000E1EF4">
            <w:pPr>
              <w:rPr>
                <w:b w:val="0"/>
                <w:bCs w:val="0"/>
                <w:sz w:val="20"/>
                <w:szCs w:val="20"/>
              </w:rPr>
            </w:pPr>
            <w:r w:rsidRPr="009B3568">
              <w:rPr>
                <w:b w:val="0"/>
                <w:bCs w:val="0"/>
                <w:sz w:val="20"/>
                <w:szCs w:val="20"/>
              </w:rPr>
              <w:t>Regular nutritional monitoring using defined protocols</w:t>
            </w:r>
          </w:p>
        </w:tc>
        <w:tc>
          <w:tcPr>
            <w:tcW w:w="2610" w:type="dxa"/>
          </w:tcPr>
          <w:p w14:paraId="19D02E53" w14:textId="77777777" w:rsidR="00DC7053" w:rsidRDefault="00DC7053" w:rsidP="000E1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16BF">
              <w:rPr>
                <w:sz w:val="20"/>
                <w:szCs w:val="20"/>
              </w:rPr>
              <w:t>Italian Society of Medical Oncology (AIOM) &amp; Italian Society of Artificial Nutrition and Metabolism (SINPE)</w:t>
            </w:r>
          </w:p>
        </w:tc>
      </w:tr>
      <w:tr w:rsidR="00853546" w:rsidRPr="00CD4F6B" w14:paraId="3E504BB4" w14:textId="77777777" w:rsidTr="00BE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74617F88" w14:textId="723EDD93" w:rsidR="00A976DB" w:rsidRPr="00A976DB" w:rsidRDefault="00A976DB" w:rsidP="00A976DB">
            <w:pPr>
              <w:rPr>
                <w:b w:val="0"/>
                <w:bCs w:val="0"/>
                <w:sz w:val="20"/>
                <w:szCs w:val="20"/>
              </w:rPr>
            </w:pPr>
            <w:r w:rsidRPr="00A976DB">
              <w:rPr>
                <w:b w:val="0"/>
                <w:bCs w:val="0"/>
                <w:sz w:val="20"/>
                <w:szCs w:val="20"/>
              </w:rPr>
              <w:t xml:space="preserve">Close monitoring of nutritional status is recommended in patients with significant weight loss or difficulty swallowing </w:t>
            </w:r>
            <w:r w:rsidR="00253291">
              <w:rPr>
                <w:b w:val="0"/>
                <w:bCs w:val="0"/>
                <w:sz w:val="20"/>
                <w:szCs w:val="20"/>
              </w:rPr>
              <w:t>in head and neck cancers</w:t>
            </w:r>
          </w:p>
          <w:p w14:paraId="5B667D1D" w14:textId="77777777" w:rsidR="00A976DB" w:rsidRPr="00A976DB" w:rsidRDefault="00A976DB" w:rsidP="00A976DB">
            <w:pPr>
              <w:rPr>
                <w:b w:val="0"/>
                <w:bCs w:val="0"/>
                <w:sz w:val="20"/>
                <w:szCs w:val="20"/>
              </w:rPr>
            </w:pPr>
          </w:p>
          <w:p w14:paraId="05DAB35B" w14:textId="77777777" w:rsidR="00A976DB" w:rsidRPr="00A976DB" w:rsidRDefault="00A976DB" w:rsidP="00A976DB">
            <w:pPr>
              <w:rPr>
                <w:b w:val="0"/>
                <w:bCs w:val="0"/>
                <w:sz w:val="20"/>
                <w:szCs w:val="20"/>
              </w:rPr>
            </w:pPr>
            <w:r w:rsidRPr="00A976DB">
              <w:rPr>
                <w:b w:val="0"/>
                <w:bCs w:val="0"/>
                <w:sz w:val="20"/>
                <w:szCs w:val="20"/>
              </w:rPr>
              <w:t>Regular follow-up with the RD should continue at least until the patient has achieved a nutritionally stable baseline following treatment. For some patients with chronic nutrition challenges, this follow-up should be ongoing.</w:t>
            </w:r>
          </w:p>
          <w:p w14:paraId="321F5A2A" w14:textId="77777777" w:rsidR="00A976DB" w:rsidRPr="00A976DB" w:rsidRDefault="00A976DB" w:rsidP="00A976DB">
            <w:pPr>
              <w:rPr>
                <w:b w:val="0"/>
                <w:bCs w:val="0"/>
                <w:sz w:val="20"/>
                <w:szCs w:val="20"/>
              </w:rPr>
            </w:pPr>
          </w:p>
          <w:p w14:paraId="77D2C842" w14:textId="44C28432" w:rsidR="00A976DB" w:rsidRPr="00A976DB" w:rsidRDefault="00A976DB" w:rsidP="00A976DB">
            <w:pPr>
              <w:rPr>
                <w:b w:val="0"/>
                <w:bCs w:val="0"/>
                <w:sz w:val="20"/>
                <w:szCs w:val="20"/>
              </w:rPr>
            </w:pPr>
            <w:r w:rsidRPr="00A976DB">
              <w:rPr>
                <w:b w:val="0"/>
                <w:bCs w:val="0"/>
                <w:sz w:val="20"/>
                <w:szCs w:val="20"/>
              </w:rPr>
              <w:t xml:space="preserve">for patients who did not warrant prophylactic PEG or NG tube placement pre-treatment, caloric intake, treatment related side effects, and tube placement if </w:t>
            </w:r>
            <w:r w:rsidR="00763763">
              <w:rPr>
                <w:b w:val="0"/>
                <w:bCs w:val="0"/>
                <w:sz w:val="20"/>
                <w:szCs w:val="20"/>
              </w:rPr>
              <w:t>two</w:t>
            </w:r>
            <w:r w:rsidRPr="00A976DB">
              <w:rPr>
                <w:b w:val="0"/>
                <w:bCs w:val="0"/>
                <w:sz w:val="20"/>
                <w:szCs w:val="20"/>
              </w:rPr>
              <w:t xml:space="preserve"> or more criteria apply: inadequate food intake, weight loss &gt; 5% in 1 month; severe mucositis; &gt; 60 years</w:t>
            </w:r>
          </w:p>
          <w:p w14:paraId="6C59855C" w14:textId="77777777" w:rsidR="00A976DB" w:rsidRPr="00A976DB" w:rsidRDefault="00A976DB" w:rsidP="00A976DB">
            <w:pPr>
              <w:rPr>
                <w:b w:val="0"/>
                <w:bCs w:val="0"/>
                <w:sz w:val="20"/>
                <w:szCs w:val="20"/>
              </w:rPr>
            </w:pPr>
          </w:p>
          <w:p w14:paraId="41E29C42" w14:textId="415DFE27" w:rsidR="00853546" w:rsidRPr="00CD4F6B" w:rsidRDefault="00A976DB" w:rsidP="00A976DB">
            <w:pPr>
              <w:rPr>
                <w:b w:val="0"/>
                <w:bCs w:val="0"/>
                <w:sz w:val="20"/>
                <w:szCs w:val="20"/>
              </w:rPr>
            </w:pPr>
            <w:r w:rsidRPr="00A976DB">
              <w:rPr>
                <w:b w:val="0"/>
                <w:bCs w:val="0"/>
                <w:sz w:val="20"/>
                <w:szCs w:val="20"/>
              </w:rPr>
              <w:t>Swallowing function status should be monitored for the lifetime of the patient</w:t>
            </w:r>
          </w:p>
        </w:tc>
        <w:tc>
          <w:tcPr>
            <w:tcW w:w="2610" w:type="dxa"/>
          </w:tcPr>
          <w:p w14:paraId="2D916805" w14:textId="404B9733" w:rsidR="00853546" w:rsidRPr="00CD4F6B" w:rsidRDefault="00B127DF" w:rsidP="00893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D4F6B">
              <w:rPr>
                <w:sz w:val="20"/>
                <w:szCs w:val="20"/>
              </w:rPr>
              <w:t>National Comprehensive Cancer Network (NCCN) - USA</w:t>
            </w:r>
          </w:p>
        </w:tc>
      </w:tr>
      <w:tr w:rsidR="000E1AA0" w:rsidRPr="00CD4F6B" w14:paraId="712A9878" w14:textId="77777777" w:rsidTr="00BE75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4D8901BD" w14:textId="77777777" w:rsidR="000E1AA0" w:rsidRPr="00A976DB" w:rsidRDefault="000E1AA0" w:rsidP="000E1AA0">
            <w:pPr>
              <w:rPr>
                <w:b w:val="0"/>
                <w:bCs w:val="0"/>
                <w:sz w:val="20"/>
                <w:szCs w:val="20"/>
              </w:rPr>
            </w:pPr>
            <w:r w:rsidRPr="00A976DB">
              <w:rPr>
                <w:b w:val="0"/>
                <w:bCs w:val="0"/>
                <w:sz w:val="20"/>
                <w:szCs w:val="20"/>
              </w:rPr>
              <w:t>Monitor weight post-operatively as energy requirements may be elevated</w:t>
            </w:r>
          </w:p>
          <w:p w14:paraId="1C149EA2" w14:textId="77777777" w:rsidR="000E1AA0" w:rsidRPr="00A976DB" w:rsidRDefault="000E1AA0" w:rsidP="000E1AA0">
            <w:pPr>
              <w:rPr>
                <w:b w:val="0"/>
                <w:bCs w:val="0"/>
                <w:sz w:val="20"/>
                <w:szCs w:val="20"/>
              </w:rPr>
            </w:pPr>
          </w:p>
          <w:p w14:paraId="5E1660B3" w14:textId="6DB4BAD6" w:rsidR="000E1AA0" w:rsidRPr="00A976DB" w:rsidRDefault="000E1AA0" w:rsidP="000E1AA0">
            <w:pPr>
              <w:rPr>
                <w:b w:val="0"/>
                <w:bCs w:val="0"/>
                <w:sz w:val="20"/>
                <w:szCs w:val="20"/>
              </w:rPr>
            </w:pPr>
            <w:r w:rsidRPr="00A976DB">
              <w:rPr>
                <w:b w:val="0"/>
                <w:bCs w:val="0"/>
                <w:sz w:val="20"/>
                <w:szCs w:val="20"/>
              </w:rPr>
              <w:t xml:space="preserve">Monitor weight and intake regularly to determine if energy </w:t>
            </w:r>
            <w:r w:rsidRPr="00127CC0">
              <w:rPr>
                <w:b w:val="0"/>
                <w:bCs w:val="0"/>
                <w:sz w:val="20"/>
                <w:szCs w:val="20"/>
              </w:rPr>
              <w:t>requirements</w:t>
            </w:r>
            <w:r w:rsidRPr="00A976DB">
              <w:rPr>
                <w:b w:val="0"/>
                <w:bCs w:val="0"/>
                <w:sz w:val="20"/>
                <w:szCs w:val="20"/>
              </w:rPr>
              <w:t xml:space="preserve"> are being met during </w:t>
            </w:r>
            <w:r w:rsidR="00253291">
              <w:rPr>
                <w:b w:val="0"/>
                <w:bCs w:val="0"/>
                <w:sz w:val="20"/>
                <w:szCs w:val="20"/>
              </w:rPr>
              <w:t>radiation and chemotherapies</w:t>
            </w:r>
            <w:r w:rsidR="009A6DF2">
              <w:rPr>
                <w:b w:val="0"/>
                <w:bCs w:val="0"/>
                <w:sz w:val="20"/>
                <w:szCs w:val="20"/>
              </w:rPr>
              <w:t>.</w:t>
            </w:r>
          </w:p>
          <w:p w14:paraId="1B88A78B" w14:textId="77777777" w:rsidR="000E1AA0" w:rsidRPr="00A976DB" w:rsidRDefault="000E1AA0" w:rsidP="000E1AA0">
            <w:pPr>
              <w:rPr>
                <w:b w:val="0"/>
                <w:bCs w:val="0"/>
                <w:sz w:val="20"/>
                <w:szCs w:val="20"/>
              </w:rPr>
            </w:pPr>
          </w:p>
          <w:p w14:paraId="1D3A84C3" w14:textId="5E5493BE" w:rsidR="000E1AA0" w:rsidRDefault="000E1AA0" w:rsidP="000E1AA0">
            <w:pPr>
              <w:rPr>
                <w:sz w:val="20"/>
                <w:szCs w:val="20"/>
              </w:rPr>
            </w:pPr>
            <w:r w:rsidRPr="00A976DB">
              <w:rPr>
                <w:b w:val="0"/>
                <w:bCs w:val="0"/>
                <w:sz w:val="20"/>
                <w:szCs w:val="20"/>
              </w:rPr>
              <w:t xml:space="preserve">Monitor nutritional parameters throughout </w:t>
            </w:r>
            <w:r>
              <w:rPr>
                <w:b w:val="0"/>
                <w:bCs w:val="0"/>
                <w:sz w:val="20"/>
                <w:szCs w:val="20"/>
              </w:rPr>
              <w:t xml:space="preserve">patient’s </w:t>
            </w:r>
            <w:r w:rsidRPr="00A976DB">
              <w:rPr>
                <w:b w:val="0"/>
                <w:bCs w:val="0"/>
                <w:sz w:val="20"/>
                <w:szCs w:val="20"/>
              </w:rPr>
              <w:t>cancer journey</w:t>
            </w:r>
            <w:r w:rsidR="009A6DF2">
              <w:rPr>
                <w:b w:val="0"/>
                <w:bCs w:val="0"/>
                <w:sz w:val="20"/>
                <w:szCs w:val="20"/>
              </w:rPr>
              <w:t>.</w:t>
            </w:r>
          </w:p>
          <w:p w14:paraId="5462795D" w14:textId="77777777" w:rsidR="000E1AA0" w:rsidRDefault="000E1AA0" w:rsidP="000E1AA0">
            <w:pPr>
              <w:rPr>
                <w:sz w:val="20"/>
                <w:szCs w:val="20"/>
              </w:rPr>
            </w:pPr>
          </w:p>
          <w:p w14:paraId="29750199" w14:textId="5A2526F6" w:rsidR="000E1AA0" w:rsidRPr="00CD4F6B" w:rsidRDefault="000E1AA0" w:rsidP="000E1AA0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For patients with cancer cachexia, provide ongoing monitoring</w:t>
            </w:r>
            <w:r w:rsidR="009A6DF2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6B8B93D2" w14:textId="77777777" w:rsidR="000E1AA0" w:rsidRPr="00CD4F6B" w:rsidRDefault="000E1AA0" w:rsidP="000E1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D4F6B">
              <w:rPr>
                <w:sz w:val="20"/>
                <w:szCs w:val="20"/>
              </w:rPr>
              <w:t>United Kingdom National Multidisciplinary</w:t>
            </w:r>
          </w:p>
          <w:p w14:paraId="08CB0FD2" w14:textId="2165CA36" w:rsidR="000E1AA0" w:rsidRPr="00CD4F6B" w:rsidRDefault="000E1AA0" w:rsidP="000E1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D4F6B">
              <w:rPr>
                <w:sz w:val="20"/>
                <w:szCs w:val="20"/>
              </w:rPr>
              <w:t>Guidelines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652A9987" w14:textId="0A5A802F" w:rsidR="00853546" w:rsidRPr="00CD4F6B" w:rsidRDefault="00853546">
      <w:pPr>
        <w:rPr>
          <w:sz w:val="20"/>
          <w:szCs w:val="20"/>
        </w:rPr>
      </w:pPr>
    </w:p>
    <w:p w14:paraId="56D19C29" w14:textId="26A2314E" w:rsidR="009B3568" w:rsidRDefault="009B3568">
      <w:pPr>
        <w:rPr>
          <w:sz w:val="20"/>
          <w:szCs w:val="20"/>
        </w:rPr>
      </w:pPr>
    </w:p>
    <w:p w14:paraId="7BF2ABF1" w14:textId="1E17F572" w:rsidR="00853546" w:rsidRDefault="00853546">
      <w:pPr>
        <w:rPr>
          <w:rFonts w:asciiTheme="majorHAnsi" w:eastAsiaTheme="majorEastAsia" w:hAnsiTheme="majorHAnsi" w:cstheme="majorBidi"/>
          <w:b/>
          <w:sz w:val="20"/>
          <w:szCs w:val="20"/>
        </w:rPr>
      </w:pPr>
    </w:p>
    <w:p w14:paraId="2CC03463" w14:textId="5CFFE233" w:rsidR="009E650F" w:rsidRPr="00CD4F6B" w:rsidRDefault="009E650F" w:rsidP="00B361FD">
      <w:pPr>
        <w:rPr>
          <w:sz w:val="20"/>
          <w:szCs w:val="20"/>
        </w:rPr>
      </w:pPr>
    </w:p>
    <w:sectPr w:rsidR="009E650F" w:rsidRPr="00CD4F6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4A13D" w14:textId="77777777" w:rsidR="00075272" w:rsidRDefault="00075272" w:rsidP="002C0D54">
      <w:pPr>
        <w:spacing w:after="0" w:line="240" w:lineRule="auto"/>
      </w:pPr>
      <w:r>
        <w:separator/>
      </w:r>
    </w:p>
  </w:endnote>
  <w:endnote w:type="continuationSeparator" w:id="0">
    <w:p w14:paraId="056ED4C8" w14:textId="77777777" w:rsidR="00075272" w:rsidRDefault="00075272" w:rsidP="002C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648475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8624B" w14:textId="46AFAF21" w:rsidR="006D5823" w:rsidRDefault="006D58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B6229A" w14:textId="77777777" w:rsidR="006D5823" w:rsidRDefault="006D5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55D2B" w14:textId="77777777" w:rsidR="00075272" w:rsidRDefault="00075272" w:rsidP="002C0D54">
      <w:pPr>
        <w:spacing w:after="0" w:line="240" w:lineRule="auto"/>
      </w:pPr>
      <w:r>
        <w:separator/>
      </w:r>
    </w:p>
  </w:footnote>
  <w:footnote w:type="continuationSeparator" w:id="0">
    <w:p w14:paraId="18CFE394" w14:textId="77777777" w:rsidR="00075272" w:rsidRDefault="00075272" w:rsidP="002C0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2E839" w14:textId="5DBF7320" w:rsidR="006D5823" w:rsidRDefault="003E1EA7" w:rsidP="00EC5549">
    <w:pPr>
      <w:pStyle w:val="Header"/>
      <w:jc w:val="right"/>
    </w:pPr>
    <w:r>
      <w:fldChar w:fldCharType="begin"/>
    </w:r>
    <w:r>
      <w:instrText xml:space="preserve"> FILENAME \* MERGEFORMAT </w:instrText>
    </w:r>
    <w:r>
      <w:fldChar w:fldCharType="separate"/>
    </w:r>
    <w:r w:rsidR="00F91963">
      <w:rPr>
        <w:noProof/>
      </w:rPr>
      <w:t xml:space="preserve">SUPPLEMENTARY </w:t>
    </w:r>
    <w:r>
      <w:rPr>
        <w:noProof/>
      </w:rPr>
      <w:t>TABLE 7</w:t>
    </w:r>
    <w:r w:rsidR="006D5823">
      <w:rPr>
        <w:noProof/>
      </w:rPr>
      <w:t>_Guidelines_v</w:t>
    </w:r>
    <w:r>
      <w:rPr>
        <w:noProof/>
      </w:rPr>
      <w:t>2</w:t>
    </w:r>
    <w:r w:rsidR="006D5823">
      <w:rPr>
        <w:noProof/>
      </w:rPr>
      <w:t>_20210</w:t>
    </w:r>
    <w:r>
      <w:rPr>
        <w:noProof/>
      </w:rPr>
      <w:t>630</w:t>
    </w:r>
    <w:r w:rsidR="006D5823">
      <w:rPr>
        <w:noProof/>
      </w:rPr>
      <w:t>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35A0B"/>
    <w:multiLevelType w:val="hybridMultilevel"/>
    <w:tmpl w:val="38B27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C3F13"/>
    <w:multiLevelType w:val="hybridMultilevel"/>
    <w:tmpl w:val="17B62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680148"/>
    <w:multiLevelType w:val="hybridMultilevel"/>
    <w:tmpl w:val="98E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A39E6"/>
    <w:multiLevelType w:val="hybridMultilevel"/>
    <w:tmpl w:val="BFEA1D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E96599"/>
    <w:multiLevelType w:val="hybridMultilevel"/>
    <w:tmpl w:val="B898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D328A"/>
    <w:multiLevelType w:val="hybridMultilevel"/>
    <w:tmpl w:val="4294733C"/>
    <w:lvl w:ilvl="0" w:tplc="04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6" w15:restartNumberingAfterBreak="0">
    <w:nsid w:val="3B9B602F"/>
    <w:multiLevelType w:val="hybridMultilevel"/>
    <w:tmpl w:val="55225FEC"/>
    <w:lvl w:ilvl="0" w:tplc="D5165F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C15BB"/>
    <w:multiLevelType w:val="hybridMultilevel"/>
    <w:tmpl w:val="CCEAE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E32DE"/>
    <w:multiLevelType w:val="hybridMultilevel"/>
    <w:tmpl w:val="7CDEB1D6"/>
    <w:lvl w:ilvl="0" w:tplc="F392E616">
      <w:start w:val="1"/>
      <w:numFmt w:val="bullet"/>
      <w:lvlText w:val="−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1427A"/>
    <w:multiLevelType w:val="hybridMultilevel"/>
    <w:tmpl w:val="120E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65961"/>
    <w:multiLevelType w:val="hybridMultilevel"/>
    <w:tmpl w:val="41B4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61282"/>
    <w:multiLevelType w:val="hybridMultilevel"/>
    <w:tmpl w:val="61266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14925"/>
    <w:multiLevelType w:val="hybridMultilevel"/>
    <w:tmpl w:val="97EA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C600D"/>
    <w:multiLevelType w:val="hybridMultilevel"/>
    <w:tmpl w:val="4E3CC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D03FCC"/>
    <w:multiLevelType w:val="hybridMultilevel"/>
    <w:tmpl w:val="64C40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71D49"/>
    <w:multiLevelType w:val="hybridMultilevel"/>
    <w:tmpl w:val="8410DD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3"/>
  </w:num>
  <w:num w:numId="9">
    <w:abstractNumId w:val="4"/>
  </w:num>
  <w:num w:numId="10">
    <w:abstractNumId w:val="11"/>
  </w:num>
  <w:num w:numId="11">
    <w:abstractNumId w:val="12"/>
  </w:num>
  <w:num w:numId="12">
    <w:abstractNumId w:val="7"/>
  </w:num>
  <w:num w:numId="13">
    <w:abstractNumId w:val="10"/>
  </w:num>
  <w:num w:numId="14">
    <w:abstractNumId w:val="14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CA"/>
    <w:rsid w:val="00005AE1"/>
    <w:rsid w:val="00005DCE"/>
    <w:rsid w:val="00021F8D"/>
    <w:rsid w:val="000275CC"/>
    <w:rsid w:val="00050E11"/>
    <w:rsid w:val="00051DBE"/>
    <w:rsid w:val="000525A5"/>
    <w:rsid w:val="00053AF5"/>
    <w:rsid w:val="00056F79"/>
    <w:rsid w:val="00062326"/>
    <w:rsid w:val="000646C0"/>
    <w:rsid w:val="00067F31"/>
    <w:rsid w:val="000723DD"/>
    <w:rsid w:val="00075272"/>
    <w:rsid w:val="0007561B"/>
    <w:rsid w:val="00083F69"/>
    <w:rsid w:val="000A6A62"/>
    <w:rsid w:val="000B02EB"/>
    <w:rsid w:val="000C1A27"/>
    <w:rsid w:val="000C31E5"/>
    <w:rsid w:val="000C6DA4"/>
    <w:rsid w:val="000E1AA0"/>
    <w:rsid w:val="000E1EF4"/>
    <w:rsid w:val="00101A09"/>
    <w:rsid w:val="00127CC0"/>
    <w:rsid w:val="00142602"/>
    <w:rsid w:val="00146564"/>
    <w:rsid w:val="0018338E"/>
    <w:rsid w:val="00186C88"/>
    <w:rsid w:val="001A29AC"/>
    <w:rsid w:val="001B1AAD"/>
    <w:rsid w:val="001B66BA"/>
    <w:rsid w:val="001C4C80"/>
    <w:rsid w:val="001C79CA"/>
    <w:rsid w:val="001D6D02"/>
    <w:rsid w:val="001E498A"/>
    <w:rsid w:val="00200432"/>
    <w:rsid w:val="00201009"/>
    <w:rsid w:val="00207A77"/>
    <w:rsid w:val="002144ED"/>
    <w:rsid w:val="00215DB4"/>
    <w:rsid w:val="002173B6"/>
    <w:rsid w:val="002432CD"/>
    <w:rsid w:val="00250C37"/>
    <w:rsid w:val="00253291"/>
    <w:rsid w:val="0027570A"/>
    <w:rsid w:val="00293734"/>
    <w:rsid w:val="00295049"/>
    <w:rsid w:val="002971F8"/>
    <w:rsid w:val="002C0D54"/>
    <w:rsid w:val="002C3524"/>
    <w:rsid w:val="002D7776"/>
    <w:rsid w:val="002E1A34"/>
    <w:rsid w:val="002E270A"/>
    <w:rsid w:val="002F50CA"/>
    <w:rsid w:val="00303773"/>
    <w:rsid w:val="003268AD"/>
    <w:rsid w:val="00397228"/>
    <w:rsid w:val="003A22D0"/>
    <w:rsid w:val="003C3A5E"/>
    <w:rsid w:val="003C5338"/>
    <w:rsid w:val="003E1EA7"/>
    <w:rsid w:val="00405715"/>
    <w:rsid w:val="00412ACD"/>
    <w:rsid w:val="0041443B"/>
    <w:rsid w:val="00415615"/>
    <w:rsid w:val="0042191E"/>
    <w:rsid w:val="00430C94"/>
    <w:rsid w:val="00431E4B"/>
    <w:rsid w:val="004363EE"/>
    <w:rsid w:val="00444D9E"/>
    <w:rsid w:val="00447529"/>
    <w:rsid w:val="004753EA"/>
    <w:rsid w:val="00485A71"/>
    <w:rsid w:val="004941BC"/>
    <w:rsid w:val="00494D77"/>
    <w:rsid w:val="004B322E"/>
    <w:rsid w:val="004B65C7"/>
    <w:rsid w:val="004C17CB"/>
    <w:rsid w:val="004D3765"/>
    <w:rsid w:val="004D5359"/>
    <w:rsid w:val="004E3274"/>
    <w:rsid w:val="004F3E47"/>
    <w:rsid w:val="004F4FAD"/>
    <w:rsid w:val="004F61B5"/>
    <w:rsid w:val="00504296"/>
    <w:rsid w:val="00507397"/>
    <w:rsid w:val="00510EB3"/>
    <w:rsid w:val="00514A7B"/>
    <w:rsid w:val="005255E2"/>
    <w:rsid w:val="005301B0"/>
    <w:rsid w:val="005306F5"/>
    <w:rsid w:val="00540320"/>
    <w:rsid w:val="00550BDB"/>
    <w:rsid w:val="0057031A"/>
    <w:rsid w:val="005931A2"/>
    <w:rsid w:val="005A1457"/>
    <w:rsid w:val="005A1AFF"/>
    <w:rsid w:val="005D37CE"/>
    <w:rsid w:val="005D3F4C"/>
    <w:rsid w:val="005E0473"/>
    <w:rsid w:val="00637A2D"/>
    <w:rsid w:val="00646DD5"/>
    <w:rsid w:val="00672949"/>
    <w:rsid w:val="006762AD"/>
    <w:rsid w:val="00685013"/>
    <w:rsid w:val="006C427A"/>
    <w:rsid w:val="006C5CD8"/>
    <w:rsid w:val="006D2BF5"/>
    <w:rsid w:val="006D5823"/>
    <w:rsid w:val="006E3117"/>
    <w:rsid w:val="006E45B3"/>
    <w:rsid w:val="006E56F2"/>
    <w:rsid w:val="006F592E"/>
    <w:rsid w:val="006F74FE"/>
    <w:rsid w:val="00706241"/>
    <w:rsid w:val="007142ED"/>
    <w:rsid w:val="007226D7"/>
    <w:rsid w:val="007364F3"/>
    <w:rsid w:val="00737CDE"/>
    <w:rsid w:val="00750C6C"/>
    <w:rsid w:val="00752294"/>
    <w:rsid w:val="00763763"/>
    <w:rsid w:val="007706CB"/>
    <w:rsid w:val="00774D0B"/>
    <w:rsid w:val="0078368A"/>
    <w:rsid w:val="00790488"/>
    <w:rsid w:val="007C45E6"/>
    <w:rsid w:val="007C4ACD"/>
    <w:rsid w:val="007D1496"/>
    <w:rsid w:val="007D1DC2"/>
    <w:rsid w:val="007E7EC0"/>
    <w:rsid w:val="007F2007"/>
    <w:rsid w:val="007F4B73"/>
    <w:rsid w:val="00807A6B"/>
    <w:rsid w:val="0081328E"/>
    <w:rsid w:val="00815D38"/>
    <w:rsid w:val="00816600"/>
    <w:rsid w:val="008218D3"/>
    <w:rsid w:val="00821927"/>
    <w:rsid w:val="00837AC1"/>
    <w:rsid w:val="00853546"/>
    <w:rsid w:val="00856FDC"/>
    <w:rsid w:val="00857C01"/>
    <w:rsid w:val="00862588"/>
    <w:rsid w:val="00872802"/>
    <w:rsid w:val="00893759"/>
    <w:rsid w:val="008B2E99"/>
    <w:rsid w:val="008D2D8F"/>
    <w:rsid w:val="008F3219"/>
    <w:rsid w:val="008F4532"/>
    <w:rsid w:val="00913CFA"/>
    <w:rsid w:val="0091637F"/>
    <w:rsid w:val="00917244"/>
    <w:rsid w:val="0092188F"/>
    <w:rsid w:val="009271B3"/>
    <w:rsid w:val="0093386F"/>
    <w:rsid w:val="00934DBE"/>
    <w:rsid w:val="00941172"/>
    <w:rsid w:val="00944122"/>
    <w:rsid w:val="009715F9"/>
    <w:rsid w:val="00980A6F"/>
    <w:rsid w:val="00982EA7"/>
    <w:rsid w:val="00983FF3"/>
    <w:rsid w:val="009931CE"/>
    <w:rsid w:val="009967B7"/>
    <w:rsid w:val="009A16BF"/>
    <w:rsid w:val="009A19D5"/>
    <w:rsid w:val="009A5AE2"/>
    <w:rsid w:val="009A6DF2"/>
    <w:rsid w:val="009B3568"/>
    <w:rsid w:val="009C0439"/>
    <w:rsid w:val="009D1168"/>
    <w:rsid w:val="009D1706"/>
    <w:rsid w:val="009E4481"/>
    <w:rsid w:val="009E650F"/>
    <w:rsid w:val="009F2F83"/>
    <w:rsid w:val="00A07791"/>
    <w:rsid w:val="00A1256E"/>
    <w:rsid w:val="00A17108"/>
    <w:rsid w:val="00A26136"/>
    <w:rsid w:val="00A31CE1"/>
    <w:rsid w:val="00A32D45"/>
    <w:rsid w:val="00A35DE9"/>
    <w:rsid w:val="00A612BC"/>
    <w:rsid w:val="00A6573B"/>
    <w:rsid w:val="00A8493E"/>
    <w:rsid w:val="00A96F86"/>
    <w:rsid w:val="00A976DB"/>
    <w:rsid w:val="00AC32E9"/>
    <w:rsid w:val="00AC5DF2"/>
    <w:rsid w:val="00AE1974"/>
    <w:rsid w:val="00AE32D9"/>
    <w:rsid w:val="00AE5A78"/>
    <w:rsid w:val="00AE5B6A"/>
    <w:rsid w:val="00AF0D75"/>
    <w:rsid w:val="00B00D2F"/>
    <w:rsid w:val="00B00F37"/>
    <w:rsid w:val="00B0146B"/>
    <w:rsid w:val="00B04965"/>
    <w:rsid w:val="00B06A2E"/>
    <w:rsid w:val="00B127DF"/>
    <w:rsid w:val="00B256AB"/>
    <w:rsid w:val="00B27EA0"/>
    <w:rsid w:val="00B3094D"/>
    <w:rsid w:val="00B361FD"/>
    <w:rsid w:val="00B44D6E"/>
    <w:rsid w:val="00B4664B"/>
    <w:rsid w:val="00B46B1B"/>
    <w:rsid w:val="00B500C3"/>
    <w:rsid w:val="00B547D6"/>
    <w:rsid w:val="00B81B51"/>
    <w:rsid w:val="00BA4401"/>
    <w:rsid w:val="00BA6C4C"/>
    <w:rsid w:val="00BC5225"/>
    <w:rsid w:val="00BD15A6"/>
    <w:rsid w:val="00BD2FA7"/>
    <w:rsid w:val="00BE443D"/>
    <w:rsid w:val="00BE75CE"/>
    <w:rsid w:val="00C00569"/>
    <w:rsid w:val="00C20146"/>
    <w:rsid w:val="00C31DC4"/>
    <w:rsid w:val="00C55909"/>
    <w:rsid w:val="00C617C7"/>
    <w:rsid w:val="00C61B0A"/>
    <w:rsid w:val="00C71D34"/>
    <w:rsid w:val="00C72B21"/>
    <w:rsid w:val="00C904F5"/>
    <w:rsid w:val="00C93556"/>
    <w:rsid w:val="00C97FD0"/>
    <w:rsid w:val="00CA3BBF"/>
    <w:rsid w:val="00CB01E1"/>
    <w:rsid w:val="00CB169C"/>
    <w:rsid w:val="00CB468D"/>
    <w:rsid w:val="00CC3CF4"/>
    <w:rsid w:val="00CC69AB"/>
    <w:rsid w:val="00CD4B5B"/>
    <w:rsid w:val="00CD4F6B"/>
    <w:rsid w:val="00CD6C83"/>
    <w:rsid w:val="00CE66D3"/>
    <w:rsid w:val="00CF6FC5"/>
    <w:rsid w:val="00D11D56"/>
    <w:rsid w:val="00D320E1"/>
    <w:rsid w:val="00D34705"/>
    <w:rsid w:val="00D40A98"/>
    <w:rsid w:val="00D41179"/>
    <w:rsid w:val="00D43639"/>
    <w:rsid w:val="00D521B1"/>
    <w:rsid w:val="00D53813"/>
    <w:rsid w:val="00D654EB"/>
    <w:rsid w:val="00D67B6F"/>
    <w:rsid w:val="00DA6BC2"/>
    <w:rsid w:val="00DB7175"/>
    <w:rsid w:val="00DC7053"/>
    <w:rsid w:val="00DD3C7B"/>
    <w:rsid w:val="00DF1DBA"/>
    <w:rsid w:val="00E006A3"/>
    <w:rsid w:val="00E02F50"/>
    <w:rsid w:val="00E10098"/>
    <w:rsid w:val="00E11A52"/>
    <w:rsid w:val="00E25D15"/>
    <w:rsid w:val="00E30799"/>
    <w:rsid w:val="00E3237C"/>
    <w:rsid w:val="00E33021"/>
    <w:rsid w:val="00E43093"/>
    <w:rsid w:val="00E566EB"/>
    <w:rsid w:val="00E578FA"/>
    <w:rsid w:val="00E6720F"/>
    <w:rsid w:val="00E72B40"/>
    <w:rsid w:val="00EB3CD5"/>
    <w:rsid w:val="00EC5549"/>
    <w:rsid w:val="00EE71DF"/>
    <w:rsid w:val="00F015ED"/>
    <w:rsid w:val="00F07B84"/>
    <w:rsid w:val="00F15BD8"/>
    <w:rsid w:val="00F325D4"/>
    <w:rsid w:val="00F41082"/>
    <w:rsid w:val="00F51AB4"/>
    <w:rsid w:val="00F62AE3"/>
    <w:rsid w:val="00F7403E"/>
    <w:rsid w:val="00F80F11"/>
    <w:rsid w:val="00F91963"/>
    <w:rsid w:val="00F92678"/>
    <w:rsid w:val="00FC6587"/>
    <w:rsid w:val="00FC6FCE"/>
    <w:rsid w:val="00FE3161"/>
    <w:rsid w:val="00FE4176"/>
    <w:rsid w:val="00FF186D"/>
    <w:rsid w:val="00FF52AA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6C1A4"/>
  <w15:chartTrackingRefBased/>
  <w15:docId w15:val="{02E49896-DB9F-4062-8C03-C750553D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1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61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B361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36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1F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36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61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982E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982E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4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6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6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68D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B4664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B466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BE75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C0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D54"/>
  </w:style>
  <w:style w:type="paragraph" w:styleId="Footer">
    <w:name w:val="footer"/>
    <w:basedOn w:val="Normal"/>
    <w:link w:val="FooterChar"/>
    <w:uiPriority w:val="99"/>
    <w:unhideWhenUsed/>
    <w:rsid w:val="002C0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D54"/>
  </w:style>
  <w:style w:type="paragraph" w:styleId="Title">
    <w:name w:val="Title"/>
    <w:basedOn w:val="Normal"/>
    <w:next w:val="Normal"/>
    <w:link w:val="TitleChar"/>
    <w:uiPriority w:val="10"/>
    <w:qFormat/>
    <w:rsid w:val="002C35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5Dark-Accent1">
    <w:name w:val="Grid Table 5 Dark Accent 1"/>
    <w:basedOn w:val="TableNormal"/>
    <w:uiPriority w:val="50"/>
    <w:rsid w:val="006F59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">
    <w:name w:val="Grid Table 5 Dark"/>
    <w:basedOn w:val="TableNormal"/>
    <w:uiPriority w:val="50"/>
    <w:rsid w:val="006F59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7Colorful">
    <w:name w:val="List Table 7 Colorful"/>
    <w:basedOn w:val="TableNormal"/>
    <w:uiPriority w:val="52"/>
    <w:rsid w:val="006F59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6F59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Alish_SMC</dc:creator>
  <cp:keywords/>
  <dc:description/>
  <cp:lastModifiedBy>Sauer, Abby C</cp:lastModifiedBy>
  <cp:revision>3</cp:revision>
  <dcterms:created xsi:type="dcterms:W3CDTF">2021-06-30T16:40:00Z</dcterms:created>
  <dcterms:modified xsi:type="dcterms:W3CDTF">2021-06-30T16:41:00Z</dcterms:modified>
</cp:coreProperties>
</file>