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8E0A7" w14:textId="4D271805" w:rsidR="00AF5489" w:rsidRPr="008A5C24" w:rsidRDefault="00AF5489" w:rsidP="00AF5489">
      <w:pPr>
        <w:tabs>
          <w:tab w:val="left" w:pos="567"/>
        </w:tabs>
        <w:spacing w:after="0"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A5C24">
        <w:rPr>
          <w:rFonts w:ascii="Arial" w:hAnsi="Arial" w:cs="Arial"/>
          <w:sz w:val="20"/>
          <w:szCs w:val="20"/>
        </w:rPr>
        <w:t xml:space="preserve">Supplementary </w:t>
      </w:r>
      <w:r>
        <w:rPr>
          <w:rFonts w:ascii="Arial" w:hAnsi="Arial" w:cs="Arial"/>
          <w:sz w:val="20"/>
          <w:szCs w:val="20"/>
        </w:rPr>
        <w:t>table</w:t>
      </w:r>
      <w:r w:rsidRPr="008A5C24">
        <w:rPr>
          <w:rFonts w:ascii="Arial" w:hAnsi="Arial" w:cs="Arial"/>
          <w:sz w:val="20"/>
          <w:szCs w:val="20"/>
        </w:rPr>
        <w:t xml:space="preserve"> 1. Stratification strategy of most common adolescent and young adult cancer diagnoses based on treatment regimen.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5489" w14:paraId="5A374306" w14:textId="77777777" w:rsidTr="006969AB">
        <w:tc>
          <w:tcPr>
            <w:tcW w:w="4508" w:type="dxa"/>
            <w:vAlign w:val="center"/>
          </w:tcPr>
          <w:p w14:paraId="085F48AE" w14:textId="77777777" w:rsidR="00AF5489" w:rsidRPr="00A747FF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7FF">
              <w:rPr>
                <w:rFonts w:ascii="Arial" w:hAnsi="Arial" w:cs="Arial"/>
                <w:b/>
                <w:bCs/>
                <w:sz w:val="20"/>
                <w:szCs w:val="20"/>
              </w:rPr>
              <w:t>Low/Moderate intensity treatment diagnoses</w:t>
            </w:r>
          </w:p>
        </w:tc>
        <w:tc>
          <w:tcPr>
            <w:tcW w:w="4508" w:type="dxa"/>
            <w:vAlign w:val="center"/>
          </w:tcPr>
          <w:p w14:paraId="4A73DECD" w14:textId="77777777" w:rsidR="00AF5489" w:rsidRPr="00A747FF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7FF">
              <w:rPr>
                <w:rFonts w:ascii="Arial" w:hAnsi="Arial" w:cs="Arial"/>
                <w:b/>
                <w:bCs/>
                <w:sz w:val="20"/>
                <w:szCs w:val="20"/>
              </w:rPr>
              <w:t>High intensity treatment diagnoses</w:t>
            </w:r>
          </w:p>
        </w:tc>
      </w:tr>
      <w:tr w:rsidR="00AF5489" w14:paraId="16831349" w14:textId="77777777" w:rsidTr="006969AB">
        <w:tc>
          <w:tcPr>
            <w:tcW w:w="4508" w:type="dxa"/>
            <w:vAlign w:val="center"/>
          </w:tcPr>
          <w:p w14:paraId="1513343E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Hodgkin lymphoma</w:t>
            </w:r>
          </w:p>
          <w:p w14:paraId="1CC7FA0E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Germ cell tumours</w:t>
            </w:r>
          </w:p>
          <w:p w14:paraId="3ED0A229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Gynaecological tumours</w:t>
            </w:r>
          </w:p>
          <w:p w14:paraId="64E9C5C6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9B13351">
              <w:rPr>
                <w:rFonts w:ascii="Arial" w:hAnsi="Arial" w:cs="Arial"/>
                <w:sz w:val="20"/>
                <w:szCs w:val="20"/>
              </w:rPr>
              <w:t>Non-Hodgkin lymphoma (excluding Burkitt)</w:t>
            </w:r>
          </w:p>
          <w:p w14:paraId="775536AF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Melanoma</w:t>
            </w:r>
          </w:p>
        </w:tc>
        <w:tc>
          <w:tcPr>
            <w:tcW w:w="4508" w:type="dxa"/>
            <w:vAlign w:val="center"/>
          </w:tcPr>
          <w:p w14:paraId="1B1FDE26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9B13351">
              <w:rPr>
                <w:rFonts w:ascii="Arial" w:hAnsi="Arial" w:cs="Arial"/>
                <w:sz w:val="20"/>
                <w:szCs w:val="20"/>
              </w:rPr>
              <w:t>Acute lymphoblastic leukaemia</w:t>
            </w:r>
          </w:p>
          <w:p w14:paraId="309A13F9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9B13351">
              <w:rPr>
                <w:rFonts w:ascii="Arial" w:hAnsi="Arial" w:cs="Arial"/>
                <w:sz w:val="20"/>
                <w:szCs w:val="20"/>
              </w:rPr>
              <w:t>Lymphoblastic lymphoma</w:t>
            </w:r>
          </w:p>
          <w:p w14:paraId="21FD0BD4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9B13351">
              <w:rPr>
                <w:rFonts w:ascii="Arial" w:hAnsi="Arial" w:cs="Arial"/>
                <w:sz w:val="20"/>
                <w:szCs w:val="20"/>
              </w:rPr>
              <w:t>Burkitt lymphoma</w:t>
            </w:r>
          </w:p>
          <w:p w14:paraId="03BB8BBA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 tissue and bone sarcoma</w:t>
            </w:r>
          </w:p>
          <w:p w14:paraId="4CEC0B87" w14:textId="77777777" w:rsidR="00AF5489" w:rsidRDefault="00AF5489" w:rsidP="006969AB">
            <w:pPr>
              <w:tabs>
                <w:tab w:val="left" w:pos="567"/>
              </w:tabs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9B13351">
              <w:rPr>
                <w:rFonts w:ascii="Arial" w:hAnsi="Arial" w:cs="Arial"/>
                <w:sz w:val="20"/>
                <w:szCs w:val="20"/>
              </w:rPr>
              <w:t>Squamous cell carcinoma of the head and neck</w:t>
            </w:r>
          </w:p>
        </w:tc>
      </w:tr>
    </w:tbl>
    <w:p w14:paraId="21A54905" w14:textId="77777777" w:rsidR="00557F73" w:rsidRDefault="00AF5489"/>
    <w:sectPr w:rsidR="00557F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89"/>
    <w:rsid w:val="00164C65"/>
    <w:rsid w:val="008C36A4"/>
    <w:rsid w:val="00A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24611"/>
  <w15:chartTrackingRefBased/>
  <w15:docId w15:val="{4D43F5B0-E1B4-410C-973D-149F42D3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48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Munsie, Claire</dc:creator>
  <cp:keywords/>
  <dc:description/>
  <cp:lastModifiedBy>Munsie, Claire</cp:lastModifiedBy>
  <cp:revision>1</cp:revision>
  <dcterms:created xsi:type="dcterms:W3CDTF">2021-09-27T04:01:00Z</dcterms:created>
  <dcterms:modified xsi:type="dcterms:W3CDTF">2021-09-27T04:01:00Z</dcterms:modified>
</cp:coreProperties>
</file>