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5E84B" w14:textId="03153A95" w:rsidR="00CE7B7E" w:rsidRDefault="008E4CAC" w:rsidP="00BD6713">
      <w:pPr>
        <w:rPr>
          <w:rFonts w:cstheme="minorHAnsi"/>
        </w:rPr>
      </w:pPr>
      <w:r>
        <w:rPr>
          <w:rFonts w:cstheme="minorHAnsi"/>
        </w:rPr>
        <w:t>Appendix A</w:t>
      </w:r>
      <w:r w:rsidR="00CE7B7E">
        <w:rPr>
          <w:rFonts w:cstheme="minorHAnsi"/>
        </w:rPr>
        <w:t xml:space="preserve"> Illustrations of the course of QL and SuMsc over time in relation to various variables</w:t>
      </w:r>
    </w:p>
    <w:p w14:paraId="163D58F2" w14:textId="77777777" w:rsidR="00CE7B7E" w:rsidRDefault="00CE7B7E" w:rsidP="008B4D2F">
      <w:pPr>
        <w:spacing w:after="0"/>
        <w:rPr>
          <w:rFonts w:cstheme="minorHAnsi"/>
        </w:rPr>
      </w:pPr>
    </w:p>
    <w:p w14:paraId="4A89EB45" w14:textId="12C15D96" w:rsidR="008B4D2F" w:rsidRDefault="00CE7B7E" w:rsidP="008B4D2F">
      <w:pPr>
        <w:spacing w:after="0"/>
        <w:rPr>
          <w:rFonts w:cstheme="minorHAnsi"/>
        </w:rPr>
      </w:pPr>
      <w:r w:rsidRPr="00C353DA">
        <w:rPr>
          <w:rFonts w:cstheme="minorHAnsi"/>
        </w:rPr>
        <w:t xml:space="preserve">Concerning the variables that were significantly associated with QL or SumSc over time in the overall multivariate models, </w:t>
      </w:r>
      <w:r>
        <w:rPr>
          <w:rFonts w:cstheme="minorHAnsi"/>
        </w:rPr>
        <w:t xml:space="preserve">the figures in </w:t>
      </w:r>
      <w:r w:rsidR="008E4CAC">
        <w:rPr>
          <w:rFonts w:cstheme="minorHAnsi"/>
        </w:rPr>
        <w:t>Appendix A</w:t>
      </w:r>
      <w:r w:rsidRPr="00C353DA">
        <w:rPr>
          <w:rFonts w:cstheme="minorHAnsi"/>
        </w:rPr>
        <w:t xml:space="preserve"> illustrate the course of QL and SumSc over time in relation to each variable</w:t>
      </w:r>
      <w:r w:rsidR="008B4D2F">
        <w:rPr>
          <w:rFonts w:cstheme="minorHAnsi"/>
        </w:rPr>
        <w:t>.</w:t>
      </w:r>
      <w:r w:rsidRPr="00C353DA">
        <w:rPr>
          <w:rFonts w:cstheme="minorHAnsi"/>
        </w:rPr>
        <w:t xml:space="preserve"> </w:t>
      </w:r>
    </w:p>
    <w:p w14:paraId="2813881D" w14:textId="77777777" w:rsidR="001E45AD" w:rsidRDefault="008B4D2F" w:rsidP="008B4D2F">
      <w:pPr>
        <w:spacing w:after="0"/>
        <w:rPr>
          <w:rFonts w:cstheme="minorHAnsi"/>
        </w:rPr>
      </w:pPr>
      <w:r>
        <w:rPr>
          <w:rFonts w:cstheme="minorHAnsi"/>
        </w:rPr>
        <w:t>A</w:t>
      </w:r>
      <w:r w:rsidR="00CE7B7E" w:rsidRPr="00C353DA">
        <w:rPr>
          <w:rFonts w:cstheme="minorHAnsi"/>
        </w:rPr>
        <w:t xml:space="preserve"> smaller deterioration and/or a larger improvement indicates a better course in QL or SumSc.</w:t>
      </w:r>
    </w:p>
    <w:p w14:paraId="10599668" w14:textId="77777777" w:rsidR="00CE7B7E" w:rsidRDefault="00CE7B7E" w:rsidP="00BD6713">
      <w:pPr>
        <w:rPr>
          <w:rFonts w:cstheme="minorHAnsi"/>
        </w:rPr>
      </w:pPr>
    </w:p>
    <w:p w14:paraId="57EBCD66" w14:textId="77777777" w:rsidR="00CE7B7E" w:rsidRDefault="00CE7B7E" w:rsidP="00BD6713">
      <w:pPr>
        <w:rPr>
          <w:rFonts w:cstheme="minorHAnsi"/>
        </w:rPr>
      </w:pPr>
    </w:p>
    <w:p w14:paraId="0C33B60C" w14:textId="7282C291" w:rsidR="00876064" w:rsidRPr="00876064" w:rsidRDefault="008E4CAC" w:rsidP="00BD6713">
      <w:pPr>
        <w:rPr>
          <w:rFonts w:cstheme="minorHAnsi"/>
          <w:u w:val="single"/>
        </w:rPr>
      </w:pPr>
      <w:r>
        <w:rPr>
          <w:rFonts w:cstheme="minorHAnsi"/>
          <w:u w:val="single"/>
        </w:rPr>
        <w:t>A</w:t>
      </w:r>
      <w:r w:rsidR="00876064" w:rsidRPr="00876064">
        <w:rPr>
          <w:rFonts w:cstheme="minorHAnsi"/>
          <w:u w:val="single"/>
        </w:rPr>
        <w:t>1. The course of HRQOL from baseline to 24 months after treatment in relation to variables assessed at baseline</w:t>
      </w:r>
    </w:p>
    <w:p w14:paraId="36DBA4BB" w14:textId="77777777" w:rsidR="00CE7B7E" w:rsidRDefault="00CE7B7E" w:rsidP="00BD6713">
      <w:pPr>
        <w:rPr>
          <w:rFonts w:cstheme="minorHAnsi"/>
        </w:rPr>
      </w:pPr>
    </w:p>
    <w:p w14:paraId="234B6085" w14:textId="77777777" w:rsidR="001E45AD" w:rsidRDefault="00CE7B7E">
      <w:pPr>
        <w:rPr>
          <w:rFonts w:cstheme="minorHAnsi"/>
        </w:rPr>
      </w:pPr>
      <w:r>
        <w:rPr>
          <w:noProof/>
          <w:lang w:val="nl-NL" w:eastAsia="nl-NL"/>
        </w:rPr>
        <w:drawing>
          <wp:inline distT="0" distB="0" distL="0" distR="0" wp14:anchorId="6EB9277B" wp14:editId="502C7B17">
            <wp:extent cx="5417893" cy="28956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123" cy="2902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E45AD">
        <w:rPr>
          <w:rFonts w:cstheme="minorHAnsi"/>
        </w:rPr>
        <w:br w:type="page"/>
      </w:r>
    </w:p>
    <w:p w14:paraId="1DC285D7" w14:textId="77777777" w:rsidR="003F79FC" w:rsidRDefault="001E45AD" w:rsidP="00401C33">
      <w:r>
        <w:rPr>
          <w:noProof/>
          <w:lang w:val="nl-NL" w:eastAsia="nl-NL"/>
        </w:rPr>
        <w:lastRenderedPageBreak/>
        <w:drawing>
          <wp:inline distT="0" distB="0" distL="0" distR="0" wp14:anchorId="557B004A" wp14:editId="6AC6F60A">
            <wp:extent cx="4594353" cy="2809875"/>
            <wp:effectExtent l="0" t="0" r="0" b="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549" cy="2858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95536F" w14:textId="77777777" w:rsidR="001E45AD" w:rsidRDefault="003F79FC" w:rsidP="00401C33">
      <w:r>
        <w:rPr>
          <w:noProof/>
          <w:lang w:val="nl-NL" w:eastAsia="nl-NL"/>
        </w:rPr>
        <w:drawing>
          <wp:inline distT="0" distB="0" distL="0" distR="0" wp14:anchorId="6DD9D1B2" wp14:editId="584E8170">
            <wp:extent cx="4547729" cy="2733675"/>
            <wp:effectExtent l="0" t="0" r="5715" b="0"/>
            <wp:docPr id="43" name="Afbeeld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288" cy="2773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EAA5B" w14:textId="77777777" w:rsidR="001E45AD" w:rsidRDefault="003F79FC" w:rsidP="00401C33">
      <w:r>
        <w:rPr>
          <w:noProof/>
          <w:lang w:val="nl-NL" w:eastAsia="nl-NL"/>
        </w:rPr>
        <w:drawing>
          <wp:inline distT="0" distB="0" distL="0" distR="0" wp14:anchorId="56C8958E" wp14:editId="681E49B1">
            <wp:extent cx="4507594" cy="2733675"/>
            <wp:effectExtent l="0" t="0" r="7620" b="0"/>
            <wp:docPr id="44" name="Afbeeld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404" cy="2761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CA4784" w14:textId="77777777" w:rsidR="00CE7B7E" w:rsidRDefault="00CE7B7E" w:rsidP="00401C33"/>
    <w:p w14:paraId="3B26605B" w14:textId="77777777" w:rsidR="008B4D2F" w:rsidRDefault="00CE7B7E" w:rsidP="00876064">
      <w:r>
        <w:rPr>
          <w:noProof/>
          <w:lang w:val="nl-NL" w:eastAsia="nl-NL"/>
        </w:rPr>
        <w:drawing>
          <wp:inline distT="0" distB="0" distL="0" distR="0" wp14:anchorId="6CFDF4B9" wp14:editId="65A24CD9">
            <wp:extent cx="4922488" cy="280035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134" cy="2821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4B4EE3" w14:textId="77777777" w:rsidR="008B4D2F" w:rsidRDefault="008B4D2F" w:rsidP="00CE7B7E">
      <w:pPr>
        <w:pStyle w:val="Lijstalinea"/>
        <w:numPr>
          <w:ilvl w:val="0"/>
          <w:numId w:val="0"/>
        </w:numPr>
      </w:pPr>
    </w:p>
    <w:p w14:paraId="461E2D69" w14:textId="77777777" w:rsidR="003F79FC" w:rsidRDefault="00CE7B7E" w:rsidP="00401C33">
      <w:r>
        <w:rPr>
          <w:noProof/>
          <w:lang w:val="nl-NL" w:eastAsia="nl-NL"/>
        </w:rPr>
        <w:drawing>
          <wp:inline distT="0" distB="0" distL="0" distR="0" wp14:anchorId="1E6B138D" wp14:editId="0CD9BF39">
            <wp:extent cx="4893203" cy="2743200"/>
            <wp:effectExtent l="0" t="0" r="3175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833" cy="2753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C0F1E9" w14:textId="77777777" w:rsidR="00876064" w:rsidRDefault="00876064">
      <w:r>
        <w:br w:type="page"/>
      </w:r>
    </w:p>
    <w:p w14:paraId="1B0D262D" w14:textId="77777777" w:rsidR="00876064" w:rsidRDefault="00876064" w:rsidP="00401C33"/>
    <w:p w14:paraId="627E5E78" w14:textId="77777777" w:rsidR="00CE7B7E" w:rsidRDefault="008B4D2F" w:rsidP="00401C33">
      <w:r>
        <w:rPr>
          <w:noProof/>
          <w:lang w:val="nl-NL" w:eastAsia="nl-NL"/>
        </w:rPr>
        <w:drawing>
          <wp:inline distT="0" distB="0" distL="0" distR="0" wp14:anchorId="1889ADA0" wp14:editId="74D68446">
            <wp:extent cx="4641374" cy="2724150"/>
            <wp:effectExtent l="0" t="0" r="6985" b="0"/>
            <wp:docPr id="29" name="Afbeeld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106" cy="27709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FAFE6F" w14:textId="77777777" w:rsidR="00876064" w:rsidRDefault="00876064" w:rsidP="00401C33">
      <w:r>
        <w:rPr>
          <w:noProof/>
          <w:lang w:val="nl-NL" w:eastAsia="nl-NL"/>
        </w:rPr>
        <w:drawing>
          <wp:inline distT="0" distB="0" distL="0" distR="0" wp14:anchorId="649D77A0" wp14:editId="08031B42">
            <wp:extent cx="4653079" cy="276225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844" cy="2772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FF9DD3" w14:textId="77777777" w:rsidR="008B4D2F" w:rsidRDefault="008B4D2F">
      <w:r>
        <w:rPr>
          <w:noProof/>
          <w:lang w:val="nl-NL" w:eastAsia="nl-NL"/>
        </w:rPr>
        <w:drawing>
          <wp:inline distT="0" distB="0" distL="0" distR="0" wp14:anchorId="7A395631" wp14:editId="04AC7DE1">
            <wp:extent cx="4648434" cy="2667000"/>
            <wp:effectExtent l="0" t="0" r="0" b="0"/>
            <wp:docPr id="28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919" cy="2686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5675A8" w14:textId="6C049482" w:rsidR="00CE7B7E" w:rsidRPr="00876064" w:rsidRDefault="008E4CAC" w:rsidP="00401C33">
      <w:pPr>
        <w:rPr>
          <w:rFonts w:cstheme="minorHAnsi"/>
          <w:u w:val="single"/>
        </w:rPr>
      </w:pPr>
      <w:r>
        <w:rPr>
          <w:rFonts w:cstheme="minorHAnsi"/>
          <w:u w:val="single"/>
        </w:rPr>
        <w:lastRenderedPageBreak/>
        <w:t>A</w:t>
      </w:r>
      <w:r w:rsidR="00876064">
        <w:rPr>
          <w:rFonts w:cstheme="minorHAnsi"/>
          <w:u w:val="single"/>
        </w:rPr>
        <w:t>2</w:t>
      </w:r>
      <w:r w:rsidR="00876064" w:rsidRPr="00876064">
        <w:rPr>
          <w:rFonts w:cstheme="minorHAnsi"/>
          <w:u w:val="single"/>
        </w:rPr>
        <w:t xml:space="preserve">. The course of HRQOL from </w:t>
      </w:r>
      <w:r w:rsidR="00876064">
        <w:rPr>
          <w:rFonts w:cstheme="minorHAnsi"/>
          <w:u w:val="single"/>
        </w:rPr>
        <w:t>6</w:t>
      </w:r>
      <w:r w:rsidR="00876064" w:rsidRPr="00876064">
        <w:rPr>
          <w:rFonts w:cstheme="minorHAnsi"/>
          <w:u w:val="single"/>
        </w:rPr>
        <w:t xml:space="preserve"> to 24 months after treatment in relation to variables assessed at </w:t>
      </w:r>
      <w:r w:rsidR="00876064">
        <w:rPr>
          <w:rFonts w:cstheme="minorHAnsi"/>
          <w:u w:val="single"/>
        </w:rPr>
        <w:t>6 months after treatment</w:t>
      </w:r>
    </w:p>
    <w:p w14:paraId="17EC64E2" w14:textId="77777777" w:rsidR="001E45AD" w:rsidRDefault="00876064" w:rsidP="00401C33">
      <w:r>
        <w:rPr>
          <w:noProof/>
          <w:lang w:val="nl-NL" w:eastAsia="nl-NL"/>
        </w:rPr>
        <w:drawing>
          <wp:inline distT="0" distB="0" distL="0" distR="0" wp14:anchorId="6865DFC0" wp14:editId="2745BFBD">
            <wp:extent cx="4657725" cy="2676400"/>
            <wp:effectExtent l="0" t="0" r="0" b="0"/>
            <wp:docPr id="42" name="Afbeeld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454" cy="2700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E6E414" w14:textId="77777777" w:rsidR="00876064" w:rsidRDefault="00876064" w:rsidP="00401C33"/>
    <w:p w14:paraId="4EC8B306" w14:textId="77777777" w:rsidR="00876064" w:rsidRDefault="00876064" w:rsidP="00401C33">
      <w:r>
        <w:rPr>
          <w:noProof/>
          <w:lang w:val="nl-NL" w:eastAsia="nl-NL"/>
        </w:rPr>
        <w:drawing>
          <wp:inline distT="0" distB="0" distL="0" distR="0" wp14:anchorId="39D97A38" wp14:editId="673297E6">
            <wp:extent cx="4657725" cy="2495550"/>
            <wp:effectExtent l="0" t="0" r="9525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858" cy="2518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88CC45" w14:textId="77777777" w:rsidR="001E45AD" w:rsidRDefault="001E45AD" w:rsidP="00401C33">
      <w:r>
        <w:rPr>
          <w:noProof/>
          <w:lang w:val="nl-NL" w:eastAsia="nl-NL"/>
        </w:rPr>
        <w:lastRenderedPageBreak/>
        <w:drawing>
          <wp:inline distT="0" distB="0" distL="0" distR="0" wp14:anchorId="1AFA3F6E" wp14:editId="0D600F85">
            <wp:extent cx="4572000" cy="2746324"/>
            <wp:effectExtent l="0" t="0" r="0" b="0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502" cy="2781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111370" w14:textId="77777777" w:rsidR="003F79FC" w:rsidRDefault="003F79FC" w:rsidP="00401C33">
      <w:r>
        <w:rPr>
          <w:noProof/>
          <w:lang w:val="nl-NL" w:eastAsia="nl-NL"/>
        </w:rPr>
        <w:drawing>
          <wp:inline distT="0" distB="0" distL="0" distR="0" wp14:anchorId="39400967" wp14:editId="68B59513">
            <wp:extent cx="4572000" cy="2576748"/>
            <wp:effectExtent l="0" t="0" r="0" b="0"/>
            <wp:docPr id="41" name="Afbeeld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401" cy="260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237526" w14:textId="77777777" w:rsidR="003F79FC" w:rsidRDefault="003F79FC" w:rsidP="00401C33"/>
    <w:p w14:paraId="7451F4E3" w14:textId="77777777" w:rsidR="003F79FC" w:rsidRDefault="003F79FC" w:rsidP="00401C33"/>
    <w:p w14:paraId="072CB09D" w14:textId="77777777" w:rsidR="003F79FC" w:rsidRDefault="003F79FC" w:rsidP="00401C33"/>
    <w:p w14:paraId="58802C28" w14:textId="77777777" w:rsidR="008B4D2F" w:rsidRDefault="008B4D2F">
      <w:r>
        <w:br w:type="page"/>
      </w:r>
    </w:p>
    <w:p w14:paraId="482AF26B" w14:textId="04F8FD75" w:rsidR="003F79FC" w:rsidRPr="00667AC9" w:rsidRDefault="008E4CAC" w:rsidP="00401C33">
      <w:pPr>
        <w:rPr>
          <w:rFonts w:cstheme="minorHAnsi"/>
          <w:u w:val="single"/>
        </w:rPr>
      </w:pPr>
      <w:r>
        <w:rPr>
          <w:rFonts w:cstheme="minorHAnsi"/>
          <w:u w:val="single"/>
        </w:rPr>
        <w:lastRenderedPageBreak/>
        <w:t>A</w:t>
      </w:r>
      <w:bookmarkStart w:id="0" w:name="_GoBack"/>
      <w:bookmarkEnd w:id="0"/>
      <w:r w:rsidR="00667AC9">
        <w:rPr>
          <w:rFonts w:cstheme="minorHAnsi"/>
          <w:u w:val="single"/>
        </w:rPr>
        <w:t>3</w:t>
      </w:r>
      <w:r w:rsidR="00876064" w:rsidRPr="00876064">
        <w:rPr>
          <w:rFonts w:cstheme="minorHAnsi"/>
          <w:u w:val="single"/>
        </w:rPr>
        <w:t xml:space="preserve">. The course of HRQOL from </w:t>
      </w:r>
      <w:r w:rsidR="00876064">
        <w:rPr>
          <w:rFonts w:cstheme="minorHAnsi"/>
          <w:u w:val="single"/>
        </w:rPr>
        <w:t>6</w:t>
      </w:r>
      <w:r w:rsidR="00876064" w:rsidRPr="00876064">
        <w:rPr>
          <w:rFonts w:cstheme="minorHAnsi"/>
          <w:u w:val="single"/>
        </w:rPr>
        <w:t xml:space="preserve"> to 24 months after treatment in relation to </w:t>
      </w:r>
      <w:r w:rsidR="00667AC9">
        <w:rPr>
          <w:rFonts w:cstheme="minorHAnsi"/>
          <w:u w:val="single"/>
        </w:rPr>
        <w:t xml:space="preserve">a change in </w:t>
      </w:r>
      <w:r w:rsidR="00876064" w:rsidRPr="00876064">
        <w:rPr>
          <w:rFonts w:cstheme="minorHAnsi"/>
          <w:u w:val="single"/>
        </w:rPr>
        <w:t xml:space="preserve">variables </w:t>
      </w:r>
      <w:r w:rsidR="00667AC9">
        <w:rPr>
          <w:rFonts w:cstheme="minorHAnsi"/>
          <w:u w:val="single"/>
        </w:rPr>
        <w:t xml:space="preserve">between baseline and </w:t>
      </w:r>
      <w:r w:rsidR="00876064" w:rsidRPr="00876064">
        <w:rPr>
          <w:rFonts w:cstheme="minorHAnsi"/>
          <w:u w:val="single"/>
        </w:rPr>
        <w:t xml:space="preserve">at </w:t>
      </w:r>
      <w:r w:rsidR="00876064">
        <w:rPr>
          <w:rFonts w:cstheme="minorHAnsi"/>
          <w:u w:val="single"/>
        </w:rPr>
        <w:t>6 months after treatment</w:t>
      </w:r>
    </w:p>
    <w:p w14:paraId="32A2BE53" w14:textId="77777777" w:rsidR="00C52945" w:rsidRDefault="00C52945" w:rsidP="00401C33">
      <w:r>
        <w:rPr>
          <w:noProof/>
          <w:lang w:val="nl-NL" w:eastAsia="nl-NL"/>
        </w:rPr>
        <w:drawing>
          <wp:inline distT="0" distB="0" distL="0" distR="0" wp14:anchorId="1924DFE2" wp14:editId="36AD9CBF">
            <wp:extent cx="4638675" cy="2770159"/>
            <wp:effectExtent l="0" t="0" r="0" b="0"/>
            <wp:docPr id="45" name="Afbeeld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714" cy="2782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6C4C9F" w14:textId="77777777" w:rsidR="00667AC9" w:rsidRDefault="00667AC9" w:rsidP="00401C33">
      <w:r>
        <w:rPr>
          <w:noProof/>
          <w:lang w:val="nl-NL" w:eastAsia="nl-NL"/>
        </w:rPr>
        <w:drawing>
          <wp:inline distT="0" distB="0" distL="0" distR="0" wp14:anchorId="3D631557" wp14:editId="1D368F29">
            <wp:extent cx="4638675" cy="2458435"/>
            <wp:effectExtent l="0" t="0" r="0" b="0"/>
            <wp:docPr id="46" name="Afbeeld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474" cy="246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C43AC3" w14:textId="77777777" w:rsidR="00935B43" w:rsidRDefault="00935B43" w:rsidP="00401C33">
      <w:r>
        <w:rPr>
          <w:noProof/>
          <w:lang w:val="nl-NL" w:eastAsia="nl-NL"/>
        </w:rPr>
        <w:drawing>
          <wp:inline distT="0" distB="0" distL="0" distR="0" wp14:anchorId="511EE897" wp14:editId="29CDDAC0">
            <wp:extent cx="4638675" cy="2611199"/>
            <wp:effectExtent l="0" t="0" r="0" b="0"/>
            <wp:docPr id="39" name="Afbeeld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225" cy="261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0F4439" w14:textId="77777777" w:rsidR="00C52945" w:rsidRDefault="00C52945" w:rsidP="00401C33"/>
    <w:p w14:paraId="00B92271" w14:textId="77777777" w:rsidR="003F79FC" w:rsidRDefault="003F79FC" w:rsidP="00401C33">
      <w:r>
        <w:rPr>
          <w:noProof/>
          <w:lang w:val="nl-NL" w:eastAsia="nl-NL"/>
        </w:rPr>
        <w:drawing>
          <wp:inline distT="0" distB="0" distL="0" distR="0" wp14:anchorId="594DAED2" wp14:editId="14389B8A">
            <wp:extent cx="4590092" cy="2714625"/>
            <wp:effectExtent l="0" t="0" r="1270" b="0"/>
            <wp:docPr id="40" name="Afbeelding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567" cy="2739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6AF375" w14:textId="77777777" w:rsidR="00381E06" w:rsidRDefault="00381E06" w:rsidP="00401C33"/>
    <w:p w14:paraId="770AC85D" w14:textId="77777777" w:rsidR="00BB6D34" w:rsidRPr="00381E06" w:rsidRDefault="00BB6D34" w:rsidP="00401C33">
      <w:pPr>
        <w:rPr>
          <w:sz w:val="18"/>
          <w:szCs w:val="18"/>
        </w:rPr>
      </w:pPr>
      <w:r w:rsidRPr="00381E06">
        <w:rPr>
          <w:sz w:val="18"/>
          <w:szCs w:val="18"/>
        </w:rPr>
        <w:t xml:space="preserve">Note: </w:t>
      </w:r>
      <w:r w:rsidR="00381E06" w:rsidRPr="00381E06">
        <w:rPr>
          <w:sz w:val="18"/>
          <w:szCs w:val="18"/>
        </w:rPr>
        <w:t>T</w:t>
      </w:r>
      <w:r w:rsidRPr="00381E06">
        <w:rPr>
          <w:sz w:val="18"/>
          <w:szCs w:val="18"/>
        </w:rPr>
        <w:t xml:space="preserve">o better visualize the results, the estimates of QL and SumSc are presented </w:t>
      </w:r>
      <w:r w:rsidR="00381E06" w:rsidRPr="00381E06">
        <w:rPr>
          <w:sz w:val="18"/>
          <w:szCs w:val="18"/>
        </w:rPr>
        <w:t>on a smaller scale (</w:t>
      </w:r>
      <w:r w:rsidRPr="00381E06">
        <w:rPr>
          <w:sz w:val="18"/>
          <w:szCs w:val="18"/>
        </w:rPr>
        <w:t xml:space="preserve">50-100 </w:t>
      </w:r>
      <w:r w:rsidR="00381E06" w:rsidRPr="00381E06">
        <w:rPr>
          <w:sz w:val="18"/>
          <w:szCs w:val="18"/>
        </w:rPr>
        <w:t>instead of</w:t>
      </w:r>
      <w:r w:rsidRPr="00381E06">
        <w:rPr>
          <w:sz w:val="18"/>
          <w:szCs w:val="18"/>
        </w:rPr>
        <w:t xml:space="preserve"> 0-100</w:t>
      </w:r>
      <w:r w:rsidR="00381E06" w:rsidRPr="00381E06">
        <w:rPr>
          <w:sz w:val="18"/>
          <w:szCs w:val="18"/>
        </w:rPr>
        <w:t>).</w:t>
      </w:r>
    </w:p>
    <w:p w14:paraId="73B57C90" w14:textId="77777777" w:rsidR="00667AC9" w:rsidRDefault="00667AC9" w:rsidP="00401C33">
      <w:pPr>
        <w:rPr>
          <w:sz w:val="18"/>
          <w:szCs w:val="18"/>
        </w:rPr>
      </w:pPr>
      <w:r w:rsidRPr="00667AC9">
        <w:rPr>
          <w:sz w:val="18"/>
          <w:szCs w:val="18"/>
        </w:rPr>
        <w:t>Abbreviations:</w:t>
      </w:r>
    </w:p>
    <w:p w14:paraId="147885FE" w14:textId="77777777" w:rsidR="00667AC9" w:rsidRPr="00381E06" w:rsidRDefault="00667AC9" w:rsidP="00667AC9">
      <w:pPr>
        <w:rPr>
          <w:sz w:val="18"/>
          <w:szCs w:val="18"/>
        </w:rPr>
      </w:pPr>
      <w:r w:rsidRPr="00667AC9">
        <w:rPr>
          <w:sz w:val="18"/>
          <w:szCs w:val="18"/>
        </w:rPr>
        <w:t>T0 baseline</w:t>
      </w:r>
      <w:r>
        <w:rPr>
          <w:sz w:val="18"/>
          <w:szCs w:val="18"/>
        </w:rPr>
        <w:t xml:space="preserve"> (after diagnosis, before treatment))</w:t>
      </w:r>
      <w:r w:rsidRPr="00667AC9">
        <w:rPr>
          <w:sz w:val="18"/>
          <w:szCs w:val="18"/>
        </w:rPr>
        <w:t xml:space="preserve">; </w:t>
      </w:r>
      <w:r>
        <w:rPr>
          <w:sz w:val="18"/>
          <w:szCs w:val="18"/>
        </w:rPr>
        <w:t xml:space="preserve">M3, </w:t>
      </w:r>
      <w:r w:rsidRPr="00667AC9">
        <w:rPr>
          <w:sz w:val="18"/>
          <w:szCs w:val="18"/>
        </w:rPr>
        <w:t>M6</w:t>
      </w:r>
      <w:r>
        <w:rPr>
          <w:sz w:val="18"/>
          <w:szCs w:val="18"/>
        </w:rPr>
        <w:t>, M12, M24L</w:t>
      </w:r>
      <w:r w:rsidRPr="00667AC9">
        <w:rPr>
          <w:sz w:val="18"/>
          <w:szCs w:val="18"/>
        </w:rPr>
        <w:t xml:space="preserve"> </w:t>
      </w:r>
      <w:r>
        <w:rPr>
          <w:sz w:val="18"/>
          <w:szCs w:val="18"/>
        </w:rPr>
        <w:t>3, 6, 12, 24</w:t>
      </w:r>
      <w:r w:rsidRPr="00667AC9">
        <w:rPr>
          <w:sz w:val="18"/>
          <w:szCs w:val="18"/>
        </w:rPr>
        <w:t xml:space="preserve"> months after treatment</w:t>
      </w:r>
      <w:r>
        <w:rPr>
          <w:sz w:val="18"/>
          <w:szCs w:val="18"/>
        </w:rPr>
        <w:t xml:space="preserve">; </w:t>
      </w:r>
      <w:r w:rsidRPr="00667AC9">
        <w:rPr>
          <w:sz w:val="18"/>
          <w:szCs w:val="18"/>
        </w:rPr>
        <w:t xml:space="preserve">EORTC </w:t>
      </w:r>
      <w:r>
        <w:rPr>
          <w:sz w:val="18"/>
          <w:szCs w:val="18"/>
        </w:rPr>
        <w:t>QLQ-C30 QL/SumSc/HN 35:</w:t>
      </w:r>
      <w:r w:rsidRPr="00667AC9">
        <w:rPr>
          <w:sz w:val="18"/>
          <w:szCs w:val="18"/>
        </w:rPr>
        <w:t xml:space="preserve"> European Organization for Research and Treatment of Cancer </w:t>
      </w:r>
      <w:r>
        <w:rPr>
          <w:sz w:val="18"/>
          <w:szCs w:val="18"/>
        </w:rPr>
        <w:t xml:space="preserve">Quality of Life Questionnaire C30 global quality of life scale/sum score/head and neck 35 module; HADS-D: </w:t>
      </w:r>
      <w:r w:rsidR="00084F55">
        <w:rPr>
          <w:sz w:val="18"/>
          <w:szCs w:val="18"/>
        </w:rPr>
        <w:t xml:space="preserve">Depression subscale of the </w:t>
      </w:r>
      <w:r>
        <w:rPr>
          <w:sz w:val="18"/>
          <w:szCs w:val="18"/>
        </w:rPr>
        <w:t>Hospital Anxiety and Depression Scale</w:t>
      </w:r>
      <w:r w:rsidR="00084F55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  <w:r w:rsidRPr="00667AC9">
        <w:rPr>
          <w:sz w:val="18"/>
          <w:szCs w:val="18"/>
        </w:rPr>
        <w:t>IES-</w:t>
      </w:r>
      <w:r>
        <w:rPr>
          <w:sz w:val="18"/>
          <w:szCs w:val="18"/>
        </w:rPr>
        <w:t>R Impact of Event Scale-Revised</w:t>
      </w:r>
      <w:r w:rsidR="00084F55">
        <w:rPr>
          <w:sz w:val="18"/>
          <w:szCs w:val="18"/>
        </w:rPr>
        <w:t>; IL10 Interleukin-10;</w:t>
      </w:r>
      <w:r w:rsidRPr="00667AC9">
        <w:rPr>
          <w:sz w:val="18"/>
          <w:szCs w:val="18"/>
        </w:rPr>
        <w:t>SDQ Shoulder Disability Questionnaire</w:t>
      </w:r>
    </w:p>
    <w:sectPr w:rsidR="00667AC9" w:rsidRPr="00381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73A6E" w16cex:dateUtc="2022-06-17T15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3200A3" w16cid:durableId="26573A6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1517B"/>
    <w:multiLevelType w:val="hybridMultilevel"/>
    <w:tmpl w:val="0C580CA0"/>
    <w:lvl w:ilvl="0" w:tplc="C352B478">
      <w:start w:val="1"/>
      <w:numFmt w:val="decimal"/>
      <w:pStyle w:val="Lijstalinea"/>
      <w:lvlText w:val="(A%1)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008" w:hanging="360"/>
      </w:pPr>
    </w:lvl>
    <w:lvl w:ilvl="2" w:tplc="0413001B" w:tentative="1">
      <w:start w:val="1"/>
      <w:numFmt w:val="lowerRoman"/>
      <w:lvlText w:val="%3."/>
      <w:lvlJc w:val="right"/>
      <w:pPr>
        <w:ind w:left="2728" w:hanging="180"/>
      </w:pPr>
    </w:lvl>
    <w:lvl w:ilvl="3" w:tplc="0413000F" w:tentative="1">
      <w:start w:val="1"/>
      <w:numFmt w:val="decimal"/>
      <w:lvlText w:val="%4."/>
      <w:lvlJc w:val="left"/>
      <w:pPr>
        <w:ind w:left="3448" w:hanging="360"/>
      </w:pPr>
    </w:lvl>
    <w:lvl w:ilvl="4" w:tplc="04130019" w:tentative="1">
      <w:start w:val="1"/>
      <w:numFmt w:val="lowerLetter"/>
      <w:lvlText w:val="%5."/>
      <w:lvlJc w:val="left"/>
      <w:pPr>
        <w:ind w:left="4168" w:hanging="360"/>
      </w:pPr>
    </w:lvl>
    <w:lvl w:ilvl="5" w:tplc="0413001B" w:tentative="1">
      <w:start w:val="1"/>
      <w:numFmt w:val="lowerRoman"/>
      <w:lvlText w:val="%6."/>
      <w:lvlJc w:val="right"/>
      <w:pPr>
        <w:ind w:left="4888" w:hanging="180"/>
      </w:pPr>
    </w:lvl>
    <w:lvl w:ilvl="6" w:tplc="0413000F" w:tentative="1">
      <w:start w:val="1"/>
      <w:numFmt w:val="decimal"/>
      <w:lvlText w:val="%7."/>
      <w:lvlJc w:val="left"/>
      <w:pPr>
        <w:ind w:left="5608" w:hanging="360"/>
      </w:pPr>
    </w:lvl>
    <w:lvl w:ilvl="7" w:tplc="04130019" w:tentative="1">
      <w:start w:val="1"/>
      <w:numFmt w:val="lowerLetter"/>
      <w:lvlText w:val="%8."/>
      <w:lvlJc w:val="left"/>
      <w:pPr>
        <w:ind w:left="6328" w:hanging="360"/>
      </w:pPr>
    </w:lvl>
    <w:lvl w:ilvl="8" w:tplc="0413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3AE402DD"/>
    <w:multiLevelType w:val="hybridMultilevel"/>
    <w:tmpl w:val="317CA7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389"/>
    <w:rsid w:val="0006701E"/>
    <w:rsid w:val="00084F55"/>
    <w:rsid w:val="001E45AD"/>
    <w:rsid w:val="00381E06"/>
    <w:rsid w:val="003F79FC"/>
    <w:rsid w:val="00401C33"/>
    <w:rsid w:val="00584102"/>
    <w:rsid w:val="006175EF"/>
    <w:rsid w:val="00667AC9"/>
    <w:rsid w:val="0078703E"/>
    <w:rsid w:val="007A0118"/>
    <w:rsid w:val="007A2F87"/>
    <w:rsid w:val="00876064"/>
    <w:rsid w:val="008B4D2F"/>
    <w:rsid w:val="008E4CAC"/>
    <w:rsid w:val="00935B43"/>
    <w:rsid w:val="00A24256"/>
    <w:rsid w:val="00A36961"/>
    <w:rsid w:val="00B823D8"/>
    <w:rsid w:val="00BA0C55"/>
    <w:rsid w:val="00BB6D34"/>
    <w:rsid w:val="00BD6713"/>
    <w:rsid w:val="00C27270"/>
    <w:rsid w:val="00C52945"/>
    <w:rsid w:val="00C7468B"/>
    <w:rsid w:val="00C81CDF"/>
    <w:rsid w:val="00CE7B7E"/>
    <w:rsid w:val="00DC3389"/>
    <w:rsid w:val="00F33F4C"/>
    <w:rsid w:val="00F3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3ED77"/>
  <w15:chartTrackingRefBased/>
  <w15:docId w15:val="{3A27A5B7-49DE-4D0D-ADCB-38BBB1DF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D67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75EF"/>
    <w:pPr>
      <w:numPr>
        <w:numId w:val="1"/>
      </w:numPr>
      <w:spacing w:after="0"/>
      <w:contextualSpacing/>
    </w:pPr>
    <w:rPr>
      <w:rFonts w:ascii="Times New Roman" w:eastAsia="Calibri" w:hAnsi="Times New Roman" w:cs="Times New Roman"/>
      <w:sz w:val="24"/>
      <w:lang w:val="en-GB"/>
    </w:rPr>
  </w:style>
  <w:style w:type="character" w:customStyle="1" w:styleId="Kop2Char">
    <w:name w:val="Kop 2 Char"/>
    <w:basedOn w:val="Standaardalinea-lettertype"/>
    <w:link w:val="Kop2"/>
    <w:uiPriority w:val="9"/>
    <w:rsid w:val="00BD671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Geenafstand">
    <w:name w:val="No Spacing"/>
    <w:uiPriority w:val="1"/>
    <w:qFormat/>
    <w:rsid w:val="00BD6713"/>
    <w:pPr>
      <w:spacing w:after="0" w:line="240" w:lineRule="auto"/>
    </w:pPr>
    <w:rPr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81CD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81CD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81CDF"/>
    <w:rPr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81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81CDF"/>
    <w:rPr>
      <w:rFonts w:ascii="Segoe UI" w:hAnsi="Segoe UI" w:cs="Segoe UI"/>
      <w:sz w:val="18"/>
      <w:szCs w:val="18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355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3555D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28" Type="http://schemas.microsoft.com/office/2016/09/relationships/commentsIds" Target="commentsIds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Lissenberg - Witte, B.I. (Birgit)</dc:creator>
  <cp:keywords/>
  <dc:description/>
  <cp:lastModifiedBy>Verdonck - de Leeuw, I.M.</cp:lastModifiedBy>
  <cp:revision>2</cp:revision>
  <dcterms:created xsi:type="dcterms:W3CDTF">2022-08-01T14:47:00Z</dcterms:created>
  <dcterms:modified xsi:type="dcterms:W3CDTF">2022-08-01T14:47:00Z</dcterms:modified>
</cp:coreProperties>
</file>