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E52ED" w14:textId="77777777" w:rsidR="00CF7589" w:rsidRPr="00CF7589" w:rsidRDefault="00CF7589" w:rsidP="00CF7589">
      <w:pPr>
        <w:spacing w:after="200" w:line="276" w:lineRule="auto"/>
        <w:rPr>
          <w:rFonts w:ascii="Times New Roman" w:eastAsia="Times New Roman" w:hAnsi="Times New Roman" w:cs="Times New Roman"/>
          <w:b/>
          <w:bCs/>
          <w:kern w:val="0"/>
          <w:sz w:val="20"/>
          <w:szCs w:val="20"/>
          <w:u w:val="single"/>
          <w14:ligatures w14:val="none"/>
        </w:rPr>
      </w:pPr>
      <w:r w:rsidRPr="00CF7589">
        <w:rPr>
          <w:rFonts w:ascii="Times New Roman" w:eastAsia="Times New Roman" w:hAnsi="Times New Roman" w:cs="Times New Roman"/>
          <w:b/>
          <w:bCs/>
          <w:kern w:val="0"/>
          <w:sz w:val="20"/>
          <w:szCs w:val="20"/>
          <w:u w:val="single"/>
          <w14:ligatures w14:val="none"/>
        </w:rPr>
        <w:t>Resource 1</w:t>
      </w:r>
    </w:p>
    <w:p w14:paraId="5E10252A" w14:textId="77777777" w:rsidR="00CF7589" w:rsidRPr="00CF7589" w:rsidRDefault="00CF7589" w:rsidP="00CF7589">
      <w:pPr>
        <w:spacing w:after="200" w:line="276" w:lineRule="auto"/>
        <w:rPr>
          <w:rFonts w:ascii="Times New Roman" w:eastAsia="Times New Roman" w:hAnsi="Times New Roman" w:cs="Times New Roman"/>
          <w:b/>
          <w:bCs/>
          <w:kern w:val="0"/>
          <w:sz w:val="20"/>
          <w:szCs w:val="20"/>
          <w14:ligatures w14:val="none"/>
        </w:rPr>
      </w:pPr>
      <w:r w:rsidRPr="00CF7589">
        <w:rPr>
          <w:rFonts w:ascii="Times New Roman" w:eastAsia="Times New Roman" w:hAnsi="Times New Roman" w:cs="Times New Roman"/>
          <w:b/>
          <w:bCs/>
          <w:kern w:val="0"/>
          <w:sz w:val="20"/>
          <w:szCs w:val="20"/>
          <w14:ligatures w14:val="none"/>
        </w:rPr>
        <w:t xml:space="preserve">Information relating to PROs and sample size calculation for secondary </w:t>
      </w:r>
      <w:proofErr w:type="gramStart"/>
      <w:r w:rsidRPr="00CF7589">
        <w:rPr>
          <w:rFonts w:ascii="Times New Roman" w:eastAsia="Times New Roman" w:hAnsi="Times New Roman" w:cs="Times New Roman"/>
          <w:b/>
          <w:bCs/>
          <w:kern w:val="0"/>
          <w:sz w:val="20"/>
          <w:szCs w:val="20"/>
          <w14:ligatures w14:val="none"/>
        </w:rPr>
        <w:t>outcomes</w:t>
      </w:r>
      <w:proofErr w:type="gramEnd"/>
    </w:p>
    <w:p w14:paraId="2C6E98A5" w14:textId="77777777" w:rsidR="00CF7589" w:rsidRPr="00CF7589" w:rsidRDefault="00CF7589" w:rsidP="00CF7589">
      <w:pPr>
        <w:spacing w:after="200" w:line="276" w:lineRule="auto"/>
        <w:rPr>
          <w:rFonts w:ascii="Times New Roman" w:eastAsia="Times New Roman" w:hAnsi="Times New Roman" w:cs="Times New Roman"/>
          <w:kern w:val="0"/>
          <w:sz w:val="20"/>
          <w:szCs w:val="20"/>
          <w14:ligatures w14:val="none"/>
        </w:rPr>
      </w:pPr>
      <w:r w:rsidRPr="00CF7589">
        <w:rPr>
          <w:rFonts w:ascii="Times New Roman" w:eastAsia="Times New Roman" w:hAnsi="Times New Roman" w:cs="Times New Roman"/>
          <w:kern w:val="0"/>
          <w:sz w:val="20"/>
          <w:szCs w:val="20"/>
          <w14:ligatures w14:val="none"/>
        </w:rPr>
        <w:t xml:space="preserve">The HADS is a valid measure for anxiety and depression in hospital and community settings [1]. Studies based on a range of cancer tumour types have reported Cronbach alpha coefficients of 0.80 – 0.89 for the Anxiety scale and 0.77 – 0.82 for the Depression scale [2, 3]. Anchor-derived criteria have been used to establish the minimal clinically important difference (MID) of 1.5 points for the HADS (both scales) [4] and 1.7 (both scales) [5]. </w:t>
      </w:r>
      <w:r w:rsidRPr="00CF7589">
        <w:rPr>
          <w:rFonts w:ascii="Times New Roman" w:hAnsi="Times New Roman" w:cs="Times New Roman"/>
          <w:kern w:val="0"/>
          <w:sz w:val="20"/>
          <w:szCs w:val="20"/>
          <w14:ligatures w14:val="none"/>
        </w:rPr>
        <w:t>With a final sample size of 326, the power to detect the minimal clinically important difference was estimated to be 92% for the HADS [6].</w:t>
      </w:r>
    </w:p>
    <w:p w14:paraId="29E2CA5C" w14:textId="77777777" w:rsidR="00CF7589" w:rsidRPr="00CF7589" w:rsidRDefault="00CF7589" w:rsidP="00CF7589">
      <w:pPr>
        <w:spacing w:after="200" w:line="276" w:lineRule="auto"/>
        <w:rPr>
          <w:rFonts w:ascii="Times New Roman" w:eastAsia="Times New Roman" w:hAnsi="Times New Roman" w:cs="Times New Roman"/>
          <w:kern w:val="0"/>
          <w:sz w:val="20"/>
          <w:szCs w:val="20"/>
          <w14:ligatures w14:val="none"/>
        </w:rPr>
      </w:pPr>
      <w:r w:rsidRPr="00CF7589">
        <w:rPr>
          <w:rFonts w:ascii="Times New Roman" w:eastAsia="Times New Roman" w:hAnsi="Times New Roman" w:cs="Times New Roman"/>
          <w:kern w:val="0"/>
          <w:sz w:val="20"/>
          <w:szCs w:val="20"/>
          <w14:ligatures w14:val="none"/>
        </w:rPr>
        <w:t xml:space="preserve">The CBI-B is a valid and reliable measure of self-efficacy, </w:t>
      </w:r>
      <w:proofErr w:type="gramStart"/>
      <w:r w:rsidRPr="00CF7589">
        <w:rPr>
          <w:rFonts w:ascii="Times New Roman" w:eastAsia="Times New Roman" w:hAnsi="Times New Roman" w:cs="Times New Roman"/>
          <w:kern w:val="0"/>
          <w:sz w:val="20"/>
          <w:szCs w:val="20"/>
          <w14:ligatures w14:val="none"/>
        </w:rPr>
        <w:t>confidence</w:t>
      </w:r>
      <w:proofErr w:type="gramEnd"/>
      <w:r w:rsidRPr="00CF7589">
        <w:rPr>
          <w:rFonts w:ascii="Times New Roman" w:eastAsia="Times New Roman" w:hAnsi="Times New Roman" w:cs="Times New Roman"/>
          <w:kern w:val="0"/>
          <w:sz w:val="20"/>
          <w:szCs w:val="20"/>
          <w14:ligatures w14:val="none"/>
        </w:rPr>
        <w:t xml:space="preserve"> and quality of life for people coping with cancer. A number of versions of the CBI exist: the 14 item CBI-B was derived from the CBI-L with 33 items, with the 14 item also further  modified to a </w:t>
      </w:r>
      <w:proofErr w:type="gramStart"/>
      <w:r w:rsidRPr="00CF7589">
        <w:rPr>
          <w:rFonts w:ascii="Times New Roman" w:eastAsia="Times New Roman" w:hAnsi="Times New Roman" w:cs="Times New Roman"/>
          <w:kern w:val="0"/>
          <w:sz w:val="20"/>
          <w:szCs w:val="20"/>
          <w14:ligatures w14:val="none"/>
        </w:rPr>
        <w:t>12 item</w:t>
      </w:r>
      <w:proofErr w:type="gramEnd"/>
      <w:r w:rsidRPr="00CF7589">
        <w:rPr>
          <w:rFonts w:ascii="Times New Roman" w:eastAsia="Times New Roman" w:hAnsi="Times New Roman" w:cs="Times New Roman"/>
          <w:kern w:val="0"/>
          <w:sz w:val="20"/>
          <w:szCs w:val="20"/>
          <w14:ligatures w14:val="none"/>
        </w:rPr>
        <w:t xml:space="preserve"> scale with total scale alpha coefficients ranging from 0.84 – 0.88 [7, 8, 9].  MIDs or effect sizes were not available at the time of development of the trial. A meta-analysis of 3,120 cancer patients across 37 controlled studies that used psychosocial measures to assess a range of cancer interventions reported an average effect size of 0.31 (95%CI: -0.13–0.75) [10], which was used in this study, similar to the effect size of 0.27 reported in a meta-analysis of interventions to enhance self-efficacy in cancer patients [11] and to the effect size of 0.28 proposed for the 14 item CBI-B by Giesler et al (2017) [12]. </w:t>
      </w:r>
      <w:r w:rsidRPr="00CF7589">
        <w:rPr>
          <w:rFonts w:ascii="Times New Roman" w:hAnsi="Times New Roman" w:cs="Times New Roman"/>
          <w:kern w:val="0"/>
          <w:sz w:val="20"/>
          <w:szCs w:val="20"/>
          <w14:ligatures w14:val="none"/>
        </w:rPr>
        <w:t>The sample size of 326 had 80% power to detect an effect size of 0.31 for the CBI-B [13] (G*Power 3.1.9.7 (Faul et al, 2009)).</w:t>
      </w:r>
    </w:p>
    <w:p w14:paraId="7C79EBC8" w14:textId="77777777" w:rsidR="00CF7589" w:rsidRPr="00CF7589" w:rsidRDefault="00CF7589" w:rsidP="00CF7589">
      <w:pPr>
        <w:spacing w:after="200" w:line="276" w:lineRule="auto"/>
        <w:rPr>
          <w:rFonts w:ascii="Times New Roman" w:eastAsia="Times New Roman" w:hAnsi="Times New Roman" w:cs="Times New Roman"/>
          <w:kern w:val="0"/>
          <w:sz w:val="20"/>
          <w:szCs w:val="20"/>
          <w14:ligatures w14:val="none"/>
        </w:rPr>
      </w:pPr>
      <w:r w:rsidRPr="00CF7589">
        <w:rPr>
          <w:rFonts w:ascii="Times New Roman" w:eastAsia="Times New Roman" w:hAnsi="Times New Roman" w:cs="Times New Roman"/>
          <w:kern w:val="0"/>
          <w:sz w:val="20"/>
          <w:szCs w:val="20"/>
          <w14:ligatures w14:val="none"/>
        </w:rPr>
        <w:t xml:space="preserve">The EORTC QLQ-C30 is an internationally used cancer specific questionnaire measuring physical, role, emotional, </w:t>
      </w:r>
      <w:proofErr w:type="gramStart"/>
      <w:r w:rsidRPr="00CF7589">
        <w:rPr>
          <w:rFonts w:ascii="Times New Roman" w:eastAsia="Times New Roman" w:hAnsi="Times New Roman" w:cs="Times New Roman"/>
          <w:kern w:val="0"/>
          <w:sz w:val="20"/>
          <w:szCs w:val="20"/>
          <w14:ligatures w14:val="none"/>
        </w:rPr>
        <w:t>cognitive</w:t>
      </w:r>
      <w:proofErr w:type="gramEnd"/>
      <w:r w:rsidRPr="00CF7589">
        <w:rPr>
          <w:rFonts w:ascii="Times New Roman" w:eastAsia="Times New Roman" w:hAnsi="Times New Roman" w:cs="Times New Roman"/>
          <w:kern w:val="0"/>
          <w:sz w:val="20"/>
          <w:szCs w:val="20"/>
          <w14:ligatures w14:val="none"/>
        </w:rPr>
        <w:t xml:space="preserve"> and social function as well as cancer symptoms and global quality of life. Reliability coefficients of 0.62- 0.92 have been reported [14]. MID for the EORTC QLQ-C30 has been reported as 10 points or more on the function and symptom scales [15, 16]. Using a minimum of 10 points and median standard deviations provided in [16], power ranged from 63.6 to 99.0, with an average of 92% [6] </w:t>
      </w:r>
      <w:r w:rsidRPr="00CF7589">
        <w:rPr>
          <w:rFonts w:ascii="Times New Roman" w:hAnsi="Times New Roman" w:cs="Times New Roman"/>
          <w:kern w:val="0"/>
          <w:sz w:val="20"/>
          <w:szCs w:val="20"/>
          <w14:ligatures w14:val="none"/>
        </w:rPr>
        <w:t>(</w:t>
      </w:r>
      <w:proofErr w:type="spellStart"/>
      <w:r w:rsidRPr="00CF7589">
        <w:rPr>
          <w:rFonts w:ascii="Times New Roman" w:hAnsi="Times New Roman" w:cs="Times New Roman"/>
          <w:kern w:val="0"/>
          <w:sz w:val="20"/>
          <w:szCs w:val="20"/>
          <w14:ligatures w14:val="none"/>
        </w:rPr>
        <w:t>StudySize</w:t>
      </w:r>
      <w:proofErr w:type="spellEnd"/>
      <w:r w:rsidRPr="00CF7589">
        <w:rPr>
          <w:rFonts w:ascii="Times New Roman" w:hAnsi="Times New Roman" w:cs="Times New Roman"/>
          <w:kern w:val="0"/>
          <w:sz w:val="20"/>
          <w:szCs w:val="20"/>
          <w14:ligatures w14:val="none"/>
        </w:rPr>
        <w:t xml:space="preserve"> 3.0 (Olofsson, 2001-2013)).</w:t>
      </w:r>
    </w:p>
    <w:p w14:paraId="6C5758FB" w14:textId="77777777" w:rsidR="00CF7589" w:rsidRPr="004B0AAA" w:rsidRDefault="00CF7589" w:rsidP="00CF7589">
      <w:pPr>
        <w:spacing w:after="200" w:line="276" w:lineRule="auto"/>
        <w:rPr>
          <w:rFonts w:ascii="Times New Roman" w:eastAsia="Times New Roman" w:hAnsi="Times New Roman" w:cs="Times New Roman"/>
          <w:b/>
          <w:bCs/>
          <w:kern w:val="0"/>
          <w:sz w:val="20"/>
          <w:szCs w:val="20"/>
          <w:u w:val="single"/>
          <w14:ligatures w14:val="none"/>
        </w:rPr>
      </w:pPr>
      <w:r w:rsidRPr="004B0AAA">
        <w:rPr>
          <w:rFonts w:ascii="Times New Roman" w:eastAsia="Times New Roman" w:hAnsi="Times New Roman" w:cs="Times New Roman"/>
          <w:b/>
          <w:bCs/>
          <w:kern w:val="0"/>
          <w:sz w:val="20"/>
          <w:szCs w:val="20"/>
          <w:u w:val="single"/>
          <w14:ligatures w14:val="none"/>
        </w:rPr>
        <w:t>Resource 2</w:t>
      </w:r>
    </w:p>
    <w:p w14:paraId="2A7F38E1" w14:textId="21020205" w:rsidR="00E87D70" w:rsidRPr="009C604D" w:rsidRDefault="00EB5A6E" w:rsidP="00E87D70">
      <w:pPr>
        <w:rPr>
          <w:rFonts w:ascii="Times New Roman" w:hAnsi="Times New Roman" w:cs="Times New Roman"/>
          <w:color w:val="FF0000"/>
          <w:sz w:val="20"/>
          <w:szCs w:val="20"/>
        </w:rPr>
      </w:pPr>
      <w:r w:rsidRPr="004B0AAA">
        <w:rPr>
          <w:rFonts w:ascii="Times New Roman" w:hAnsi="Times New Roman" w:cs="Times New Roman"/>
          <w:sz w:val="20"/>
          <w:szCs w:val="20"/>
        </w:rPr>
        <w:t>In the intervention group, t</w:t>
      </w:r>
      <w:r w:rsidR="00E87D70" w:rsidRPr="004B0AAA">
        <w:rPr>
          <w:rFonts w:ascii="Times New Roman" w:hAnsi="Times New Roman" w:cs="Times New Roman"/>
          <w:sz w:val="20"/>
          <w:szCs w:val="20"/>
        </w:rPr>
        <w:t>here were six deceased patients, 19 who were withdrawn, and 25 patients</w:t>
      </w:r>
      <w:r w:rsidRPr="004B0AAA">
        <w:rPr>
          <w:rFonts w:ascii="Times New Roman" w:hAnsi="Times New Roman" w:cs="Times New Roman"/>
          <w:sz w:val="20"/>
          <w:szCs w:val="20"/>
        </w:rPr>
        <w:t xml:space="preserve"> who completed the trial but</w:t>
      </w:r>
      <w:r w:rsidR="00E87D70" w:rsidRPr="004B0AAA">
        <w:rPr>
          <w:rFonts w:ascii="Times New Roman" w:hAnsi="Times New Roman" w:cs="Times New Roman"/>
          <w:sz w:val="20"/>
          <w:szCs w:val="20"/>
        </w:rPr>
        <w:t xml:space="preserve"> did not receive all six scheduled visits, resulting in an estimated 120/170 (71%) adherence rate to the full intervention.  There were seven patients whose CN activity data could not be accessed, and therefore this proportion may be slightly less. Of the 25 patients and the six scheduled visits, 15 missed one visit, four missed two visits, three missed three visits, two missed four visits and one patient missed all six scheduled visits. Reasons included making an unplanned presentation on the day of the visit, being admitted to hospital on day/days of visit, patient cancelling the visit, other activities planned on the day of the visit, administrative/communication errors as well as </w:t>
      </w:r>
      <w:proofErr w:type="gramStart"/>
      <w:r w:rsidR="00E87D70" w:rsidRPr="004B0AAA">
        <w:rPr>
          <w:rFonts w:ascii="Times New Roman" w:hAnsi="Times New Roman" w:cs="Times New Roman"/>
          <w:sz w:val="20"/>
          <w:szCs w:val="20"/>
        </w:rPr>
        <w:t>a number of</w:t>
      </w:r>
      <w:proofErr w:type="gramEnd"/>
      <w:r w:rsidR="00E87D70" w:rsidRPr="004B0AAA">
        <w:rPr>
          <w:rFonts w:ascii="Times New Roman" w:hAnsi="Times New Roman" w:cs="Times New Roman"/>
          <w:sz w:val="20"/>
          <w:szCs w:val="20"/>
        </w:rPr>
        <w:t xml:space="preserve"> visits that did not have the reason recorded.</w:t>
      </w:r>
      <w:r w:rsidR="005072AD" w:rsidRPr="004B0AAA">
        <w:rPr>
          <w:rFonts w:ascii="Times New Roman" w:hAnsi="Times New Roman" w:cs="Times New Roman"/>
          <w:sz w:val="20"/>
          <w:szCs w:val="20"/>
        </w:rPr>
        <w:t xml:space="preserve"> Missed CNs visits were evenly distributed across the three cycles.</w:t>
      </w:r>
    </w:p>
    <w:p w14:paraId="24AF3815" w14:textId="77777777" w:rsidR="009A7BDE" w:rsidRDefault="009A7BDE" w:rsidP="00CF7589">
      <w:pPr>
        <w:spacing w:after="200" w:line="276" w:lineRule="auto"/>
        <w:rPr>
          <w:rFonts w:ascii="Times New Roman" w:eastAsia="Times New Roman" w:hAnsi="Times New Roman" w:cs="Times New Roman"/>
          <w:b/>
          <w:bCs/>
          <w:kern w:val="0"/>
          <w:sz w:val="20"/>
          <w:szCs w:val="20"/>
          <w:u w:val="single"/>
          <w14:ligatures w14:val="none"/>
        </w:rPr>
      </w:pPr>
    </w:p>
    <w:p w14:paraId="40ED1130" w14:textId="7B5F9629" w:rsidR="009A7BDE" w:rsidRPr="00CF7589" w:rsidRDefault="00E87D70" w:rsidP="00CF7589">
      <w:pPr>
        <w:spacing w:after="200" w:line="276" w:lineRule="auto"/>
        <w:rPr>
          <w:rFonts w:ascii="Times New Roman" w:eastAsia="Times New Roman" w:hAnsi="Times New Roman" w:cs="Times New Roman"/>
          <w:b/>
          <w:bCs/>
          <w:kern w:val="0"/>
          <w:sz w:val="20"/>
          <w:szCs w:val="20"/>
          <w:u w:val="single"/>
          <w14:ligatures w14:val="none"/>
        </w:rPr>
      </w:pPr>
      <w:r>
        <w:rPr>
          <w:rFonts w:ascii="Times New Roman" w:eastAsia="Times New Roman" w:hAnsi="Times New Roman" w:cs="Times New Roman"/>
          <w:b/>
          <w:bCs/>
          <w:kern w:val="0"/>
          <w:sz w:val="20"/>
          <w:szCs w:val="20"/>
          <w:u w:val="single"/>
          <w14:ligatures w14:val="none"/>
        </w:rPr>
        <w:t>Resource 3</w:t>
      </w:r>
    </w:p>
    <w:p w14:paraId="6DFD82CD" w14:textId="77777777" w:rsidR="00CF7589" w:rsidRPr="00CF7589" w:rsidRDefault="00CF7589" w:rsidP="00CF7589">
      <w:pPr>
        <w:spacing w:after="200" w:line="276" w:lineRule="auto"/>
        <w:rPr>
          <w:rFonts w:ascii="Times New Roman" w:eastAsia="Times New Roman" w:hAnsi="Times New Roman" w:cs="Times New Roman"/>
          <w:kern w:val="0"/>
          <w:sz w:val="20"/>
          <w:szCs w:val="20"/>
          <w14:ligatures w14:val="none"/>
        </w:rPr>
      </w:pPr>
      <w:r w:rsidRPr="00CF7589">
        <w:rPr>
          <w:rFonts w:ascii="Times New Roman" w:eastAsia="Times New Roman" w:hAnsi="Times New Roman" w:cs="Times New Roman"/>
          <w:kern w:val="0"/>
          <w:sz w:val="20"/>
          <w:szCs w:val="20"/>
          <w14:ligatures w14:val="none"/>
        </w:rPr>
        <w:t>Additional information relating to delays in treatment.</w:t>
      </w:r>
    </w:p>
    <w:p w14:paraId="318FE8C9" w14:textId="77777777" w:rsidR="00CF7589" w:rsidRPr="00CF7589" w:rsidRDefault="00CF7589" w:rsidP="00CF7589">
      <w:pPr>
        <w:spacing w:after="200" w:line="276" w:lineRule="auto"/>
        <w:rPr>
          <w:rFonts w:ascii="Times New Roman" w:eastAsia="Times New Roman" w:hAnsi="Times New Roman" w:cs="Times New Roman"/>
          <w:kern w:val="0"/>
          <w:sz w:val="20"/>
          <w:szCs w:val="20"/>
          <w14:ligatures w14:val="none"/>
        </w:rPr>
      </w:pPr>
      <w:r w:rsidRPr="00CF7589">
        <w:rPr>
          <w:rFonts w:ascii="Times New Roman" w:eastAsia="Times New Roman" w:hAnsi="Times New Roman" w:cs="Times New Roman"/>
          <w:kern w:val="0"/>
          <w:sz w:val="20"/>
          <w:szCs w:val="20"/>
          <w14:ligatures w14:val="none"/>
        </w:rPr>
        <w:t xml:space="preserve">In the intervention group 26 patients (15%) had delays &gt;7 days: 12 due to treatment toxicity or disease progression, 1 due to hospital admission from an unplanned presentation, 9 due to planned surgery and 4 due to social reasons. In the control group, 21 patients (12%) had delays &gt;7 days: 12 due to toxicity or disease progression, 5 due to hospital admission from an unplanned presentation, 4 due to planned surgery or other planned procedure, and </w:t>
      </w:r>
      <w:proofErr w:type="gramStart"/>
      <w:r w:rsidRPr="00CF7589">
        <w:rPr>
          <w:rFonts w:ascii="Times New Roman" w:eastAsia="Times New Roman" w:hAnsi="Times New Roman" w:cs="Times New Roman"/>
          <w:kern w:val="0"/>
          <w:sz w:val="20"/>
          <w:szCs w:val="20"/>
          <w14:ligatures w14:val="none"/>
        </w:rPr>
        <w:t>none due</w:t>
      </w:r>
      <w:proofErr w:type="gramEnd"/>
      <w:r w:rsidRPr="00CF7589">
        <w:rPr>
          <w:rFonts w:ascii="Times New Roman" w:eastAsia="Times New Roman" w:hAnsi="Times New Roman" w:cs="Times New Roman"/>
          <w:kern w:val="0"/>
          <w:sz w:val="20"/>
          <w:szCs w:val="20"/>
          <w14:ligatures w14:val="none"/>
        </w:rPr>
        <w:t xml:space="preserve"> to social reasons. Planned surgery included procedures such as hysterectomy, debulking (removal of as much of a tumour as possible) and laparotomy. Social reasons included attending family functions and caring duties.</w:t>
      </w:r>
    </w:p>
    <w:p w14:paraId="78E239AA" w14:textId="77777777" w:rsidR="00CF7589" w:rsidRPr="00CF7589" w:rsidRDefault="00CF7589" w:rsidP="00CF7589">
      <w:pPr>
        <w:rPr>
          <w:rFonts w:ascii="Times New Roman" w:eastAsia="Calibri" w:hAnsi="Times New Roman" w:cs="Times New Roman"/>
          <w:kern w:val="0"/>
          <w:sz w:val="20"/>
          <w:szCs w:val="20"/>
          <w14:ligatures w14:val="none"/>
        </w:rPr>
        <w:sectPr w:rsidR="00CF7589" w:rsidRPr="00CF7589" w:rsidSect="00B21A4C">
          <w:pgSz w:w="11906" w:h="16838"/>
          <w:pgMar w:top="1440" w:right="1440" w:bottom="1440" w:left="1440" w:header="709" w:footer="709" w:gutter="0"/>
          <w:cols w:space="708"/>
          <w:docGrid w:linePitch="360"/>
        </w:sectPr>
      </w:pPr>
    </w:p>
    <w:p w14:paraId="19CB1603" w14:textId="1AC22981" w:rsidR="00CF7589" w:rsidRPr="00CF7589" w:rsidRDefault="00CF7589" w:rsidP="00CF7589">
      <w:pPr>
        <w:rPr>
          <w:rFonts w:ascii="Times New Roman" w:hAnsi="Times New Roman" w:cs="Times New Roman"/>
          <w:b/>
          <w:kern w:val="0"/>
          <w:sz w:val="20"/>
          <w:szCs w:val="20"/>
          <w14:ligatures w14:val="none"/>
        </w:rPr>
      </w:pPr>
      <w:r w:rsidRPr="00CF7589">
        <w:rPr>
          <w:rFonts w:ascii="Times New Roman" w:hAnsi="Times New Roman" w:cs="Times New Roman"/>
          <w:b/>
          <w:kern w:val="0"/>
          <w:sz w:val="20"/>
          <w:szCs w:val="20"/>
          <w14:ligatures w14:val="none"/>
        </w:rPr>
        <w:lastRenderedPageBreak/>
        <w:t xml:space="preserve">Resource </w:t>
      </w:r>
      <w:r w:rsidR="00E87D70">
        <w:rPr>
          <w:rFonts w:ascii="Times New Roman" w:hAnsi="Times New Roman" w:cs="Times New Roman"/>
          <w:b/>
          <w:kern w:val="0"/>
          <w:sz w:val="20"/>
          <w:szCs w:val="20"/>
          <w14:ligatures w14:val="none"/>
        </w:rPr>
        <w:t>4</w:t>
      </w:r>
      <w:r w:rsidRPr="00CF7589">
        <w:rPr>
          <w:rFonts w:ascii="Times New Roman" w:hAnsi="Times New Roman" w:cs="Times New Roman"/>
          <w:b/>
          <w:kern w:val="0"/>
          <w:sz w:val="20"/>
          <w:szCs w:val="20"/>
          <w14:ligatures w14:val="none"/>
        </w:rPr>
        <w:t xml:space="preserve"> EORTC analysis </w:t>
      </w:r>
    </w:p>
    <w:p w14:paraId="1F183042" w14:textId="77777777" w:rsidR="00CF7589" w:rsidRPr="00CF7589" w:rsidRDefault="00CF7589" w:rsidP="00CF7589">
      <w:pPr>
        <w:rPr>
          <w:rFonts w:ascii="Times New Roman" w:hAnsi="Times New Roman" w:cs="Times New Roman"/>
          <w:b/>
          <w:kern w:val="0"/>
          <w:sz w:val="20"/>
          <w:szCs w:val="20"/>
          <w14:ligatures w14:val="none"/>
        </w:rPr>
      </w:pPr>
      <w:r w:rsidRPr="00CF7589">
        <w:rPr>
          <w:rFonts w:ascii="Times New Roman" w:hAnsi="Times New Roman" w:cs="Times New Roman"/>
          <w:kern w:val="0"/>
          <w:sz w:val="20"/>
          <w:szCs w:val="20"/>
          <w14:ligatures w14:val="none"/>
        </w:rPr>
        <w:t>Analysis shows no significant difference on any of the 15 scales.</w:t>
      </w:r>
    </w:p>
    <w:p w14:paraId="7E000C2B" w14:textId="77777777" w:rsidR="00CF7589" w:rsidRPr="00CF7589" w:rsidRDefault="00CF7589" w:rsidP="00CF7589">
      <w:pPr>
        <w:rPr>
          <w:rFonts w:ascii="Times New Roman" w:hAnsi="Times New Roman" w:cs="Times New Roman"/>
          <w:kern w:val="0"/>
          <w:sz w:val="20"/>
          <w:szCs w:val="20"/>
          <w14:ligatures w14:val="none"/>
        </w:rPr>
      </w:pPr>
      <w:r w:rsidRPr="00CF7589">
        <w:rPr>
          <w:rFonts w:ascii="Times New Roman" w:hAnsi="Times New Roman" w:cs="Times New Roman"/>
          <w:noProof/>
          <w:kern w:val="0"/>
          <w:sz w:val="20"/>
          <w:szCs w:val="20"/>
          <w:lang w:eastAsia="en-AU"/>
          <w14:ligatures w14:val="none"/>
        </w:rPr>
        <w:drawing>
          <wp:inline distT="0" distB="0" distL="0" distR="0" wp14:anchorId="68A520A9" wp14:editId="21E2ECB5">
            <wp:extent cx="4328973" cy="3171825"/>
            <wp:effectExtent l="0" t="0" r="0"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6"/>
                    <a:stretch>
                      <a:fillRect/>
                    </a:stretch>
                  </pic:blipFill>
                  <pic:spPr>
                    <a:xfrm>
                      <a:off x="0" y="0"/>
                      <a:ext cx="4340547" cy="3180306"/>
                    </a:xfrm>
                    <a:prstGeom prst="rect">
                      <a:avLst/>
                    </a:prstGeom>
                  </pic:spPr>
                </pic:pic>
              </a:graphicData>
            </a:graphic>
          </wp:inline>
        </w:drawing>
      </w:r>
      <w:r w:rsidRPr="00CF7589">
        <w:rPr>
          <w:rFonts w:ascii="Times New Roman" w:hAnsi="Times New Roman" w:cs="Times New Roman"/>
          <w:noProof/>
          <w:kern w:val="0"/>
          <w:sz w:val="20"/>
          <w:szCs w:val="20"/>
          <w:lang w:eastAsia="en-AU"/>
          <w14:ligatures w14:val="none"/>
        </w:rPr>
        <w:drawing>
          <wp:inline distT="0" distB="0" distL="0" distR="0" wp14:anchorId="199F9228" wp14:editId="19B6B710">
            <wp:extent cx="4276725" cy="3138647"/>
            <wp:effectExtent l="0" t="0" r="0" b="5080"/>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a:blip r:embed="rId7"/>
                    <a:stretch>
                      <a:fillRect/>
                    </a:stretch>
                  </pic:blipFill>
                  <pic:spPr>
                    <a:xfrm>
                      <a:off x="0" y="0"/>
                      <a:ext cx="4301848" cy="3157085"/>
                    </a:xfrm>
                    <a:prstGeom prst="rect">
                      <a:avLst/>
                    </a:prstGeom>
                  </pic:spPr>
                </pic:pic>
              </a:graphicData>
            </a:graphic>
          </wp:inline>
        </w:drawing>
      </w:r>
    </w:p>
    <w:p w14:paraId="62DFD6AA" w14:textId="77777777" w:rsidR="00CF7589" w:rsidRPr="00CF7589" w:rsidRDefault="00CF7589" w:rsidP="00CF7589">
      <w:pPr>
        <w:spacing w:after="0"/>
        <w:rPr>
          <w:rFonts w:ascii="Times New Roman" w:hAnsi="Times New Roman" w:cs="Times New Roman"/>
          <w:b/>
          <w:bCs/>
          <w:kern w:val="0"/>
          <w:sz w:val="20"/>
          <w:szCs w:val="20"/>
          <w14:ligatures w14:val="none"/>
        </w:rPr>
      </w:pPr>
      <w:r w:rsidRPr="00CF7589">
        <w:rPr>
          <w:rFonts w:ascii="Times New Roman" w:hAnsi="Times New Roman" w:cs="Times New Roman"/>
          <w:b/>
          <w:bCs/>
          <w:kern w:val="0"/>
          <w:sz w:val="20"/>
          <w:szCs w:val="20"/>
          <w14:ligatures w14:val="none"/>
        </w:rPr>
        <w:t>Arm 1 = Intervention; Arm 2 = Control</w:t>
      </w:r>
    </w:p>
    <w:p w14:paraId="403B1A24" w14:textId="77777777" w:rsidR="00CF7589" w:rsidRPr="00CF7589" w:rsidRDefault="00CF7589" w:rsidP="00CF7589">
      <w:pPr>
        <w:spacing w:after="0"/>
        <w:rPr>
          <w:rFonts w:ascii="Times New Roman" w:hAnsi="Times New Roman" w:cs="Times New Roman"/>
          <w:kern w:val="0"/>
          <w:sz w:val="20"/>
          <w:szCs w:val="20"/>
          <w14:ligatures w14:val="none"/>
        </w:rPr>
      </w:pPr>
    </w:p>
    <w:p w14:paraId="36669D83" w14:textId="77777777" w:rsidR="00CF7589" w:rsidRPr="00CF7589" w:rsidRDefault="00CF7589" w:rsidP="00CF7589">
      <w:pPr>
        <w:spacing w:after="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QL: Global health status (QoL) – 2 items</w:t>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t xml:space="preserve">DY: </w:t>
      </w:r>
      <w:proofErr w:type="spellStart"/>
      <w:r w:rsidRPr="00CF7589">
        <w:rPr>
          <w:rFonts w:ascii="Times New Roman" w:hAnsi="Times New Roman" w:cs="Times New Roman"/>
          <w:kern w:val="0"/>
          <w:sz w:val="20"/>
          <w:szCs w:val="20"/>
          <w14:ligatures w14:val="none"/>
        </w:rPr>
        <w:t>Dyspnea</w:t>
      </w:r>
      <w:proofErr w:type="spellEnd"/>
      <w:r w:rsidRPr="00CF7589">
        <w:rPr>
          <w:rFonts w:ascii="Times New Roman" w:hAnsi="Times New Roman" w:cs="Times New Roman"/>
          <w:kern w:val="0"/>
          <w:sz w:val="20"/>
          <w:szCs w:val="20"/>
          <w14:ligatures w14:val="none"/>
        </w:rPr>
        <w:t xml:space="preserve"> – 1 item</w:t>
      </w:r>
    </w:p>
    <w:p w14:paraId="19B57A8A" w14:textId="77777777" w:rsidR="00CF7589" w:rsidRPr="00CF7589" w:rsidRDefault="00CF7589" w:rsidP="00CF7589">
      <w:pPr>
        <w:spacing w:after="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PF: Physical Functioning – 5 items</w:t>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t>SL: Insomnia – 1 item</w:t>
      </w:r>
    </w:p>
    <w:p w14:paraId="622AD2B4" w14:textId="77777777" w:rsidR="00CF7589" w:rsidRPr="00CF7589" w:rsidRDefault="00CF7589" w:rsidP="00CF7589">
      <w:pPr>
        <w:spacing w:after="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RF: Role Functioning – 2 items</w:t>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t>AP: Appetite loss – 1 item</w:t>
      </w:r>
    </w:p>
    <w:p w14:paraId="1FE223AD" w14:textId="77777777" w:rsidR="00CF7589" w:rsidRPr="00CF7589" w:rsidRDefault="00CF7589" w:rsidP="00CF7589">
      <w:pPr>
        <w:spacing w:after="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EF: Emotional Functioning – 4 items</w:t>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t>CO: Constipation – 1 item</w:t>
      </w:r>
    </w:p>
    <w:p w14:paraId="417F66FC" w14:textId="77777777" w:rsidR="00CF7589" w:rsidRPr="00CF7589" w:rsidRDefault="00CF7589" w:rsidP="00CF7589">
      <w:pPr>
        <w:spacing w:after="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C F: Cognitive functioning – 2 items</w:t>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t>DI: Diarrhea – 1 item</w:t>
      </w:r>
    </w:p>
    <w:p w14:paraId="4F9EA1CB" w14:textId="77777777" w:rsidR="00CF7589" w:rsidRPr="00CF7589" w:rsidRDefault="00CF7589" w:rsidP="00CF7589">
      <w:pPr>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SF: Social functioning – 2 items </w:t>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r>
      <w:r w:rsidRPr="00CF7589">
        <w:rPr>
          <w:rFonts w:ascii="Times New Roman" w:hAnsi="Times New Roman" w:cs="Times New Roman"/>
          <w:kern w:val="0"/>
          <w:sz w:val="20"/>
          <w:szCs w:val="20"/>
          <w14:ligatures w14:val="none"/>
        </w:rPr>
        <w:tab/>
        <w:t>FI: Financial difficulties – 1 item</w:t>
      </w:r>
    </w:p>
    <w:p w14:paraId="13B1D732" w14:textId="77777777" w:rsidR="00CF7589" w:rsidRPr="00CF7589" w:rsidRDefault="00CF7589" w:rsidP="00CF7589">
      <w:pPr>
        <w:spacing w:after="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FA: Fatigue – 3 items</w:t>
      </w:r>
    </w:p>
    <w:p w14:paraId="2899429A" w14:textId="77777777" w:rsidR="00CF7589" w:rsidRPr="00CF7589" w:rsidRDefault="00CF7589" w:rsidP="00CF7589">
      <w:pPr>
        <w:spacing w:after="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NV: Nausea and vomiting – 2 items</w:t>
      </w:r>
    </w:p>
    <w:p w14:paraId="1A9CD295" w14:textId="77777777" w:rsidR="00CF7589" w:rsidRPr="00CF7589" w:rsidRDefault="00CF7589" w:rsidP="00CF7589">
      <w:pPr>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PA: Pain – 2 items</w:t>
      </w:r>
    </w:p>
    <w:p w14:paraId="0D47604B" w14:textId="77777777" w:rsidR="00CF7589" w:rsidRPr="00CF7589" w:rsidRDefault="00CF7589" w:rsidP="00CF7589">
      <w:pPr>
        <w:spacing w:after="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lastRenderedPageBreak/>
        <w:t xml:space="preserve">These are the scales of greatest </w:t>
      </w:r>
      <w:proofErr w:type="gramStart"/>
      <w:r w:rsidRPr="00CF7589">
        <w:rPr>
          <w:rFonts w:ascii="Times New Roman" w:hAnsi="Times New Roman" w:cs="Times New Roman"/>
          <w:kern w:val="0"/>
          <w:sz w:val="20"/>
          <w:szCs w:val="20"/>
          <w14:ligatures w14:val="none"/>
        </w:rPr>
        <w:t>interest</w:t>
      </w:r>
      <w:proofErr w:type="gramEnd"/>
    </w:p>
    <w:p w14:paraId="0645DFA3" w14:textId="77777777" w:rsidR="00CF7589" w:rsidRPr="00CF7589" w:rsidRDefault="00CF7589" w:rsidP="00CF7589">
      <w:pPr>
        <w:spacing w:after="0"/>
        <w:rPr>
          <w:rFonts w:ascii="Times New Roman" w:hAnsi="Times New Roman" w:cs="Times New Roman"/>
          <w:kern w:val="0"/>
          <w:sz w:val="20"/>
          <w:szCs w:val="20"/>
          <w14:ligatures w14:val="none"/>
        </w:rPr>
      </w:pPr>
    </w:p>
    <w:p w14:paraId="41A12125" w14:textId="77777777" w:rsidR="00CF7589" w:rsidRPr="00CF7589" w:rsidRDefault="00CF7589" w:rsidP="00CF7589">
      <w:pPr>
        <w:rPr>
          <w:rFonts w:ascii="Times New Roman" w:hAnsi="Times New Roman" w:cs="Times New Roman"/>
          <w:kern w:val="0"/>
          <w:sz w:val="20"/>
          <w:szCs w:val="20"/>
          <w14:ligatures w14:val="none"/>
        </w:rPr>
      </w:pPr>
      <w:r w:rsidRPr="00CF7589">
        <w:rPr>
          <w:rFonts w:ascii="Times New Roman" w:hAnsi="Times New Roman" w:cs="Times New Roman"/>
          <w:noProof/>
          <w:kern w:val="0"/>
          <w:sz w:val="20"/>
          <w:szCs w:val="20"/>
          <w:lang w:eastAsia="en-AU"/>
          <w14:ligatures w14:val="none"/>
        </w:rPr>
        <w:drawing>
          <wp:inline distT="0" distB="0" distL="0" distR="0" wp14:anchorId="1199B2F0" wp14:editId="507257A9">
            <wp:extent cx="4324350" cy="3163279"/>
            <wp:effectExtent l="0" t="0" r="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pic:nvPicPr>
                  <pic:blipFill>
                    <a:blip r:embed="rId8"/>
                    <a:stretch>
                      <a:fillRect/>
                    </a:stretch>
                  </pic:blipFill>
                  <pic:spPr>
                    <a:xfrm>
                      <a:off x="0" y="0"/>
                      <a:ext cx="4348026" cy="3180598"/>
                    </a:xfrm>
                    <a:prstGeom prst="rect">
                      <a:avLst/>
                    </a:prstGeom>
                  </pic:spPr>
                </pic:pic>
              </a:graphicData>
            </a:graphic>
          </wp:inline>
        </w:drawing>
      </w:r>
      <w:r w:rsidRPr="00CF7589">
        <w:rPr>
          <w:rFonts w:ascii="Times New Roman" w:hAnsi="Times New Roman" w:cs="Times New Roman"/>
          <w:noProof/>
          <w:kern w:val="0"/>
          <w:sz w:val="20"/>
          <w:szCs w:val="20"/>
          <w:lang w:eastAsia="en-AU"/>
          <w14:ligatures w14:val="none"/>
        </w:rPr>
        <w:drawing>
          <wp:inline distT="0" distB="0" distL="0" distR="0" wp14:anchorId="4D99CA42" wp14:editId="1FF113FB">
            <wp:extent cx="4353369" cy="3162254"/>
            <wp:effectExtent l="0" t="0" r="0" b="635"/>
            <wp:docPr id="10"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pic:nvPicPr>
                  <pic:blipFill>
                    <a:blip r:embed="rId9"/>
                    <a:stretch>
                      <a:fillRect/>
                    </a:stretch>
                  </pic:blipFill>
                  <pic:spPr>
                    <a:xfrm>
                      <a:off x="0" y="0"/>
                      <a:ext cx="4378530" cy="3180530"/>
                    </a:xfrm>
                    <a:prstGeom prst="rect">
                      <a:avLst/>
                    </a:prstGeom>
                  </pic:spPr>
                </pic:pic>
              </a:graphicData>
            </a:graphic>
          </wp:inline>
        </w:drawing>
      </w:r>
    </w:p>
    <w:p w14:paraId="5D81535E" w14:textId="77777777" w:rsidR="00CF7589" w:rsidRPr="00CF7589" w:rsidRDefault="00CF7589" w:rsidP="00CF7589">
      <w:pPr>
        <w:rPr>
          <w:rFonts w:ascii="Times New Roman" w:hAnsi="Times New Roman" w:cs="Times New Roman"/>
          <w:b/>
          <w:bCs/>
          <w:kern w:val="0"/>
          <w:sz w:val="20"/>
          <w:szCs w:val="20"/>
          <w14:ligatures w14:val="none"/>
        </w:rPr>
      </w:pPr>
      <w:r w:rsidRPr="00CF7589">
        <w:rPr>
          <w:rFonts w:ascii="Times New Roman" w:hAnsi="Times New Roman" w:cs="Times New Roman"/>
          <w:b/>
          <w:bCs/>
          <w:kern w:val="0"/>
          <w:sz w:val="20"/>
          <w:szCs w:val="20"/>
          <w14:ligatures w14:val="none"/>
        </w:rPr>
        <w:t>Arm 1 = Intervention; Arm 2 = Control</w:t>
      </w:r>
    </w:p>
    <w:p w14:paraId="45682F90" w14:textId="77777777" w:rsidR="00CF7589" w:rsidRPr="00CF7589" w:rsidRDefault="00CF7589" w:rsidP="00CF7589">
      <w:pPr>
        <w:spacing w:after="0"/>
        <w:rPr>
          <w:rFonts w:ascii="Times New Roman" w:eastAsia="Calibri" w:hAnsi="Times New Roman" w:cs="Times New Roman"/>
          <w:bCs/>
          <w:kern w:val="0"/>
          <w:sz w:val="20"/>
          <w:szCs w:val="20"/>
          <w14:ligatures w14:val="none"/>
        </w:rPr>
      </w:pPr>
      <w:r w:rsidRPr="00CF7589">
        <w:rPr>
          <w:rFonts w:ascii="Times New Roman" w:eastAsia="Calibri" w:hAnsi="Times New Roman" w:cs="Times New Roman"/>
          <w:bCs/>
          <w:kern w:val="0"/>
          <w:sz w:val="20"/>
          <w:szCs w:val="20"/>
          <w14:ligatures w14:val="none"/>
        </w:rPr>
        <w:t>Australian reference values can be found at:</w:t>
      </w:r>
    </w:p>
    <w:p w14:paraId="48F58F2A" w14:textId="77777777" w:rsidR="00CF7589" w:rsidRPr="00CF7589" w:rsidRDefault="00CF7589" w:rsidP="00CF7589">
      <w:pPr>
        <w:spacing w:after="0"/>
        <w:rPr>
          <w:rFonts w:ascii="Times New Roman" w:eastAsia="Calibri" w:hAnsi="Times New Roman" w:cs="Times New Roman"/>
          <w:bCs/>
          <w:kern w:val="0"/>
          <w:sz w:val="20"/>
          <w:szCs w:val="20"/>
          <w14:ligatures w14:val="none"/>
        </w:rPr>
      </w:pPr>
      <w:r w:rsidRPr="00CF7589">
        <w:rPr>
          <w:rFonts w:ascii="Times New Roman" w:eastAsia="Calibri" w:hAnsi="Times New Roman" w:cs="Times New Roman"/>
          <w:bCs/>
          <w:kern w:val="0"/>
          <w:sz w:val="20"/>
          <w:szCs w:val="20"/>
          <w14:ligatures w14:val="none"/>
        </w:rPr>
        <w:t xml:space="preserve"> </w:t>
      </w:r>
    </w:p>
    <w:p w14:paraId="0F820EA9" w14:textId="77777777" w:rsidR="00CF7589" w:rsidRPr="00CF7589" w:rsidRDefault="00CF7589" w:rsidP="00CF7589">
      <w:pPr>
        <w:spacing w:after="0"/>
        <w:rPr>
          <w:rFonts w:ascii="Times New Roman" w:eastAsia="Calibri" w:hAnsi="Times New Roman" w:cs="Times New Roman"/>
          <w:bCs/>
          <w:kern w:val="0"/>
          <w:sz w:val="20"/>
          <w:szCs w:val="20"/>
          <w14:ligatures w14:val="none"/>
        </w:rPr>
      </w:pPr>
      <w:r w:rsidRPr="00CF7589">
        <w:rPr>
          <w:rFonts w:ascii="Times New Roman" w:eastAsia="Calibri" w:hAnsi="Times New Roman" w:cs="Times New Roman"/>
          <w:bCs/>
          <w:kern w:val="0"/>
          <w:sz w:val="20"/>
          <w:szCs w:val="20"/>
          <w14:ligatures w14:val="none"/>
        </w:rPr>
        <w:t>https://www.mja.com.au/journal/2019/210/11/eortc-quality-life-questionnaire-cancer-patients-qlq-c30-australian-general</w:t>
      </w:r>
    </w:p>
    <w:p w14:paraId="0B79190D" w14:textId="77777777" w:rsidR="00CF7589" w:rsidRPr="00CF7589" w:rsidRDefault="00CF7589" w:rsidP="00CF7589">
      <w:pPr>
        <w:spacing w:after="0"/>
        <w:rPr>
          <w:rFonts w:ascii="Times New Roman" w:eastAsia="Calibri" w:hAnsi="Times New Roman" w:cs="Times New Roman"/>
          <w:bCs/>
          <w:kern w:val="0"/>
          <w:sz w:val="20"/>
          <w:szCs w:val="20"/>
          <w14:ligatures w14:val="none"/>
        </w:rPr>
      </w:pPr>
    </w:p>
    <w:p w14:paraId="3FC2CF48" w14:textId="77777777" w:rsidR="00CF7589" w:rsidRPr="00CF7589" w:rsidRDefault="00CF7589" w:rsidP="00CF7589">
      <w:pPr>
        <w:spacing w:after="0"/>
        <w:rPr>
          <w:rFonts w:ascii="Times New Roman" w:eastAsia="Calibri" w:hAnsi="Times New Roman" w:cs="Times New Roman"/>
          <w:bCs/>
          <w:kern w:val="0"/>
          <w:sz w:val="20"/>
          <w:szCs w:val="20"/>
          <w14:ligatures w14:val="none"/>
        </w:rPr>
      </w:pPr>
    </w:p>
    <w:p w14:paraId="2F96C28B" w14:textId="77777777" w:rsidR="00CF7589" w:rsidRPr="00CF7589" w:rsidRDefault="00CF7589" w:rsidP="00CF7589">
      <w:pPr>
        <w:spacing w:after="0"/>
        <w:rPr>
          <w:rFonts w:ascii="Times New Roman" w:eastAsia="Calibri" w:hAnsi="Times New Roman" w:cs="Times New Roman"/>
          <w:bCs/>
          <w:kern w:val="0"/>
          <w:sz w:val="20"/>
          <w:szCs w:val="20"/>
          <w14:ligatures w14:val="none"/>
        </w:rPr>
        <w:sectPr w:rsidR="00CF7589" w:rsidRPr="00CF7589" w:rsidSect="00B21A4C">
          <w:pgSz w:w="16838" w:h="11906" w:orient="landscape"/>
          <w:pgMar w:top="1440" w:right="1440" w:bottom="1440" w:left="1440" w:header="708" w:footer="708" w:gutter="0"/>
          <w:cols w:space="708"/>
          <w:docGrid w:linePitch="360"/>
        </w:sectPr>
      </w:pPr>
    </w:p>
    <w:p w14:paraId="45B2099D" w14:textId="77777777" w:rsidR="00CF7589" w:rsidRPr="00CF7589" w:rsidRDefault="00CF7589" w:rsidP="00CF7589">
      <w:pPr>
        <w:rPr>
          <w:rFonts w:ascii="Times New Roman" w:hAnsi="Times New Roman" w:cs="Times New Roman"/>
          <w:b/>
          <w:bCs/>
          <w:kern w:val="0"/>
          <w:sz w:val="20"/>
          <w:szCs w:val="20"/>
          <w14:ligatures w14:val="none"/>
        </w:rPr>
      </w:pPr>
      <w:r w:rsidRPr="00CF7589">
        <w:rPr>
          <w:rFonts w:ascii="Times New Roman" w:hAnsi="Times New Roman" w:cs="Times New Roman"/>
          <w:b/>
          <w:bCs/>
          <w:kern w:val="0"/>
          <w:sz w:val="20"/>
          <w:szCs w:val="20"/>
          <w14:ligatures w14:val="none"/>
        </w:rPr>
        <w:lastRenderedPageBreak/>
        <w:t>References for online resources</w:t>
      </w:r>
    </w:p>
    <w:p w14:paraId="5A27B1F0" w14:textId="77777777" w:rsidR="00CF7589" w:rsidRPr="00CF7589" w:rsidRDefault="00CF7589" w:rsidP="00CF7589">
      <w:pPr>
        <w:spacing w:after="0"/>
        <w:rPr>
          <w:rFonts w:ascii="Times New Roman" w:eastAsia="Calibri" w:hAnsi="Times New Roman" w:cs="Times New Roman"/>
          <w:bCs/>
          <w:kern w:val="0"/>
          <w:sz w:val="20"/>
          <w:szCs w:val="20"/>
          <w14:ligatures w14:val="none"/>
        </w:rPr>
      </w:pPr>
    </w:p>
    <w:p w14:paraId="3FE21F3A"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1. </w:t>
      </w:r>
      <w:r w:rsidRPr="00CF7589">
        <w:rPr>
          <w:rFonts w:ascii="Times New Roman" w:hAnsi="Times New Roman" w:cs="Times New Roman"/>
          <w:kern w:val="0"/>
          <w:sz w:val="20"/>
          <w:szCs w:val="20"/>
          <w14:ligatures w14:val="none"/>
        </w:rPr>
        <w:tab/>
        <w:t xml:space="preserve">Snaith, R.P. (2003)  The Hospital Anxiety </w:t>
      </w:r>
      <w:proofErr w:type="gramStart"/>
      <w:r w:rsidRPr="00CF7589">
        <w:rPr>
          <w:rFonts w:ascii="Times New Roman" w:hAnsi="Times New Roman" w:cs="Times New Roman"/>
          <w:kern w:val="0"/>
          <w:sz w:val="20"/>
          <w:szCs w:val="20"/>
          <w14:ligatures w14:val="none"/>
        </w:rPr>
        <w:t>And</w:t>
      </w:r>
      <w:proofErr w:type="gramEnd"/>
      <w:r w:rsidRPr="00CF7589">
        <w:rPr>
          <w:rFonts w:ascii="Times New Roman" w:hAnsi="Times New Roman" w:cs="Times New Roman"/>
          <w:kern w:val="0"/>
          <w:sz w:val="20"/>
          <w:szCs w:val="20"/>
          <w14:ligatures w14:val="none"/>
        </w:rPr>
        <w:t xml:space="preserve"> Depression Scale. Health Qual  Life Outcomes</w:t>
      </w:r>
      <w:r w:rsidRPr="00CF7589" w:rsidDel="00B20626">
        <w:rPr>
          <w:rFonts w:ascii="Times New Roman" w:hAnsi="Times New Roman" w:cs="Times New Roman"/>
          <w:kern w:val="0"/>
          <w:sz w:val="20"/>
          <w:szCs w:val="20"/>
          <w14:ligatures w14:val="none"/>
        </w:rPr>
        <w:t xml:space="preserve"> </w:t>
      </w:r>
      <w:r w:rsidRPr="00CF7589">
        <w:rPr>
          <w:rFonts w:ascii="Times New Roman" w:hAnsi="Times New Roman" w:cs="Times New Roman"/>
          <w:kern w:val="0"/>
          <w:sz w:val="20"/>
          <w:szCs w:val="20"/>
          <w14:ligatures w14:val="none"/>
        </w:rPr>
        <w:t xml:space="preserve">1: 29. </w:t>
      </w:r>
      <w:hyperlink r:id="rId10" w:history="1">
        <w:r w:rsidRPr="00CF7589">
          <w:rPr>
            <w:rFonts w:ascii="Times New Roman" w:hAnsi="Times New Roman" w:cs="Times New Roman"/>
            <w:kern w:val="0"/>
            <w:sz w:val="20"/>
            <w:szCs w:val="20"/>
            <w14:ligatures w14:val="none"/>
          </w:rPr>
          <w:t>https://doi.org/10.1186/1477-7525-1-29</w:t>
        </w:r>
      </w:hyperlink>
    </w:p>
    <w:p w14:paraId="60D4C225"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2.  </w:t>
      </w:r>
      <w:r w:rsidRPr="00CF7589">
        <w:rPr>
          <w:rFonts w:ascii="Times New Roman" w:hAnsi="Times New Roman" w:cs="Times New Roman"/>
          <w:kern w:val="0"/>
          <w:sz w:val="20"/>
          <w:szCs w:val="20"/>
          <w14:ligatures w14:val="none"/>
        </w:rPr>
        <w:tab/>
      </w:r>
      <w:proofErr w:type="spellStart"/>
      <w:r w:rsidRPr="00CF7589">
        <w:rPr>
          <w:rFonts w:ascii="Times New Roman" w:hAnsi="Times New Roman" w:cs="Times New Roman"/>
          <w:kern w:val="0"/>
          <w:sz w:val="20"/>
          <w:szCs w:val="20"/>
          <w14:ligatures w14:val="none"/>
        </w:rPr>
        <w:t>Zittoun</w:t>
      </w:r>
      <w:proofErr w:type="spellEnd"/>
      <w:r w:rsidRPr="00CF7589">
        <w:rPr>
          <w:rFonts w:ascii="Times New Roman" w:hAnsi="Times New Roman" w:cs="Times New Roman"/>
          <w:kern w:val="0"/>
          <w:sz w:val="20"/>
          <w:szCs w:val="20"/>
          <w14:ligatures w14:val="none"/>
        </w:rPr>
        <w:t xml:space="preserve"> R, Achard S, </w:t>
      </w:r>
      <w:proofErr w:type="spellStart"/>
      <w:r w:rsidRPr="00CF7589">
        <w:rPr>
          <w:rFonts w:ascii="Times New Roman" w:hAnsi="Times New Roman" w:cs="Times New Roman"/>
          <w:kern w:val="0"/>
          <w:sz w:val="20"/>
          <w:szCs w:val="20"/>
          <w14:ligatures w14:val="none"/>
        </w:rPr>
        <w:t>Ruszniewski</w:t>
      </w:r>
      <w:proofErr w:type="spellEnd"/>
      <w:r w:rsidRPr="00CF7589">
        <w:rPr>
          <w:rFonts w:ascii="Times New Roman" w:hAnsi="Times New Roman" w:cs="Times New Roman"/>
          <w:kern w:val="0"/>
          <w:sz w:val="20"/>
          <w:szCs w:val="20"/>
          <w14:ligatures w14:val="none"/>
        </w:rPr>
        <w:t xml:space="preserve"> M. (1999)  Assessment of quality of life during intensive chemotherapy or bone marrow transplantation. </w:t>
      </w:r>
      <w:proofErr w:type="spellStart"/>
      <w:r w:rsidRPr="00CF7589">
        <w:rPr>
          <w:rFonts w:ascii="Times New Roman" w:hAnsi="Times New Roman" w:cs="Times New Roman"/>
          <w:kern w:val="0"/>
          <w:sz w:val="20"/>
          <w:szCs w:val="20"/>
          <w14:ligatures w14:val="none"/>
        </w:rPr>
        <w:t>Psychooncology</w:t>
      </w:r>
      <w:proofErr w:type="spellEnd"/>
      <w:r w:rsidRPr="00CF7589">
        <w:rPr>
          <w:rFonts w:ascii="Times New Roman" w:hAnsi="Times New Roman" w:cs="Times New Roman"/>
          <w:kern w:val="0"/>
          <w:sz w:val="20"/>
          <w:szCs w:val="20"/>
          <w14:ligatures w14:val="none"/>
        </w:rPr>
        <w:t xml:space="preserve"> 8(1): 64-73. </w:t>
      </w:r>
    </w:p>
    <w:p w14:paraId="5D28E99E"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3. </w:t>
      </w:r>
      <w:r w:rsidRPr="00CF7589">
        <w:rPr>
          <w:rFonts w:ascii="Times New Roman" w:hAnsi="Times New Roman" w:cs="Times New Roman"/>
          <w:kern w:val="0"/>
          <w:sz w:val="20"/>
          <w:szCs w:val="20"/>
          <w14:ligatures w14:val="none"/>
        </w:rPr>
        <w:tab/>
        <w:t>Lloyd-Williams M, Friedman T,  Rudd, N. (2001) An Analysis of the Validity of the Hospital Anxiety and Depression Scale as a Screening Tool in Patients with Advanced Metastatic Cancer. J Pain Symptom Manage 22(6):990-996. doi:</w:t>
      </w:r>
      <w:hyperlink r:id="rId11" w:tgtFrame="_blank" w:history="1">
        <w:r w:rsidRPr="00CF7589">
          <w:rPr>
            <w:rFonts w:ascii="Times New Roman" w:hAnsi="Times New Roman" w:cs="Times New Roman"/>
            <w:color w:val="0000FF"/>
            <w:kern w:val="0"/>
            <w:sz w:val="20"/>
            <w:szCs w:val="20"/>
            <w:u w:val="single"/>
            <w14:ligatures w14:val="none"/>
          </w:rPr>
          <w:t xml:space="preserve">10.1016/s0885-3924(01)00358-x </w:t>
        </w:r>
      </w:hyperlink>
    </w:p>
    <w:p w14:paraId="05974CFC"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4. </w:t>
      </w:r>
      <w:r w:rsidRPr="00CF7589">
        <w:rPr>
          <w:rFonts w:ascii="Times New Roman" w:hAnsi="Times New Roman" w:cs="Times New Roman"/>
          <w:kern w:val="0"/>
          <w:sz w:val="20"/>
          <w:szCs w:val="20"/>
          <w14:ligatures w14:val="none"/>
        </w:rPr>
        <w:tab/>
      </w:r>
      <w:proofErr w:type="spellStart"/>
      <w:r w:rsidRPr="00CF7589">
        <w:rPr>
          <w:rFonts w:ascii="Times New Roman" w:hAnsi="Times New Roman" w:cs="Times New Roman"/>
          <w:kern w:val="0"/>
          <w:sz w:val="20"/>
          <w:szCs w:val="20"/>
          <w14:ligatures w14:val="none"/>
        </w:rPr>
        <w:t>Puhan</w:t>
      </w:r>
      <w:proofErr w:type="spellEnd"/>
      <w:r w:rsidRPr="00CF7589">
        <w:rPr>
          <w:rFonts w:ascii="Times New Roman" w:hAnsi="Times New Roman" w:cs="Times New Roman"/>
          <w:kern w:val="0"/>
          <w:sz w:val="20"/>
          <w:szCs w:val="20"/>
          <w14:ligatures w14:val="none"/>
        </w:rPr>
        <w:t xml:space="preserve">, M., et al. (2008)  The minimal important difference of the hospital anxiety and depression scale in patients with chronic obstructive pulmonary disease. Health Qual  Life Outcomes, 6(1): 46. </w:t>
      </w:r>
      <w:hyperlink r:id="rId12" w:history="1">
        <w:r w:rsidRPr="00CF7589">
          <w:rPr>
            <w:rFonts w:ascii="Times New Roman" w:hAnsi="Times New Roman" w:cs="Times New Roman"/>
            <w:color w:val="0000FF"/>
            <w:kern w:val="0"/>
            <w:sz w:val="20"/>
            <w:szCs w:val="20"/>
            <w:u w:val="single"/>
            <w14:ligatures w14:val="none"/>
          </w:rPr>
          <w:t>https://doi.org/10.1186/1477-7525-6-46</w:t>
        </w:r>
      </w:hyperlink>
    </w:p>
    <w:p w14:paraId="18711952"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5. </w:t>
      </w:r>
      <w:r w:rsidRPr="00CF7589">
        <w:rPr>
          <w:rFonts w:ascii="Times New Roman" w:hAnsi="Times New Roman" w:cs="Times New Roman"/>
          <w:kern w:val="0"/>
          <w:sz w:val="20"/>
          <w:szCs w:val="20"/>
          <w14:ligatures w14:val="none"/>
        </w:rPr>
        <w:tab/>
        <w:t xml:space="preserve">Lemay KR, Tulloch HE, Pipe AL, Reed JL(2019) Establishing the Minimal Clinically Important Difference for the Hospital Anxiety and Depression Scale in Patients </w:t>
      </w:r>
      <w:proofErr w:type="gramStart"/>
      <w:r w:rsidRPr="00CF7589">
        <w:rPr>
          <w:rFonts w:ascii="Times New Roman" w:hAnsi="Times New Roman" w:cs="Times New Roman"/>
          <w:kern w:val="0"/>
          <w:sz w:val="20"/>
          <w:szCs w:val="20"/>
          <w14:ligatures w14:val="none"/>
        </w:rPr>
        <w:t>With</w:t>
      </w:r>
      <w:proofErr w:type="gramEnd"/>
      <w:r w:rsidRPr="00CF7589">
        <w:rPr>
          <w:rFonts w:ascii="Times New Roman" w:hAnsi="Times New Roman" w:cs="Times New Roman"/>
          <w:kern w:val="0"/>
          <w:sz w:val="20"/>
          <w:szCs w:val="20"/>
          <w14:ligatures w14:val="none"/>
        </w:rPr>
        <w:t xml:space="preserve"> Cardiovascular Disease. J </w:t>
      </w:r>
      <w:proofErr w:type="spellStart"/>
      <w:r w:rsidRPr="00CF7589">
        <w:rPr>
          <w:rFonts w:ascii="Times New Roman" w:hAnsi="Times New Roman" w:cs="Times New Roman"/>
          <w:kern w:val="0"/>
          <w:sz w:val="20"/>
          <w:szCs w:val="20"/>
          <w14:ligatures w14:val="none"/>
        </w:rPr>
        <w:t>Cardiopulm</w:t>
      </w:r>
      <w:proofErr w:type="spellEnd"/>
      <w:r w:rsidRPr="00CF7589">
        <w:rPr>
          <w:rFonts w:ascii="Times New Roman" w:hAnsi="Times New Roman" w:cs="Times New Roman"/>
          <w:kern w:val="0"/>
          <w:sz w:val="20"/>
          <w:szCs w:val="20"/>
          <w14:ligatures w14:val="none"/>
        </w:rPr>
        <w:t xml:space="preserve"> </w:t>
      </w:r>
      <w:proofErr w:type="spellStart"/>
      <w:r w:rsidRPr="00CF7589">
        <w:rPr>
          <w:rFonts w:ascii="Times New Roman" w:hAnsi="Times New Roman" w:cs="Times New Roman"/>
          <w:kern w:val="0"/>
          <w:sz w:val="20"/>
          <w:szCs w:val="20"/>
          <w14:ligatures w14:val="none"/>
        </w:rPr>
        <w:t>Rehabil</w:t>
      </w:r>
      <w:proofErr w:type="spellEnd"/>
      <w:r w:rsidRPr="00CF7589">
        <w:rPr>
          <w:rFonts w:ascii="Times New Roman" w:hAnsi="Times New Roman" w:cs="Times New Roman"/>
          <w:kern w:val="0"/>
          <w:sz w:val="20"/>
          <w:szCs w:val="20"/>
          <w14:ligatures w14:val="none"/>
        </w:rPr>
        <w:t xml:space="preserve"> Prev. </w:t>
      </w:r>
      <w:hyperlink r:id="rId13" w:history="1">
        <w:r w:rsidRPr="00CF7589">
          <w:rPr>
            <w:rFonts w:ascii="Times New Roman" w:hAnsi="Times New Roman" w:cs="Times New Roman"/>
            <w:color w:val="0000FF"/>
            <w:kern w:val="0"/>
            <w:sz w:val="20"/>
            <w:szCs w:val="20"/>
            <w:u w:val="single"/>
            <w14:ligatures w14:val="none"/>
          </w:rPr>
          <w:t>http://doi.org/10.1097/HCR.0000000000000379</w:t>
        </w:r>
      </w:hyperlink>
    </w:p>
    <w:p w14:paraId="45E513FD"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6. </w:t>
      </w:r>
      <w:r w:rsidRPr="00CF7589">
        <w:rPr>
          <w:rFonts w:ascii="Times New Roman" w:hAnsi="Times New Roman" w:cs="Times New Roman"/>
          <w:kern w:val="0"/>
          <w:sz w:val="20"/>
          <w:szCs w:val="20"/>
          <w14:ligatures w14:val="none"/>
        </w:rPr>
        <w:tab/>
      </w:r>
      <w:proofErr w:type="spellStart"/>
      <w:r w:rsidRPr="00CF7589">
        <w:rPr>
          <w:rFonts w:ascii="Times New Roman" w:hAnsi="Times New Roman" w:cs="Times New Roman"/>
          <w:kern w:val="0"/>
          <w:sz w:val="20"/>
          <w:szCs w:val="20"/>
          <w14:ligatures w14:val="none"/>
        </w:rPr>
        <w:t>StudySize</w:t>
      </w:r>
      <w:proofErr w:type="spellEnd"/>
      <w:r w:rsidRPr="00CF7589">
        <w:rPr>
          <w:rFonts w:ascii="Times New Roman" w:hAnsi="Times New Roman" w:cs="Times New Roman"/>
          <w:kern w:val="0"/>
          <w:sz w:val="20"/>
          <w:szCs w:val="20"/>
          <w14:ligatures w14:val="none"/>
        </w:rPr>
        <w:t xml:space="preserve"> 3.0, CREOSTAT HB, Sweden. </w:t>
      </w:r>
      <w:hyperlink r:id="rId14" w:history="1">
        <w:r w:rsidRPr="00CF7589">
          <w:rPr>
            <w:rFonts w:ascii="Times New Roman" w:hAnsi="Times New Roman" w:cs="Times New Roman"/>
            <w:color w:val="0000FF"/>
            <w:kern w:val="0"/>
            <w:sz w:val="20"/>
            <w:szCs w:val="20"/>
            <w:u w:val="single"/>
            <w14:ligatures w14:val="none"/>
          </w:rPr>
          <w:t>https://www.studysize.com/</w:t>
        </w:r>
      </w:hyperlink>
    </w:p>
    <w:p w14:paraId="003CA968"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7. </w:t>
      </w:r>
      <w:r w:rsidRPr="00CF7589">
        <w:rPr>
          <w:rFonts w:ascii="Times New Roman" w:hAnsi="Times New Roman" w:cs="Times New Roman"/>
          <w:kern w:val="0"/>
          <w:sz w:val="20"/>
          <w:szCs w:val="20"/>
          <w14:ligatures w14:val="none"/>
        </w:rPr>
        <w:tab/>
        <w:t xml:space="preserve">Heitzmann et al. (2011) Assessing self-efficacy for coping with cancer: development and psychometric analysis of the brief version of the Cancer Behaviour Inventory (CBI-B) </w:t>
      </w:r>
      <w:proofErr w:type="spellStart"/>
      <w:r w:rsidRPr="00CF7589">
        <w:rPr>
          <w:rFonts w:ascii="Times New Roman" w:hAnsi="Times New Roman" w:cs="Times New Roman"/>
          <w:kern w:val="0"/>
          <w:sz w:val="20"/>
          <w:szCs w:val="20"/>
          <w14:ligatures w14:val="none"/>
        </w:rPr>
        <w:t>Psychooncology</w:t>
      </w:r>
      <w:proofErr w:type="spellEnd"/>
      <w:r w:rsidRPr="00CF7589">
        <w:rPr>
          <w:rFonts w:ascii="Times New Roman" w:hAnsi="Times New Roman" w:cs="Times New Roman"/>
          <w:kern w:val="0"/>
          <w:sz w:val="20"/>
          <w:szCs w:val="20"/>
          <w14:ligatures w14:val="none"/>
        </w:rPr>
        <w:t xml:space="preserve"> 20(3):302-312. </w:t>
      </w:r>
      <w:hyperlink r:id="rId15" w:history="1">
        <w:r w:rsidRPr="00CF7589">
          <w:rPr>
            <w:rFonts w:ascii="Times New Roman" w:hAnsi="Times New Roman" w:cs="Times New Roman"/>
            <w:color w:val="954F72" w:themeColor="followedHyperlink"/>
            <w:kern w:val="0"/>
            <w:sz w:val="20"/>
            <w:szCs w:val="20"/>
            <w:u w:val="single"/>
            <w14:ligatures w14:val="none"/>
          </w:rPr>
          <w:t>https://doi.org/10.1002/pon.1735</w:t>
        </w:r>
      </w:hyperlink>
    </w:p>
    <w:p w14:paraId="323B9BC0"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8. </w:t>
      </w:r>
      <w:r w:rsidRPr="00CF7589">
        <w:rPr>
          <w:rFonts w:ascii="Times New Roman" w:hAnsi="Times New Roman" w:cs="Times New Roman"/>
          <w:kern w:val="0"/>
          <w:sz w:val="20"/>
          <w:szCs w:val="20"/>
          <w14:ligatures w14:val="none"/>
        </w:rPr>
        <w:tab/>
        <w:t xml:space="preserve">Chirico et al (2017) A meta-analytic review of the relationship of cancer coping self-efficacy with distress and quality of life. </w:t>
      </w:r>
      <w:proofErr w:type="spellStart"/>
      <w:r w:rsidRPr="00CF7589">
        <w:rPr>
          <w:rFonts w:ascii="Times New Roman" w:hAnsi="Times New Roman" w:cs="Times New Roman"/>
          <w:kern w:val="0"/>
          <w:sz w:val="20"/>
          <w:szCs w:val="20"/>
          <w14:ligatures w14:val="none"/>
        </w:rPr>
        <w:t>Oncotarget</w:t>
      </w:r>
      <w:proofErr w:type="spellEnd"/>
      <w:r w:rsidRPr="00CF7589">
        <w:rPr>
          <w:rFonts w:ascii="Times New Roman" w:hAnsi="Times New Roman" w:cs="Times New Roman"/>
          <w:kern w:val="0"/>
          <w:sz w:val="20"/>
          <w:szCs w:val="20"/>
          <w14:ligatures w14:val="none"/>
        </w:rPr>
        <w:t xml:space="preserve"> 8(22):pp 36800-36811. </w:t>
      </w:r>
      <w:hyperlink r:id="rId16" w:history="1">
        <w:r w:rsidRPr="00CF7589">
          <w:rPr>
            <w:rFonts w:ascii="Times New Roman" w:hAnsi="Times New Roman" w:cs="Times New Roman"/>
            <w:color w:val="954F72" w:themeColor="followedHyperlink"/>
            <w:kern w:val="0"/>
            <w:sz w:val="20"/>
            <w:szCs w:val="20"/>
            <w:u w:val="single"/>
            <w14:ligatures w14:val="none"/>
          </w:rPr>
          <w:t>https://doi.org/10.18632/oncotarget.15758</w:t>
        </w:r>
      </w:hyperlink>
    </w:p>
    <w:p w14:paraId="33D2EB98"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9. </w:t>
      </w:r>
      <w:r w:rsidRPr="00CF7589">
        <w:rPr>
          <w:rFonts w:ascii="Times New Roman" w:hAnsi="Times New Roman" w:cs="Times New Roman"/>
          <w:kern w:val="0"/>
          <w:sz w:val="20"/>
          <w:szCs w:val="20"/>
          <w14:ligatures w14:val="none"/>
        </w:rPr>
        <w:tab/>
        <w:t xml:space="preserve">Pereira M, Izdebski P, Pereira MG (2021) Validation of the Brief Version of the Cancer </w:t>
      </w:r>
      <w:proofErr w:type="spellStart"/>
      <w:r w:rsidRPr="00CF7589">
        <w:rPr>
          <w:rFonts w:ascii="Times New Roman" w:hAnsi="Times New Roman" w:cs="Times New Roman"/>
          <w:kern w:val="0"/>
          <w:sz w:val="20"/>
          <w:szCs w:val="20"/>
          <w14:ligatures w14:val="none"/>
        </w:rPr>
        <w:t>Behavior</w:t>
      </w:r>
      <w:proofErr w:type="spellEnd"/>
      <w:r w:rsidRPr="00CF7589">
        <w:rPr>
          <w:rFonts w:ascii="Times New Roman" w:hAnsi="Times New Roman" w:cs="Times New Roman"/>
          <w:kern w:val="0"/>
          <w:sz w:val="20"/>
          <w:szCs w:val="20"/>
          <w14:ligatures w14:val="none"/>
        </w:rPr>
        <w:t xml:space="preserve"> Inventory in Breast Cancer Portuguese Patients. J Clin Psychol Med Settings 28:491-502. </w:t>
      </w:r>
      <w:hyperlink r:id="rId17" w:history="1">
        <w:r w:rsidRPr="00CF7589">
          <w:rPr>
            <w:rFonts w:ascii="Times New Roman" w:hAnsi="Times New Roman" w:cs="Times New Roman"/>
            <w:color w:val="0000FF"/>
            <w:kern w:val="0"/>
            <w:sz w:val="20"/>
            <w:szCs w:val="20"/>
            <w:u w:val="single"/>
            <w14:ligatures w14:val="none"/>
          </w:rPr>
          <w:t>https://doi.org/10.1007/s10880-021-09773-5</w:t>
        </w:r>
      </w:hyperlink>
    </w:p>
    <w:p w14:paraId="3DA4FC16"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10. </w:t>
      </w:r>
      <w:r w:rsidRPr="00CF7589">
        <w:rPr>
          <w:rFonts w:ascii="Times New Roman" w:hAnsi="Times New Roman" w:cs="Times New Roman"/>
          <w:kern w:val="0"/>
          <w:sz w:val="20"/>
          <w:szCs w:val="20"/>
          <w14:ligatures w14:val="none"/>
        </w:rPr>
        <w:tab/>
        <w:t xml:space="preserve">Rehse, B. and </w:t>
      </w:r>
      <w:proofErr w:type="spellStart"/>
      <w:r w:rsidRPr="00CF7589">
        <w:rPr>
          <w:rFonts w:ascii="Times New Roman" w:hAnsi="Times New Roman" w:cs="Times New Roman"/>
          <w:kern w:val="0"/>
          <w:sz w:val="20"/>
          <w:szCs w:val="20"/>
          <w14:ligatures w14:val="none"/>
        </w:rPr>
        <w:t>Pukrop</w:t>
      </w:r>
      <w:proofErr w:type="spellEnd"/>
      <w:r w:rsidRPr="00CF7589">
        <w:rPr>
          <w:rFonts w:ascii="Times New Roman" w:hAnsi="Times New Roman" w:cs="Times New Roman"/>
          <w:kern w:val="0"/>
          <w:sz w:val="20"/>
          <w:szCs w:val="20"/>
          <w14:ligatures w14:val="none"/>
        </w:rPr>
        <w:t xml:space="preserve">, R. (2003) Effects of psychosocial interventions on quality of life in adult cancer patients: </w:t>
      </w:r>
      <w:proofErr w:type="spellStart"/>
      <w:proofErr w:type="gramStart"/>
      <w:r w:rsidRPr="00CF7589">
        <w:rPr>
          <w:rFonts w:ascii="Times New Roman" w:hAnsi="Times New Roman" w:cs="Times New Roman"/>
          <w:kern w:val="0"/>
          <w:sz w:val="20"/>
          <w:szCs w:val="20"/>
          <w14:ligatures w14:val="none"/>
        </w:rPr>
        <w:t>meta analysis</w:t>
      </w:r>
      <w:proofErr w:type="spellEnd"/>
      <w:proofErr w:type="gramEnd"/>
      <w:r w:rsidRPr="00CF7589">
        <w:rPr>
          <w:rFonts w:ascii="Times New Roman" w:hAnsi="Times New Roman" w:cs="Times New Roman"/>
          <w:kern w:val="0"/>
          <w:sz w:val="20"/>
          <w:szCs w:val="20"/>
          <w14:ligatures w14:val="none"/>
        </w:rPr>
        <w:t xml:space="preserve"> of 37 published controlled outcome studies. Patient Educ Couns 50(2):179-186. https://doi.org/</w:t>
      </w:r>
      <w:r w:rsidRPr="00CF7589">
        <w:rPr>
          <w:rFonts w:ascii="Times New Roman" w:hAnsi="Times New Roman" w:cs="Times New Roman"/>
          <w:b/>
          <w:bCs/>
          <w:iCs/>
          <w:kern w:val="0"/>
          <w:sz w:val="20"/>
          <w:szCs w:val="20"/>
          <w:lang w:eastAsia="x-none"/>
          <w14:ligatures w14:val="none"/>
        </w:rPr>
        <w:t xml:space="preserve"> </w:t>
      </w:r>
      <w:hyperlink r:id="rId18" w:tgtFrame="_blank" w:history="1">
        <w:r w:rsidRPr="00CF7589">
          <w:rPr>
            <w:rFonts w:ascii="Times New Roman" w:hAnsi="Times New Roman" w:cs="Times New Roman"/>
            <w:color w:val="0000FF"/>
            <w:kern w:val="0"/>
            <w:sz w:val="20"/>
            <w:szCs w:val="20"/>
            <w:u w:val="single"/>
            <w14:ligatures w14:val="none"/>
          </w:rPr>
          <w:t xml:space="preserve">10.1016/s0738-3991(02)00149-0 </w:t>
        </w:r>
      </w:hyperlink>
    </w:p>
    <w:p w14:paraId="7D67B7F9"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11. </w:t>
      </w:r>
      <w:r w:rsidRPr="00CF7589">
        <w:rPr>
          <w:rFonts w:ascii="Times New Roman" w:hAnsi="Times New Roman" w:cs="Times New Roman"/>
          <w:kern w:val="0"/>
          <w:sz w:val="20"/>
          <w:szCs w:val="20"/>
          <w14:ligatures w14:val="none"/>
        </w:rPr>
        <w:tab/>
        <w:t xml:space="preserve">Merluzzi TV et al (2019) Interventions to enhance self‐efficacy in cancer patients: A meta‐analysis of randomized controlled trials. Psycho‐Oncology 28(9):1781-1790. </w:t>
      </w:r>
      <w:hyperlink r:id="rId19" w:history="1">
        <w:r w:rsidRPr="00CF7589">
          <w:rPr>
            <w:rFonts w:ascii="Times New Roman" w:hAnsi="Times New Roman" w:cs="Times New Roman"/>
            <w:color w:val="0000FF"/>
            <w:kern w:val="0"/>
            <w:sz w:val="20"/>
            <w:szCs w:val="20"/>
            <w:u w:val="single"/>
            <w14:ligatures w14:val="none"/>
          </w:rPr>
          <w:t>https://doi.org/10.1002/pon.5148</w:t>
        </w:r>
      </w:hyperlink>
    </w:p>
    <w:p w14:paraId="0F09BF73"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12. </w:t>
      </w:r>
      <w:r w:rsidRPr="00CF7589">
        <w:rPr>
          <w:rFonts w:ascii="Times New Roman" w:hAnsi="Times New Roman" w:cs="Times New Roman"/>
          <w:kern w:val="0"/>
          <w:sz w:val="20"/>
          <w:szCs w:val="20"/>
          <w14:ligatures w14:val="none"/>
        </w:rPr>
        <w:tab/>
        <w:t xml:space="preserve">Giesler JM et al  (2017) Effect  of  a  Website  That  Presents  Patients’ Experiences  on  Self-Efficacy  and  Patient  Competence  of  Colorectal  Cancer  </w:t>
      </w:r>
      <w:proofErr w:type="spellStart"/>
      <w:r w:rsidRPr="00CF7589">
        <w:rPr>
          <w:rFonts w:ascii="Times New Roman" w:hAnsi="Times New Roman" w:cs="Times New Roman"/>
          <w:kern w:val="0"/>
          <w:sz w:val="20"/>
          <w:szCs w:val="20"/>
          <w14:ligatures w14:val="none"/>
        </w:rPr>
        <w:t>Patients:Web-Based</w:t>
      </w:r>
      <w:proofErr w:type="spellEnd"/>
      <w:r w:rsidRPr="00CF7589">
        <w:rPr>
          <w:rFonts w:ascii="Times New Roman" w:hAnsi="Times New Roman" w:cs="Times New Roman"/>
          <w:kern w:val="0"/>
          <w:sz w:val="20"/>
          <w:szCs w:val="20"/>
          <w14:ligatures w14:val="none"/>
        </w:rPr>
        <w:t xml:space="preserve"> Randomized Controlled Trial J Med Internet Res </w:t>
      </w:r>
      <w:r w:rsidRPr="00CF7589">
        <w:rPr>
          <w:rFonts w:ascii="Times New Roman" w:hAnsi="Times New Roman" w:cs="Times New Roman"/>
          <w:color w:val="0000FF"/>
          <w:kern w:val="0"/>
          <w:sz w:val="20"/>
          <w:szCs w:val="20"/>
          <w:u w:val="single"/>
          <w14:ligatures w14:val="none"/>
        </w:rPr>
        <w:t xml:space="preserve">19(10). </w:t>
      </w:r>
      <w:hyperlink r:id="rId20" w:history="1">
        <w:r w:rsidRPr="00CF7589">
          <w:rPr>
            <w:rFonts w:ascii="Times New Roman" w:hAnsi="Times New Roman" w:cs="Times New Roman"/>
            <w:color w:val="0000FF"/>
            <w:kern w:val="0"/>
            <w:sz w:val="20"/>
            <w:szCs w:val="20"/>
            <w:u w:val="single"/>
            <w14:ligatures w14:val="none"/>
          </w:rPr>
          <w:t>https://doi.org/10.2196/jmir.7639</w:t>
        </w:r>
      </w:hyperlink>
    </w:p>
    <w:p w14:paraId="772E2CD9"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13. </w:t>
      </w:r>
      <w:r w:rsidRPr="00CF7589">
        <w:rPr>
          <w:rFonts w:ascii="Times New Roman" w:hAnsi="Times New Roman" w:cs="Times New Roman"/>
          <w:kern w:val="0"/>
          <w:sz w:val="20"/>
          <w:szCs w:val="20"/>
          <w14:ligatures w14:val="none"/>
        </w:rPr>
        <w:tab/>
        <w:t xml:space="preserve">Faul F, </w:t>
      </w:r>
      <w:proofErr w:type="spellStart"/>
      <w:r w:rsidRPr="00CF7589">
        <w:rPr>
          <w:rFonts w:ascii="Times New Roman" w:hAnsi="Times New Roman" w:cs="Times New Roman"/>
          <w:kern w:val="0"/>
          <w:sz w:val="20"/>
          <w:szCs w:val="20"/>
          <w14:ligatures w14:val="none"/>
        </w:rPr>
        <w:t>Erdfelder</w:t>
      </w:r>
      <w:proofErr w:type="spellEnd"/>
      <w:r w:rsidRPr="00CF7589">
        <w:rPr>
          <w:rFonts w:ascii="Times New Roman" w:hAnsi="Times New Roman" w:cs="Times New Roman"/>
          <w:kern w:val="0"/>
          <w:sz w:val="20"/>
          <w:szCs w:val="20"/>
          <w14:ligatures w14:val="none"/>
        </w:rPr>
        <w:t xml:space="preserve"> E, Lang AG, Buchner A (2007). G*Power 3: A flexible statistical power analysis for the social, </w:t>
      </w:r>
      <w:proofErr w:type="spellStart"/>
      <w:r w:rsidRPr="00CF7589">
        <w:rPr>
          <w:rFonts w:ascii="Times New Roman" w:hAnsi="Times New Roman" w:cs="Times New Roman"/>
          <w:kern w:val="0"/>
          <w:sz w:val="20"/>
          <w:szCs w:val="20"/>
          <w14:ligatures w14:val="none"/>
        </w:rPr>
        <w:t>behavioral</w:t>
      </w:r>
      <w:proofErr w:type="spellEnd"/>
      <w:r w:rsidRPr="00CF7589">
        <w:rPr>
          <w:rFonts w:ascii="Times New Roman" w:hAnsi="Times New Roman" w:cs="Times New Roman"/>
          <w:kern w:val="0"/>
          <w:sz w:val="20"/>
          <w:szCs w:val="20"/>
          <w14:ligatures w14:val="none"/>
        </w:rPr>
        <w:t xml:space="preserve">, and biomedical sciences. </w:t>
      </w:r>
      <w:proofErr w:type="spellStart"/>
      <w:r w:rsidRPr="00CF7589">
        <w:rPr>
          <w:rFonts w:ascii="Times New Roman" w:hAnsi="Times New Roman" w:cs="Times New Roman"/>
          <w:kern w:val="0"/>
          <w:sz w:val="20"/>
          <w:szCs w:val="20"/>
          <w14:ligatures w14:val="none"/>
        </w:rPr>
        <w:t>Behavior</w:t>
      </w:r>
      <w:proofErr w:type="spellEnd"/>
      <w:r w:rsidRPr="00CF7589">
        <w:rPr>
          <w:rFonts w:ascii="Times New Roman" w:hAnsi="Times New Roman" w:cs="Times New Roman"/>
          <w:kern w:val="0"/>
          <w:sz w:val="20"/>
          <w:szCs w:val="20"/>
          <w14:ligatures w14:val="none"/>
        </w:rPr>
        <w:t xml:space="preserve"> Research Methods, 39, 175-191. </w:t>
      </w:r>
      <w:hyperlink w:history="1">
        <w:r w:rsidRPr="00CF7589">
          <w:rPr>
            <w:rFonts w:ascii="Times New Roman" w:hAnsi="Times New Roman" w:cs="Times New Roman"/>
            <w:color w:val="0000FF"/>
            <w:kern w:val="0"/>
            <w:sz w:val="20"/>
            <w:szCs w:val="20"/>
            <w:u w:val="single"/>
            <w14:ligatures w14:val="none"/>
          </w:rPr>
          <w:t>https://www.psychologie.hh u.de/arbeitsgruppen/allgemeine-psychologie-und-arbeitspsychologie/gpower</w:t>
        </w:r>
      </w:hyperlink>
    </w:p>
    <w:p w14:paraId="417B7186"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14. </w:t>
      </w:r>
      <w:r w:rsidRPr="00CF7589">
        <w:rPr>
          <w:rFonts w:ascii="Times New Roman" w:hAnsi="Times New Roman" w:cs="Times New Roman"/>
          <w:kern w:val="0"/>
          <w:sz w:val="20"/>
          <w:szCs w:val="20"/>
          <w14:ligatures w14:val="none"/>
        </w:rPr>
        <w:tab/>
        <w:t xml:space="preserve">King et al. (2007). Validity, reliability and responsiveness of the EORTC QLQ-C30 and the EORTC QLQ-LC13 in Australians with </w:t>
      </w:r>
      <w:proofErr w:type="gramStart"/>
      <w:r w:rsidRPr="00CF7589">
        <w:rPr>
          <w:rFonts w:ascii="Times New Roman" w:hAnsi="Times New Roman" w:cs="Times New Roman"/>
          <w:kern w:val="0"/>
          <w:sz w:val="20"/>
          <w:szCs w:val="20"/>
          <w14:ligatures w14:val="none"/>
        </w:rPr>
        <w:t>early stage</w:t>
      </w:r>
      <w:proofErr w:type="gramEnd"/>
      <w:r w:rsidRPr="00CF7589">
        <w:rPr>
          <w:rFonts w:ascii="Times New Roman" w:hAnsi="Times New Roman" w:cs="Times New Roman"/>
          <w:kern w:val="0"/>
          <w:sz w:val="20"/>
          <w:szCs w:val="20"/>
          <w14:ligatures w14:val="none"/>
        </w:rPr>
        <w:t xml:space="preserve"> non-small cell lung cancer, CHERE Working Paper 2007/13. CHERE, University of Technology, Sydney, Working Papers. </w:t>
      </w:r>
    </w:p>
    <w:p w14:paraId="37BF02B6" w14:textId="77777777" w:rsidR="00CF7589" w:rsidRPr="00CF7589" w:rsidRDefault="00CF7589" w:rsidP="00CF7589">
      <w:pPr>
        <w:ind w:left="720" w:hanging="720"/>
        <w:rPr>
          <w:rFonts w:ascii="Times New Roman" w:hAnsi="Times New Roman" w:cs="Times New Roman"/>
          <w:kern w:val="0"/>
          <w:sz w:val="20"/>
          <w:szCs w:val="20"/>
          <w14:ligatures w14:val="none"/>
        </w:rPr>
      </w:pPr>
      <w:r w:rsidRPr="00CF7589">
        <w:rPr>
          <w:rFonts w:ascii="Times New Roman" w:hAnsi="Times New Roman" w:cs="Times New Roman"/>
          <w:kern w:val="0"/>
          <w:sz w:val="20"/>
          <w:szCs w:val="20"/>
          <w14:ligatures w14:val="none"/>
        </w:rPr>
        <w:t xml:space="preserve">15. </w:t>
      </w:r>
      <w:r w:rsidRPr="00CF7589">
        <w:rPr>
          <w:rFonts w:ascii="Times New Roman" w:hAnsi="Times New Roman" w:cs="Times New Roman"/>
          <w:kern w:val="0"/>
          <w:sz w:val="20"/>
          <w:szCs w:val="20"/>
          <w14:ligatures w14:val="none"/>
        </w:rPr>
        <w:tab/>
        <w:t>Osoba D et al (1998)  Interpreting the significance of changes in health-related quality-of- life scores. J Clinical Oncol 16(1): 139-144. https://doi.org/</w:t>
      </w:r>
      <w:r w:rsidRPr="00CF7589">
        <w:rPr>
          <w:rFonts w:ascii="Times New Roman" w:hAnsi="Times New Roman" w:cs="Times New Roman"/>
          <w:b/>
          <w:bCs/>
          <w:iCs/>
          <w:kern w:val="0"/>
          <w:sz w:val="20"/>
          <w:szCs w:val="20"/>
          <w:lang w:eastAsia="x-none"/>
          <w14:ligatures w14:val="none"/>
        </w:rPr>
        <w:t xml:space="preserve"> </w:t>
      </w:r>
      <w:hyperlink r:id="rId21" w:tgtFrame="_blank" w:history="1">
        <w:r w:rsidRPr="00CF7589">
          <w:rPr>
            <w:rFonts w:ascii="Times New Roman" w:hAnsi="Times New Roman" w:cs="Times New Roman"/>
            <w:color w:val="0000FF"/>
            <w:kern w:val="0"/>
            <w:sz w:val="20"/>
            <w:szCs w:val="20"/>
            <w:u w:val="single"/>
            <w14:ligatures w14:val="none"/>
          </w:rPr>
          <w:t>10.1200/JCO.1998.16.1.139</w:t>
        </w:r>
      </w:hyperlink>
    </w:p>
    <w:p w14:paraId="35D7E293" w14:textId="77777777" w:rsidR="00CF7589" w:rsidRPr="00CF7589" w:rsidRDefault="00CF7589" w:rsidP="00CF7589">
      <w:pPr>
        <w:ind w:left="720" w:hanging="720"/>
        <w:rPr>
          <w:rFonts w:ascii="Times New Roman" w:hAnsi="Times New Roman" w:cs="Times New Roman"/>
          <w:color w:val="0000FF"/>
          <w:kern w:val="0"/>
          <w:sz w:val="20"/>
          <w:szCs w:val="20"/>
          <w:u w:val="single"/>
          <w14:ligatures w14:val="none"/>
        </w:rPr>
      </w:pPr>
      <w:r w:rsidRPr="00CF7589">
        <w:rPr>
          <w:rFonts w:ascii="Times New Roman" w:hAnsi="Times New Roman" w:cs="Times New Roman"/>
          <w:kern w:val="0"/>
          <w:sz w:val="20"/>
          <w:szCs w:val="20"/>
          <w14:ligatures w14:val="none"/>
        </w:rPr>
        <w:t xml:space="preserve">16. </w:t>
      </w:r>
      <w:r w:rsidRPr="00CF7589">
        <w:rPr>
          <w:rFonts w:ascii="Times New Roman" w:hAnsi="Times New Roman" w:cs="Times New Roman"/>
          <w:kern w:val="0"/>
          <w:sz w:val="20"/>
          <w:szCs w:val="20"/>
          <w14:ligatures w14:val="none"/>
        </w:rPr>
        <w:tab/>
        <w:t xml:space="preserve">King M (1996) The interpretation of scores from the EORTC quality of life questionnaire QLQ-C30. Qual Life Res 5:555-567. </w:t>
      </w:r>
      <w:hyperlink r:id="rId22" w:history="1">
        <w:r w:rsidRPr="00CF7589">
          <w:rPr>
            <w:rFonts w:ascii="Times New Roman" w:hAnsi="Times New Roman" w:cs="Times New Roman"/>
            <w:color w:val="0000FF"/>
            <w:kern w:val="0"/>
            <w:sz w:val="20"/>
            <w:szCs w:val="20"/>
            <w:u w:val="single"/>
            <w14:ligatures w14:val="none"/>
          </w:rPr>
          <w:t>https://doi.org/10.1007/BF00439229</w:t>
        </w:r>
      </w:hyperlink>
    </w:p>
    <w:p w14:paraId="361BEECE" w14:textId="77777777" w:rsidR="00CF7589" w:rsidRPr="00CF7589" w:rsidRDefault="00CF7589" w:rsidP="00CF7589">
      <w:pPr>
        <w:rPr>
          <w:rFonts w:ascii="Times New Roman" w:hAnsi="Times New Roman" w:cs="Times New Roman"/>
          <w:kern w:val="0"/>
          <w:sz w:val="20"/>
          <w:szCs w:val="20"/>
          <w14:ligatures w14:val="none"/>
        </w:rPr>
      </w:pPr>
    </w:p>
    <w:p w14:paraId="2B832ACB" w14:textId="77777777" w:rsidR="00D855D8" w:rsidRPr="00A42A3E" w:rsidRDefault="00D855D8">
      <w:pPr>
        <w:rPr>
          <w:rFonts w:ascii="Times New Roman" w:hAnsi="Times New Roman" w:cs="Times New Roman"/>
          <w:sz w:val="20"/>
          <w:szCs w:val="20"/>
        </w:rPr>
      </w:pPr>
    </w:p>
    <w:sectPr w:rsidR="00D855D8" w:rsidRPr="00A42A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A892B" w14:textId="77777777" w:rsidR="006B1443" w:rsidRDefault="006B1443" w:rsidP="007141E5">
      <w:pPr>
        <w:spacing w:after="0" w:line="240" w:lineRule="auto"/>
      </w:pPr>
      <w:r>
        <w:separator/>
      </w:r>
    </w:p>
  </w:endnote>
  <w:endnote w:type="continuationSeparator" w:id="0">
    <w:p w14:paraId="356733C7" w14:textId="77777777" w:rsidR="006B1443" w:rsidRDefault="006B1443" w:rsidP="00714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9273B" w14:textId="77777777" w:rsidR="006B1443" w:rsidRDefault="006B1443" w:rsidP="007141E5">
      <w:pPr>
        <w:spacing w:after="0" w:line="240" w:lineRule="auto"/>
      </w:pPr>
      <w:r>
        <w:separator/>
      </w:r>
    </w:p>
  </w:footnote>
  <w:footnote w:type="continuationSeparator" w:id="0">
    <w:p w14:paraId="72436CB4" w14:textId="77777777" w:rsidR="006B1443" w:rsidRDefault="006B1443" w:rsidP="007141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Y0MDEyMDKzMDAztzBW0lEKTi0uzszPAykwrAUA5TjPVSwAAAA="/>
  </w:docVars>
  <w:rsids>
    <w:rsidRoot w:val="00CF7589"/>
    <w:rsid w:val="003A59B7"/>
    <w:rsid w:val="00414291"/>
    <w:rsid w:val="004B0AAA"/>
    <w:rsid w:val="005072AD"/>
    <w:rsid w:val="006B1443"/>
    <w:rsid w:val="007141E5"/>
    <w:rsid w:val="008505AC"/>
    <w:rsid w:val="00961B60"/>
    <w:rsid w:val="009A7BDE"/>
    <w:rsid w:val="009C604D"/>
    <w:rsid w:val="00A42A3E"/>
    <w:rsid w:val="00AF3A45"/>
    <w:rsid w:val="00B763C2"/>
    <w:rsid w:val="00CD298A"/>
    <w:rsid w:val="00CF7589"/>
    <w:rsid w:val="00D855D8"/>
    <w:rsid w:val="00D97776"/>
    <w:rsid w:val="00E15FC8"/>
    <w:rsid w:val="00E87D70"/>
    <w:rsid w:val="00EB5A6E"/>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2DC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1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1E5"/>
  </w:style>
  <w:style w:type="paragraph" w:styleId="Footer">
    <w:name w:val="footer"/>
    <w:basedOn w:val="Normal"/>
    <w:link w:val="FooterChar"/>
    <w:uiPriority w:val="99"/>
    <w:unhideWhenUsed/>
    <w:rsid w:val="007141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1E5"/>
  </w:style>
  <w:style w:type="paragraph" w:styleId="Revision">
    <w:name w:val="Revision"/>
    <w:hidden/>
    <w:uiPriority w:val="99"/>
    <w:semiHidden/>
    <w:rsid w:val="00EB5A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598188">
      <w:bodyDiv w:val="1"/>
      <w:marLeft w:val="0"/>
      <w:marRight w:val="0"/>
      <w:marTop w:val="0"/>
      <w:marBottom w:val="0"/>
      <w:divBdr>
        <w:top w:val="none" w:sz="0" w:space="0" w:color="auto"/>
        <w:left w:val="none" w:sz="0" w:space="0" w:color="auto"/>
        <w:bottom w:val="none" w:sz="0" w:space="0" w:color="auto"/>
        <w:right w:val="none" w:sz="0" w:space="0" w:color="auto"/>
      </w:divBdr>
    </w:div>
    <w:div w:id="180245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doi.org/10.1097/HCR.0000000000000379" TargetMode="External"/><Relationship Id="rId18" Type="http://schemas.openxmlformats.org/officeDocument/2006/relationships/hyperlink" Target="https://doi.org/10.1016/s0738-3991(02)00149-0" TargetMode="External"/><Relationship Id="rId3" Type="http://schemas.openxmlformats.org/officeDocument/2006/relationships/webSettings" Target="webSettings.xml"/><Relationship Id="rId21" Type="http://schemas.openxmlformats.org/officeDocument/2006/relationships/hyperlink" Target="https://doi.org/10.1200/jco.1998.16.1.139" TargetMode="External"/><Relationship Id="rId7" Type="http://schemas.openxmlformats.org/officeDocument/2006/relationships/image" Target="media/image2.png"/><Relationship Id="rId12" Type="http://schemas.openxmlformats.org/officeDocument/2006/relationships/hyperlink" Target="https://doi.org/10.1186/1477-7525-6-46" TargetMode="External"/><Relationship Id="rId17" Type="http://schemas.openxmlformats.org/officeDocument/2006/relationships/hyperlink" Target="https://doi.org/10.1007/s10880-021-09773-5" TargetMode="External"/><Relationship Id="rId2" Type="http://schemas.openxmlformats.org/officeDocument/2006/relationships/settings" Target="settings.xml"/><Relationship Id="rId16" Type="http://schemas.openxmlformats.org/officeDocument/2006/relationships/hyperlink" Target="https://doi.org/10.18632/oncotarget.15758" TargetMode="External"/><Relationship Id="rId20" Type="http://schemas.openxmlformats.org/officeDocument/2006/relationships/hyperlink" Target="https://doi.org/10.2196/jmir.7639"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1016/s0885-3924(01)00358-x"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1002/pon.1735" TargetMode="External"/><Relationship Id="rId23" Type="http://schemas.openxmlformats.org/officeDocument/2006/relationships/fontTable" Target="fontTable.xml"/><Relationship Id="rId10" Type="http://schemas.openxmlformats.org/officeDocument/2006/relationships/hyperlink" Target="https://doi.org/10.1186/1477-7525-1-29" TargetMode="External"/><Relationship Id="rId19" Type="http://schemas.openxmlformats.org/officeDocument/2006/relationships/hyperlink" Target="https://doi.org/10.1002/pon.5148"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www.studysize.com/" TargetMode="External"/><Relationship Id="rId22" Type="http://schemas.openxmlformats.org/officeDocument/2006/relationships/hyperlink" Target="https://doi.org/10.1007/BF004392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2023-11-26T04:14:00Z</dcterms:created>
  <dcterms:modified xsi:type="dcterms:W3CDTF">2023-11-26T04:14:00Z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f2c9153e3a26734d74a926e0d4e92074496a99a1bd1b95e851edec00384fad03</vt:lpwstr>
  </property>
</Properties>
</file>