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94CD5" w14:textId="77777777" w:rsidR="004634E7" w:rsidRDefault="004634E7" w:rsidP="004634E7">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Supplementary information</w:t>
      </w:r>
    </w:p>
    <w:p w14:paraId="615E7CC3" w14:textId="77777777" w:rsidR="00E31C55" w:rsidRDefault="00E31C55" w:rsidP="00E31C55">
      <w:pPr>
        <w:spacing w:line="480" w:lineRule="auto"/>
        <w:rPr>
          <w:b/>
          <w:bCs/>
        </w:rPr>
      </w:pPr>
      <w:r w:rsidRPr="00AF3375">
        <w:rPr>
          <w:b/>
          <w:bCs/>
        </w:rPr>
        <w:t xml:space="preserve">MASCC/ISOO Clinical Practice Statement: </w:t>
      </w:r>
      <w:r>
        <w:rPr>
          <w:b/>
          <w:bCs/>
        </w:rPr>
        <w:t xml:space="preserve">Imaging and </w:t>
      </w:r>
      <w:r w:rsidRPr="004D26A8">
        <w:rPr>
          <w:b/>
          <w:bCs/>
        </w:rPr>
        <w:t xml:space="preserve">Clinical Laboratory Tests </w:t>
      </w:r>
      <w:r>
        <w:rPr>
          <w:b/>
          <w:bCs/>
        </w:rPr>
        <w:t>i</w:t>
      </w:r>
      <w:r w:rsidRPr="004D26A8">
        <w:rPr>
          <w:b/>
          <w:bCs/>
        </w:rPr>
        <w:t xml:space="preserve">n The Diagnosis </w:t>
      </w:r>
      <w:r>
        <w:rPr>
          <w:b/>
          <w:bCs/>
        </w:rPr>
        <w:t>and Management of Medication Related Osteonecrosis of the Jaw</w:t>
      </w:r>
    </w:p>
    <w:p w14:paraId="354DF643" w14:textId="77777777" w:rsidR="004634E7" w:rsidRPr="0009536A" w:rsidRDefault="004634E7" w:rsidP="004634E7">
      <w:pPr>
        <w:spacing w:line="480" w:lineRule="auto"/>
        <w:jc w:val="both"/>
        <w:rPr>
          <w:rFonts w:ascii="Times New Roman" w:hAnsi="Times New Roman" w:cs="Times New Roman"/>
          <w:sz w:val="24"/>
          <w:szCs w:val="24"/>
        </w:rPr>
      </w:pPr>
    </w:p>
    <w:p w14:paraId="0AED4B19" w14:textId="77777777" w:rsidR="004634E7" w:rsidRPr="0009536A" w:rsidRDefault="004634E7" w:rsidP="004634E7">
      <w:pPr>
        <w:tabs>
          <w:tab w:val="center" w:pos="4680"/>
        </w:tabs>
        <w:spacing w:line="480" w:lineRule="auto"/>
        <w:jc w:val="both"/>
        <w:rPr>
          <w:rFonts w:ascii="Times New Roman" w:hAnsi="Times New Roman" w:cs="Times New Roman"/>
          <w:b/>
          <w:bCs/>
          <w:sz w:val="24"/>
          <w:szCs w:val="24"/>
        </w:rPr>
      </w:pPr>
      <w:r w:rsidRPr="0009536A">
        <w:rPr>
          <w:rFonts w:ascii="Times New Roman" w:hAnsi="Times New Roman" w:cs="Times New Roman"/>
          <w:b/>
          <w:bCs/>
          <w:sz w:val="24"/>
          <w:szCs w:val="24"/>
        </w:rPr>
        <w:t>Suggested reading</w:t>
      </w:r>
    </w:p>
    <w:p w14:paraId="4C66C0FE" w14:textId="77777777" w:rsidR="004634E7" w:rsidRPr="0009536A" w:rsidRDefault="004634E7" w:rsidP="004634E7">
      <w:pPr>
        <w:pStyle w:val="a3"/>
        <w:numPr>
          <w:ilvl w:val="0"/>
          <w:numId w:val="1"/>
        </w:numPr>
        <w:spacing w:line="480" w:lineRule="auto"/>
        <w:ind w:left="360"/>
        <w:jc w:val="both"/>
        <w:rPr>
          <w:rFonts w:ascii="Times New Roman" w:hAnsi="Times New Roman" w:cs="Times New Roman"/>
          <w:sz w:val="24"/>
          <w:szCs w:val="24"/>
        </w:rPr>
      </w:pPr>
      <w:r w:rsidRPr="0009536A">
        <w:rPr>
          <w:rFonts w:ascii="Times New Roman" w:hAnsi="Times New Roman" w:cs="Times New Roman"/>
          <w:sz w:val="24"/>
          <w:szCs w:val="24"/>
        </w:rPr>
        <w:t>Kim JE, Yoo S, Choi SC. Several issues regarding the diagnostic imaging of medication-related osteonecrosis of the jaw. Imaging Sci Dent. 2020 Dec;50(4):273-279. doi: 10.5624/isd.2020.50.4.273. Epub 2020 Dec 15. PMID: 33409135; PMCID: PMC7758260.</w:t>
      </w:r>
    </w:p>
    <w:p w14:paraId="1D06B1FB" w14:textId="77777777" w:rsidR="004634E7" w:rsidRPr="0009536A" w:rsidRDefault="004634E7" w:rsidP="004634E7">
      <w:pPr>
        <w:pStyle w:val="a3"/>
        <w:tabs>
          <w:tab w:val="left" w:pos="5963"/>
        </w:tabs>
        <w:spacing w:line="480" w:lineRule="auto"/>
        <w:ind w:left="0"/>
        <w:jc w:val="both"/>
        <w:rPr>
          <w:rFonts w:ascii="Times New Roman" w:hAnsi="Times New Roman" w:cs="Times New Roman"/>
          <w:sz w:val="24"/>
          <w:szCs w:val="24"/>
        </w:rPr>
      </w:pPr>
      <w:r w:rsidRPr="0009536A">
        <w:rPr>
          <w:rFonts w:ascii="Times New Roman" w:hAnsi="Times New Roman" w:cs="Times New Roman"/>
          <w:sz w:val="24"/>
          <w:szCs w:val="24"/>
        </w:rPr>
        <w:tab/>
      </w:r>
    </w:p>
    <w:p w14:paraId="24E6BEA1" w14:textId="77777777" w:rsidR="004634E7" w:rsidRPr="0009536A" w:rsidRDefault="004634E7" w:rsidP="004634E7">
      <w:pPr>
        <w:pStyle w:val="a3"/>
        <w:numPr>
          <w:ilvl w:val="0"/>
          <w:numId w:val="1"/>
        </w:numPr>
        <w:spacing w:line="480" w:lineRule="auto"/>
        <w:ind w:left="360"/>
        <w:jc w:val="both"/>
        <w:rPr>
          <w:rFonts w:ascii="Times New Roman" w:hAnsi="Times New Roman" w:cs="Times New Roman"/>
          <w:sz w:val="24"/>
          <w:szCs w:val="24"/>
        </w:rPr>
      </w:pPr>
      <w:r w:rsidRPr="0009536A">
        <w:rPr>
          <w:rFonts w:ascii="Times New Roman" w:hAnsi="Times New Roman" w:cs="Times New Roman"/>
          <w:sz w:val="24"/>
          <w:szCs w:val="24"/>
        </w:rPr>
        <w:t>Campisi G, Mauceri R, Bertoldo F, Bettini G, Biasotto M, Colella G, Consolo U, Di Fede O, Favia G, Fusco V, Gabriele M, Lo Casto A, Lo Muzio L, Marcianò A, Mascitti M, Meleti M, Mignogna MD, Oteri G, Panzarella V, Romeo U, Santarelli A, Vescovi P, Marchetti C, Bedogni A. Medication-Related Osteonecrosis of Jaws (MRONJ) Prevention and Diagnosis: Italian Consensus Update 2020. Int J Environ Res Public Health. 2020 Aug 18;17(16):5998. doi: 10.3390/ijerph17165998. PMID: 32824826; PMCID: PMC7460511.</w:t>
      </w:r>
    </w:p>
    <w:p w14:paraId="432BF52A" w14:textId="77777777" w:rsidR="004634E7" w:rsidRPr="0009536A" w:rsidRDefault="004634E7" w:rsidP="004634E7">
      <w:pPr>
        <w:pStyle w:val="a3"/>
        <w:spacing w:line="480" w:lineRule="auto"/>
        <w:ind w:left="0"/>
        <w:jc w:val="both"/>
        <w:rPr>
          <w:rFonts w:ascii="Times New Roman" w:hAnsi="Times New Roman" w:cs="Times New Roman"/>
          <w:sz w:val="24"/>
          <w:szCs w:val="24"/>
        </w:rPr>
      </w:pPr>
    </w:p>
    <w:p w14:paraId="08691B76" w14:textId="77777777" w:rsidR="004634E7" w:rsidRPr="0009536A" w:rsidRDefault="004634E7" w:rsidP="004634E7">
      <w:pPr>
        <w:pStyle w:val="a3"/>
        <w:numPr>
          <w:ilvl w:val="0"/>
          <w:numId w:val="1"/>
        </w:numPr>
        <w:spacing w:line="480" w:lineRule="auto"/>
        <w:ind w:left="360"/>
        <w:jc w:val="both"/>
        <w:rPr>
          <w:rFonts w:ascii="Times New Roman" w:hAnsi="Times New Roman" w:cs="Times New Roman"/>
          <w:sz w:val="24"/>
          <w:szCs w:val="24"/>
        </w:rPr>
      </w:pPr>
      <w:r w:rsidRPr="0009536A">
        <w:rPr>
          <w:rFonts w:ascii="Times New Roman" w:hAnsi="Times New Roman" w:cs="Times New Roman"/>
          <w:sz w:val="24"/>
          <w:szCs w:val="24"/>
        </w:rPr>
        <w:t>Fanti S, Goffin K, Hadaschik BA, Herrmann K, Maurer T, MacLennan S, Oprea-Lager DE, Oyen WJ, Rouvière O, Mottet N, Bjartell A. Consensus statements on PSMA PET/CT response assessment criteria in prostate cancer. Eur J Nucl Med Mol Imaging. 2021 Feb;48(2):469-476. doi: 10.1007/s00259-020-04934-4. Epub 2020 Jul 2. PMID: 32617640; PMCID: PMC7835167.</w:t>
      </w:r>
    </w:p>
    <w:p w14:paraId="434F311E" w14:textId="77777777" w:rsidR="004634E7" w:rsidRPr="0009536A" w:rsidRDefault="004634E7" w:rsidP="004634E7">
      <w:pPr>
        <w:spacing w:line="480" w:lineRule="auto"/>
        <w:jc w:val="both"/>
        <w:rPr>
          <w:rFonts w:ascii="Times New Roman" w:hAnsi="Times New Roman" w:cs="Times New Roman"/>
          <w:sz w:val="24"/>
          <w:szCs w:val="24"/>
        </w:rPr>
      </w:pPr>
    </w:p>
    <w:p w14:paraId="501C2F07" w14:textId="77777777" w:rsidR="004634E7" w:rsidRPr="0009536A" w:rsidRDefault="004634E7" w:rsidP="004634E7">
      <w:pPr>
        <w:pStyle w:val="a3"/>
        <w:numPr>
          <w:ilvl w:val="0"/>
          <w:numId w:val="1"/>
        </w:numPr>
        <w:spacing w:line="480" w:lineRule="auto"/>
        <w:ind w:left="360"/>
        <w:jc w:val="both"/>
        <w:rPr>
          <w:rFonts w:ascii="Times New Roman" w:hAnsi="Times New Roman" w:cs="Times New Roman"/>
          <w:color w:val="212121"/>
          <w:sz w:val="24"/>
          <w:szCs w:val="24"/>
          <w:shd w:val="clear" w:color="auto" w:fill="FFFFFF"/>
        </w:rPr>
      </w:pPr>
      <w:r w:rsidRPr="0009536A">
        <w:rPr>
          <w:rFonts w:ascii="Times New Roman" w:hAnsi="Times New Roman" w:cs="Times New Roman"/>
          <w:color w:val="212121"/>
          <w:sz w:val="24"/>
          <w:szCs w:val="24"/>
          <w:shd w:val="clear" w:color="auto" w:fill="FFFFFF"/>
        </w:rPr>
        <w:t xml:space="preserve">Elad S, Gomori MJ, Ben-Ami N, Friedlander-Barenboim S, Regev E, Lazarovici TS, Yarom N. Bisphosphonate-related osteonecrosis of the jaw: clinical correlations with computerized </w:t>
      </w:r>
      <w:r w:rsidRPr="0009536A">
        <w:rPr>
          <w:rFonts w:ascii="Times New Roman" w:hAnsi="Times New Roman" w:cs="Times New Roman"/>
          <w:color w:val="212121"/>
          <w:sz w:val="24"/>
          <w:szCs w:val="24"/>
          <w:shd w:val="clear" w:color="auto" w:fill="FFFFFF"/>
        </w:rPr>
        <w:lastRenderedPageBreak/>
        <w:t>tomography presentation. Clin Oral Investig. 2010 Feb;14(1):43-50. doi: 10.1007/s00784-009-0311-3. Epub 2009 Jul 15. PMID: 19603201.</w:t>
      </w:r>
    </w:p>
    <w:p w14:paraId="6445054B" w14:textId="77777777" w:rsidR="004634E7" w:rsidRPr="0009536A" w:rsidRDefault="004634E7" w:rsidP="004634E7">
      <w:pPr>
        <w:pStyle w:val="a3"/>
        <w:spacing w:line="480" w:lineRule="auto"/>
        <w:ind w:left="0"/>
        <w:jc w:val="both"/>
        <w:rPr>
          <w:rFonts w:ascii="Times New Roman" w:hAnsi="Times New Roman" w:cs="Times New Roman"/>
          <w:sz w:val="24"/>
          <w:szCs w:val="24"/>
        </w:rPr>
      </w:pPr>
    </w:p>
    <w:p w14:paraId="46E901B6" w14:textId="77777777" w:rsidR="004634E7" w:rsidRPr="0009536A" w:rsidRDefault="004634E7" w:rsidP="004634E7">
      <w:pPr>
        <w:pStyle w:val="a3"/>
        <w:numPr>
          <w:ilvl w:val="0"/>
          <w:numId w:val="1"/>
        </w:numPr>
        <w:spacing w:line="480" w:lineRule="auto"/>
        <w:ind w:left="360"/>
        <w:jc w:val="both"/>
        <w:rPr>
          <w:rFonts w:ascii="Times New Roman" w:hAnsi="Times New Roman" w:cs="Times New Roman"/>
          <w:sz w:val="24"/>
          <w:szCs w:val="24"/>
        </w:rPr>
      </w:pPr>
      <w:r w:rsidRPr="0009536A">
        <w:rPr>
          <w:rFonts w:ascii="Times New Roman" w:hAnsi="Times New Roman" w:cs="Times New Roman"/>
          <w:sz w:val="24"/>
          <w:szCs w:val="24"/>
        </w:rPr>
        <w:t>Cochrane Database Syst Rev . 2022 Jul 12;7(7):CD012432. doi: 10.1002/14651858.CD012432.pub3. Interventions for managing medication-related osteonecrosis of the jaw Natalie H Beth-Tasdogan 1, Benjamin Mayer 2, Heba Hussein 3, Oliver Zolk 4, Jens-Uwe Peter 4 PMID: 35866376</w:t>
      </w:r>
    </w:p>
    <w:p w14:paraId="73F3796F" w14:textId="77777777" w:rsidR="004634E7" w:rsidRPr="0009536A" w:rsidRDefault="004634E7" w:rsidP="004634E7">
      <w:pPr>
        <w:pStyle w:val="a3"/>
        <w:spacing w:line="480" w:lineRule="auto"/>
        <w:ind w:left="0"/>
        <w:jc w:val="both"/>
        <w:rPr>
          <w:rFonts w:ascii="Times New Roman" w:hAnsi="Times New Roman" w:cs="Times New Roman"/>
          <w:sz w:val="24"/>
          <w:szCs w:val="24"/>
        </w:rPr>
      </w:pPr>
    </w:p>
    <w:p w14:paraId="5E867AC1" w14:textId="77777777" w:rsidR="004634E7" w:rsidRPr="0009536A" w:rsidRDefault="004634E7" w:rsidP="004634E7">
      <w:pPr>
        <w:pStyle w:val="a3"/>
        <w:numPr>
          <w:ilvl w:val="0"/>
          <w:numId w:val="1"/>
        </w:numPr>
        <w:spacing w:line="480" w:lineRule="auto"/>
        <w:ind w:left="360"/>
        <w:jc w:val="both"/>
        <w:rPr>
          <w:rFonts w:ascii="Times New Roman" w:hAnsi="Times New Roman" w:cs="Times New Roman"/>
          <w:sz w:val="24"/>
          <w:szCs w:val="24"/>
        </w:rPr>
      </w:pPr>
      <w:r w:rsidRPr="0009536A">
        <w:rPr>
          <w:rFonts w:ascii="Times New Roman" w:hAnsi="Times New Roman" w:cs="Times New Roman"/>
          <w:sz w:val="24"/>
          <w:szCs w:val="24"/>
        </w:rPr>
        <w:t>Nashi M, Hirai T, Iwamoto T, Takenobu T. Clinical risk factors for severity and prognosis of antiresorptive agent-related osteonecrosis of the jaw: a retrospective observational study. J Bone Miner Metab. 2022 Nov;40(6):1014-1020. doi: 10.1007/s00774-022-01367-x. Epub 2022 Sep 27. PMID: 36166107.</w:t>
      </w:r>
    </w:p>
    <w:p w14:paraId="68201973" w14:textId="77777777" w:rsidR="004634E7" w:rsidRPr="0009536A" w:rsidRDefault="004634E7" w:rsidP="004634E7">
      <w:pPr>
        <w:pStyle w:val="a3"/>
        <w:spacing w:line="480" w:lineRule="auto"/>
        <w:ind w:left="0"/>
        <w:jc w:val="both"/>
        <w:rPr>
          <w:rFonts w:ascii="Times New Roman" w:hAnsi="Times New Roman" w:cs="Times New Roman"/>
          <w:sz w:val="24"/>
          <w:szCs w:val="24"/>
        </w:rPr>
      </w:pPr>
    </w:p>
    <w:p w14:paraId="327D3ABA" w14:textId="77777777" w:rsidR="004634E7" w:rsidRPr="0009536A" w:rsidRDefault="00613022" w:rsidP="004634E7">
      <w:pPr>
        <w:pStyle w:val="a3"/>
        <w:numPr>
          <w:ilvl w:val="0"/>
          <w:numId w:val="1"/>
        </w:numPr>
        <w:spacing w:line="480" w:lineRule="auto"/>
        <w:ind w:left="360"/>
        <w:jc w:val="both"/>
        <w:rPr>
          <w:rFonts w:ascii="Times New Roman" w:hAnsi="Times New Roman" w:cs="Times New Roman"/>
          <w:sz w:val="24"/>
          <w:szCs w:val="24"/>
        </w:rPr>
      </w:pPr>
      <w:hyperlink r:id="rId5" w:history="1">
        <w:r w:rsidR="004634E7" w:rsidRPr="0009536A">
          <w:rPr>
            <w:rFonts w:ascii="Times New Roman" w:hAnsi="Times New Roman" w:cs="Times New Roman"/>
            <w:sz w:val="24"/>
            <w:szCs w:val="24"/>
          </w:rPr>
          <w:t>Yui Yin Ko</w:t>
        </w:r>
      </w:hyperlink>
      <w:r w:rsidR="004634E7" w:rsidRPr="0009536A">
        <w:rPr>
          <w:rFonts w:ascii="Times New Roman" w:hAnsi="Times New Roman" w:cs="Times New Roman"/>
          <w:sz w:val="24"/>
          <w:szCs w:val="24"/>
        </w:rPr>
        <w:t> , </w:t>
      </w:r>
      <w:hyperlink r:id="rId6" w:history="1">
        <w:r w:rsidR="004634E7" w:rsidRPr="0009536A">
          <w:rPr>
            <w:rFonts w:ascii="Times New Roman" w:hAnsi="Times New Roman" w:cs="Times New Roman"/>
            <w:sz w:val="24"/>
            <w:szCs w:val="24"/>
          </w:rPr>
          <w:t>Wei-Fa Yang</w:t>
        </w:r>
      </w:hyperlink>
      <w:r w:rsidR="004634E7" w:rsidRPr="0009536A">
        <w:rPr>
          <w:rFonts w:ascii="Times New Roman" w:hAnsi="Times New Roman" w:cs="Times New Roman"/>
          <w:sz w:val="24"/>
          <w:szCs w:val="24"/>
        </w:rPr>
        <w:t> , </w:t>
      </w:r>
      <w:hyperlink r:id="rId7" w:history="1">
        <w:r w:rsidR="004634E7" w:rsidRPr="0009536A">
          <w:rPr>
            <w:rFonts w:ascii="Times New Roman" w:hAnsi="Times New Roman" w:cs="Times New Roman"/>
            <w:sz w:val="24"/>
            <w:szCs w:val="24"/>
          </w:rPr>
          <w:t>Yiu Yan Leung</w:t>
        </w:r>
      </w:hyperlink>
      <w:r w:rsidR="004634E7" w:rsidRPr="0009536A">
        <w:rPr>
          <w:rFonts w:ascii="Times New Roman" w:hAnsi="Times New Roman" w:cs="Times New Roman"/>
          <w:sz w:val="24"/>
          <w:szCs w:val="24"/>
        </w:rPr>
        <w:t> . The Role of Cone Beam Computed Tomography (CBCT) in the Diagnosis and Clinical Management of Medication-Related Osteonecrosis of the Jaw (MRONJ). Diagnostics (Basel) 2024 Aug 6;14(16):1700. doi: 10.3390/diagnostics14161700. PMID: 39202187</w:t>
      </w:r>
    </w:p>
    <w:p w14:paraId="0942C545" w14:textId="77777777" w:rsidR="004634E7" w:rsidRPr="0009536A" w:rsidRDefault="004634E7" w:rsidP="004634E7">
      <w:pPr>
        <w:pStyle w:val="a3"/>
        <w:spacing w:line="480" w:lineRule="auto"/>
        <w:ind w:left="0"/>
        <w:jc w:val="both"/>
        <w:rPr>
          <w:rFonts w:ascii="Times New Roman" w:hAnsi="Times New Roman" w:cs="Times New Roman"/>
          <w:sz w:val="24"/>
          <w:szCs w:val="24"/>
        </w:rPr>
      </w:pPr>
    </w:p>
    <w:p w14:paraId="6196976B" w14:textId="77777777" w:rsidR="004634E7" w:rsidRPr="0009536A" w:rsidRDefault="00613022" w:rsidP="004634E7">
      <w:pPr>
        <w:pStyle w:val="a3"/>
        <w:numPr>
          <w:ilvl w:val="0"/>
          <w:numId w:val="1"/>
        </w:numPr>
        <w:spacing w:line="480" w:lineRule="auto"/>
        <w:ind w:left="360"/>
        <w:jc w:val="both"/>
        <w:rPr>
          <w:rFonts w:ascii="Times New Roman" w:hAnsi="Times New Roman" w:cs="Times New Roman"/>
          <w:sz w:val="24"/>
          <w:szCs w:val="24"/>
        </w:rPr>
      </w:pPr>
      <w:hyperlink r:id="rId8" w:history="1">
        <w:r w:rsidR="004634E7" w:rsidRPr="0009536A">
          <w:rPr>
            <w:rFonts w:ascii="Times New Roman" w:hAnsi="Times New Roman" w:cs="Times New Roman"/>
            <w:sz w:val="24"/>
            <w:szCs w:val="24"/>
            <w:lang w:val="pt-BR"/>
          </w:rPr>
          <w:t>Amanda Katarinny Goes Gonzaga</w:t>
        </w:r>
      </w:hyperlink>
      <w:r w:rsidR="004634E7" w:rsidRPr="0009536A">
        <w:rPr>
          <w:rFonts w:ascii="Times New Roman" w:hAnsi="Times New Roman" w:cs="Times New Roman"/>
          <w:sz w:val="24"/>
          <w:szCs w:val="24"/>
          <w:lang w:val="pt-BR"/>
        </w:rPr>
        <w:t> , </w:t>
      </w:r>
      <w:hyperlink r:id="rId9" w:history="1">
        <w:r w:rsidR="004634E7" w:rsidRPr="0009536A">
          <w:rPr>
            <w:rFonts w:ascii="Times New Roman" w:hAnsi="Times New Roman" w:cs="Times New Roman"/>
            <w:sz w:val="24"/>
            <w:szCs w:val="24"/>
            <w:lang w:val="pt-BR"/>
          </w:rPr>
          <w:t>Hannah Gil de Farias Morais</w:t>
        </w:r>
      </w:hyperlink>
      <w:r w:rsidR="004634E7" w:rsidRPr="0009536A">
        <w:rPr>
          <w:rFonts w:ascii="Times New Roman" w:hAnsi="Times New Roman" w:cs="Times New Roman"/>
          <w:sz w:val="24"/>
          <w:szCs w:val="24"/>
          <w:lang w:val="pt-BR"/>
        </w:rPr>
        <w:t>, </w:t>
      </w:r>
      <w:hyperlink r:id="rId10" w:history="1">
        <w:r w:rsidR="004634E7" w:rsidRPr="0009536A">
          <w:rPr>
            <w:rFonts w:ascii="Times New Roman" w:hAnsi="Times New Roman" w:cs="Times New Roman"/>
            <w:sz w:val="24"/>
            <w:szCs w:val="24"/>
            <w:lang w:val="pt-BR"/>
          </w:rPr>
          <w:t>Camila Dayla Melo Oliveira</w:t>
        </w:r>
      </w:hyperlink>
      <w:r w:rsidR="004634E7" w:rsidRPr="0009536A">
        <w:rPr>
          <w:rFonts w:ascii="Times New Roman" w:hAnsi="Times New Roman" w:cs="Times New Roman"/>
          <w:sz w:val="24"/>
          <w:szCs w:val="24"/>
          <w:lang w:val="pt-BR"/>
        </w:rPr>
        <w:t> , </w:t>
      </w:r>
      <w:hyperlink r:id="rId11" w:history="1">
        <w:r w:rsidR="004634E7" w:rsidRPr="0009536A">
          <w:rPr>
            <w:rFonts w:ascii="Times New Roman" w:hAnsi="Times New Roman" w:cs="Times New Roman"/>
            <w:sz w:val="24"/>
            <w:szCs w:val="24"/>
            <w:lang w:val="pt-BR"/>
          </w:rPr>
          <w:t>Magda Lyce Rodrigues Campos</w:t>
        </w:r>
      </w:hyperlink>
      <w:hyperlink r:id="rId12" w:anchor="full-view-affiliation-3" w:tooltip="School of Dentistry, University of Maranhão, São Luís, Brazil." w:history="1">
        <w:r w:rsidR="004634E7" w:rsidRPr="0009536A">
          <w:rPr>
            <w:rFonts w:ascii="Times New Roman" w:hAnsi="Times New Roman" w:cs="Times New Roman"/>
            <w:sz w:val="24"/>
            <w:szCs w:val="24"/>
            <w:lang w:val="pt-BR"/>
          </w:rPr>
          <w:t>3</w:t>
        </w:r>
      </w:hyperlink>
      <w:r w:rsidR="004634E7" w:rsidRPr="0009536A">
        <w:rPr>
          <w:rFonts w:ascii="Times New Roman" w:hAnsi="Times New Roman" w:cs="Times New Roman"/>
          <w:sz w:val="24"/>
          <w:szCs w:val="24"/>
          <w:lang w:val="pt-BR"/>
        </w:rPr>
        <w:t>, </w:t>
      </w:r>
      <w:hyperlink r:id="rId13" w:history="1">
        <w:r w:rsidR="004634E7" w:rsidRPr="0009536A">
          <w:rPr>
            <w:rFonts w:ascii="Times New Roman" w:hAnsi="Times New Roman" w:cs="Times New Roman"/>
            <w:sz w:val="24"/>
            <w:szCs w:val="24"/>
            <w:lang w:val="pt-BR"/>
          </w:rPr>
          <w:t>Carolina Raiane Leite Dourado Maranhão Diaz</w:t>
        </w:r>
      </w:hyperlink>
      <w:r w:rsidR="004634E7" w:rsidRPr="0009536A">
        <w:rPr>
          <w:rFonts w:ascii="Times New Roman" w:hAnsi="Times New Roman" w:cs="Times New Roman"/>
          <w:sz w:val="24"/>
          <w:szCs w:val="24"/>
          <w:lang w:val="pt-BR"/>
        </w:rPr>
        <w:t> , </w:t>
      </w:r>
      <w:hyperlink r:id="rId14" w:history="1">
        <w:r w:rsidR="004634E7" w:rsidRPr="0009536A">
          <w:rPr>
            <w:rFonts w:ascii="Times New Roman" w:hAnsi="Times New Roman" w:cs="Times New Roman"/>
            <w:sz w:val="24"/>
            <w:szCs w:val="24"/>
            <w:lang w:val="pt-BR"/>
          </w:rPr>
          <w:t>Marcos Custódio</w:t>
        </w:r>
      </w:hyperlink>
      <w:r w:rsidR="004634E7" w:rsidRPr="0009536A">
        <w:rPr>
          <w:rFonts w:ascii="Times New Roman" w:hAnsi="Times New Roman" w:cs="Times New Roman"/>
          <w:sz w:val="24"/>
          <w:szCs w:val="24"/>
          <w:lang w:val="pt-BR"/>
        </w:rPr>
        <w:t>, </w:t>
      </w:r>
      <w:hyperlink r:id="rId15" w:history="1">
        <w:r w:rsidR="004634E7" w:rsidRPr="0009536A">
          <w:rPr>
            <w:rFonts w:ascii="Times New Roman" w:hAnsi="Times New Roman" w:cs="Times New Roman"/>
            <w:sz w:val="24"/>
            <w:szCs w:val="24"/>
            <w:lang w:val="pt-BR"/>
          </w:rPr>
          <w:t>Natália Silva Andrade</w:t>
        </w:r>
      </w:hyperlink>
      <w:r w:rsidR="004634E7" w:rsidRPr="0009536A">
        <w:rPr>
          <w:rFonts w:ascii="Times New Roman" w:hAnsi="Times New Roman" w:cs="Times New Roman"/>
          <w:sz w:val="24"/>
          <w:szCs w:val="24"/>
          <w:lang w:val="pt-BR"/>
        </w:rPr>
        <w:t> , </w:t>
      </w:r>
      <w:hyperlink r:id="rId16" w:history="1">
        <w:r w:rsidR="004634E7" w:rsidRPr="0009536A">
          <w:rPr>
            <w:rFonts w:ascii="Times New Roman" w:hAnsi="Times New Roman" w:cs="Times New Roman"/>
            <w:sz w:val="24"/>
            <w:szCs w:val="24"/>
            <w:lang w:val="pt-BR"/>
          </w:rPr>
          <w:t>Thalita Santana</w:t>
        </w:r>
      </w:hyperlink>
      <w:r w:rsidR="004634E7" w:rsidRPr="0009536A">
        <w:rPr>
          <w:rFonts w:ascii="Times New Roman" w:hAnsi="Times New Roman" w:cs="Times New Roman"/>
          <w:sz w:val="24"/>
          <w:szCs w:val="24"/>
          <w:lang w:val="pt-BR"/>
        </w:rPr>
        <w:t xml:space="preserve"> . </w:t>
      </w:r>
      <w:r w:rsidR="004634E7" w:rsidRPr="0009536A">
        <w:rPr>
          <w:rFonts w:ascii="Times New Roman" w:hAnsi="Times New Roman" w:cs="Times New Roman"/>
          <w:sz w:val="24"/>
          <w:szCs w:val="24"/>
        </w:rPr>
        <w:t xml:space="preserve">Imaging aspects of maxillomandibular bone alterations in patients with multiple myeloma treated with </w:t>
      </w:r>
      <w:r w:rsidR="004634E7" w:rsidRPr="0009536A">
        <w:rPr>
          <w:rFonts w:ascii="Times New Roman" w:hAnsi="Times New Roman" w:cs="Times New Roman"/>
          <w:sz w:val="24"/>
          <w:szCs w:val="24"/>
        </w:rPr>
        <w:lastRenderedPageBreak/>
        <w:t>bisphosphonates: A systematic review. Imaging Sci Dent. 2024 Sep;54(3):221-231. doi: 10.5624/isd.20240032. Epub 2024 Jul 17. PMID: 39371309</w:t>
      </w:r>
    </w:p>
    <w:p w14:paraId="693BDC47" w14:textId="77777777" w:rsidR="004634E7" w:rsidRPr="0009536A" w:rsidRDefault="004634E7" w:rsidP="004634E7">
      <w:pPr>
        <w:pStyle w:val="a3"/>
        <w:spacing w:line="480" w:lineRule="auto"/>
        <w:ind w:left="0"/>
        <w:jc w:val="both"/>
        <w:rPr>
          <w:rFonts w:ascii="Times New Roman" w:hAnsi="Times New Roman" w:cs="Times New Roman"/>
          <w:sz w:val="24"/>
          <w:szCs w:val="24"/>
        </w:rPr>
      </w:pPr>
    </w:p>
    <w:p w14:paraId="387E8C06" w14:textId="558764FD" w:rsidR="004634E7" w:rsidRDefault="00613022" w:rsidP="004634E7">
      <w:pPr>
        <w:pStyle w:val="a3"/>
        <w:numPr>
          <w:ilvl w:val="0"/>
          <w:numId w:val="1"/>
        </w:numPr>
        <w:spacing w:line="480" w:lineRule="auto"/>
        <w:ind w:left="360"/>
        <w:jc w:val="both"/>
        <w:rPr>
          <w:rFonts w:ascii="Times New Roman" w:hAnsi="Times New Roman" w:cs="Times New Roman"/>
          <w:sz w:val="24"/>
          <w:szCs w:val="24"/>
        </w:rPr>
      </w:pPr>
      <w:hyperlink r:id="rId17" w:history="1">
        <w:r w:rsidR="004634E7" w:rsidRPr="0009536A">
          <w:rPr>
            <w:rFonts w:ascii="Times New Roman" w:hAnsi="Times New Roman" w:cs="Times New Roman"/>
            <w:sz w:val="24"/>
            <w:szCs w:val="24"/>
          </w:rPr>
          <w:t>Elif Aslan</w:t>
        </w:r>
      </w:hyperlink>
      <w:r w:rsidR="004634E7" w:rsidRPr="0009536A">
        <w:rPr>
          <w:rFonts w:ascii="Times New Roman" w:hAnsi="Times New Roman" w:cs="Times New Roman"/>
          <w:sz w:val="24"/>
          <w:szCs w:val="24"/>
        </w:rPr>
        <w:t> , </w:t>
      </w:r>
      <w:hyperlink r:id="rId18" w:history="1">
        <w:r w:rsidR="004634E7" w:rsidRPr="0009536A">
          <w:rPr>
            <w:rFonts w:ascii="Times New Roman" w:hAnsi="Times New Roman" w:cs="Times New Roman"/>
            <w:sz w:val="24"/>
            <w:szCs w:val="24"/>
          </w:rPr>
          <w:t>Erinc Onem</w:t>
        </w:r>
      </w:hyperlink>
      <w:r w:rsidR="004634E7" w:rsidRPr="0009536A">
        <w:rPr>
          <w:rFonts w:ascii="Times New Roman" w:hAnsi="Times New Roman" w:cs="Times New Roman"/>
          <w:sz w:val="24"/>
          <w:szCs w:val="24"/>
        </w:rPr>
        <w:t>, </w:t>
      </w:r>
      <w:hyperlink r:id="rId19" w:history="1">
        <w:r w:rsidR="004634E7" w:rsidRPr="0009536A">
          <w:rPr>
            <w:rFonts w:ascii="Times New Roman" w:hAnsi="Times New Roman" w:cs="Times New Roman"/>
            <w:sz w:val="24"/>
            <w:szCs w:val="24"/>
          </w:rPr>
          <w:t>Ali Mert</w:t>
        </w:r>
      </w:hyperlink>
      <w:r w:rsidR="004634E7" w:rsidRPr="0009536A">
        <w:rPr>
          <w:rFonts w:ascii="Times New Roman" w:hAnsi="Times New Roman" w:cs="Times New Roman"/>
          <w:sz w:val="24"/>
          <w:szCs w:val="24"/>
        </w:rPr>
        <w:t> , </w:t>
      </w:r>
      <w:hyperlink r:id="rId20" w:history="1">
        <w:r w:rsidR="004634E7" w:rsidRPr="0009536A">
          <w:rPr>
            <w:rFonts w:ascii="Times New Roman" w:hAnsi="Times New Roman" w:cs="Times New Roman"/>
            <w:sz w:val="24"/>
            <w:szCs w:val="24"/>
          </w:rPr>
          <w:t>B Guniz Baksi</w:t>
        </w:r>
      </w:hyperlink>
      <w:r w:rsidR="004634E7" w:rsidRPr="0009536A">
        <w:rPr>
          <w:rFonts w:ascii="Times New Roman" w:hAnsi="Times New Roman" w:cs="Times New Roman"/>
          <w:sz w:val="24"/>
          <w:szCs w:val="24"/>
        </w:rPr>
        <w:t> . Comparison of quantitative radiomorphometric predictors of healthy and MRONJ-affected bone using panoramic radiography and cone-beam CT. Dentomaxillofac Radiol . 2024 Sep 1;53(6):407-416 doi: 10.1093/dmfr/twae024. PMID: 38810135</w:t>
      </w:r>
    </w:p>
    <w:p w14:paraId="3D4F16B1" w14:textId="77777777" w:rsidR="00E31C55" w:rsidRPr="00613022" w:rsidRDefault="00E31C55" w:rsidP="00613022">
      <w:pPr>
        <w:pStyle w:val="a3"/>
        <w:rPr>
          <w:rFonts w:ascii="Times New Roman" w:hAnsi="Times New Roman" w:cs="Times New Roman"/>
          <w:sz w:val="24"/>
          <w:szCs w:val="24"/>
        </w:rPr>
      </w:pPr>
    </w:p>
    <w:p w14:paraId="372FF2E2" w14:textId="3D32B633" w:rsidR="00EA6E0F" w:rsidRPr="00613022" w:rsidRDefault="004634E7" w:rsidP="00613022">
      <w:pPr>
        <w:pStyle w:val="a3"/>
        <w:numPr>
          <w:ilvl w:val="0"/>
          <w:numId w:val="1"/>
        </w:numPr>
        <w:spacing w:line="480" w:lineRule="auto"/>
        <w:ind w:left="360"/>
        <w:jc w:val="both"/>
        <w:rPr>
          <w:rFonts w:ascii="Times New Roman" w:hAnsi="Times New Roman" w:cs="Times New Roman"/>
          <w:sz w:val="24"/>
          <w:szCs w:val="24"/>
        </w:rPr>
      </w:pPr>
      <w:r w:rsidRPr="0009536A">
        <w:rPr>
          <w:rFonts w:ascii="Times New Roman" w:hAnsi="Times New Roman" w:cs="Times New Roman"/>
          <w:sz w:val="24"/>
          <w:szCs w:val="24"/>
        </w:rPr>
        <w:t xml:space="preserve">Abdolrahmani A, Epstein JB, Samim F. Medication-related osteonecrosis of the jaw: evolving research for multimodality medical management. Support Care Cancer. 2024 Mar 5;32(4):212. </w:t>
      </w:r>
      <w:bookmarkStart w:id="0" w:name="_GoBack"/>
      <w:r w:rsidRPr="0009536A">
        <w:rPr>
          <w:rFonts w:ascii="Times New Roman" w:hAnsi="Times New Roman" w:cs="Times New Roman"/>
          <w:sz w:val="24"/>
          <w:szCs w:val="24"/>
        </w:rPr>
        <w:t>doi: 10.1007/s00520-024-08388-4. PMID: 38443685.</w:t>
      </w:r>
      <w:bookmarkEnd w:id="0"/>
    </w:p>
    <w:sectPr w:rsidR="00EA6E0F" w:rsidRPr="00613022">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C8DC21" w16cid:durableId="7CC8DC21"/>
  <w16cid:commentId w16cid:paraId="40B1D8B9" w16cid:durableId="40B1D8B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E372B5"/>
    <w:multiLevelType w:val="hybridMultilevel"/>
    <w:tmpl w:val="AF608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4E7"/>
    <w:rsid w:val="00130E79"/>
    <w:rsid w:val="001356DD"/>
    <w:rsid w:val="00292D96"/>
    <w:rsid w:val="002E54AE"/>
    <w:rsid w:val="003937BF"/>
    <w:rsid w:val="003F3199"/>
    <w:rsid w:val="004634E7"/>
    <w:rsid w:val="0049180D"/>
    <w:rsid w:val="004B76C2"/>
    <w:rsid w:val="004F63EA"/>
    <w:rsid w:val="00517B4D"/>
    <w:rsid w:val="00566E0E"/>
    <w:rsid w:val="0059158D"/>
    <w:rsid w:val="00613022"/>
    <w:rsid w:val="007D1602"/>
    <w:rsid w:val="007D1C8B"/>
    <w:rsid w:val="007D2AE0"/>
    <w:rsid w:val="00870F67"/>
    <w:rsid w:val="009C2F5B"/>
    <w:rsid w:val="00B21C47"/>
    <w:rsid w:val="00DC0A09"/>
    <w:rsid w:val="00DC16EF"/>
    <w:rsid w:val="00E31C55"/>
    <w:rsid w:val="00EA6E0F"/>
    <w:rsid w:val="00EE1515"/>
    <w:rsid w:val="00FD6C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14201"/>
  <w15:chartTrackingRefBased/>
  <w15:docId w15:val="{B1E7401E-439E-4C29-9CD7-937F58C12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4E7"/>
    <w:pPr>
      <w:spacing w:after="0" w:line="240" w:lineRule="auto"/>
    </w:pPr>
    <w:rPr>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34E7"/>
    <w:pPr>
      <w:ind w:left="720"/>
      <w:contextualSpacing/>
    </w:pPr>
  </w:style>
  <w:style w:type="character" w:styleId="a4">
    <w:name w:val="annotation reference"/>
    <w:basedOn w:val="a0"/>
    <w:uiPriority w:val="99"/>
    <w:semiHidden/>
    <w:unhideWhenUsed/>
    <w:rsid w:val="004634E7"/>
    <w:rPr>
      <w:sz w:val="16"/>
      <w:szCs w:val="16"/>
    </w:rPr>
  </w:style>
  <w:style w:type="paragraph" w:styleId="a5">
    <w:name w:val="annotation text"/>
    <w:basedOn w:val="a"/>
    <w:link w:val="a6"/>
    <w:uiPriority w:val="99"/>
    <w:unhideWhenUsed/>
    <w:rsid w:val="004634E7"/>
    <w:rPr>
      <w:sz w:val="20"/>
      <w:szCs w:val="20"/>
    </w:rPr>
  </w:style>
  <w:style w:type="character" w:customStyle="1" w:styleId="a6">
    <w:name w:val="טקסט הערה תו"/>
    <w:basedOn w:val="a0"/>
    <w:link w:val="a5"/>
    <w:uiPriority w:val="99"/>
    <w:rsid w:val="004634E7"/>
    <w:rPr>
      <w:sz w:val="20"/>
      <w:szCs w:val="20"/>
      <w:lang w:bidi="he-IL"/>
    </w:rPr>
  </w:style>
  <w:style w:type="paragraph" w:styleId="a7">
    <w:name w:val="Balloon Text"/>
    <w:basedOn w:val="a"/>
    <w:link w:val="a8"/>
    <w:uiPriority w:val="99"/>
    <w:semiHidden/>
    <w:unhideWhenUsed/>
    <w:rsid w:val="004634E7"/>
    <w:rPr>
      <w:rFonts w:ascii="Segoe UI" w:hAnsi="Segoe UI" w:cs="Segoe UI"/>
      <w:sz w:val="18"/>
      <w:szCs w:val="18"/>
    </w:rPr>
  </w:style>
  <w:style w:type="character" w:customStyle="1" w:styleId="a8">
    <w:name w:val="טקסט בלונים תו"/>
    <w:basedOn w:val="a0"/>
    <w:link w:val="a7"/>
    <w:uiPriority w:val="99"/>
    <w:semiHidden/>
    <w:rsid w:val="004634E7"/>
    <w:rPr>
      <w:rFonts w:ascii="Segoe UI" w:hAnsi="Segoe UI" w:cs="Segoe UI"/>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ezlibrary.technion.ac.il/?term=Gonzaga+AKG&amp;cauthor_id=39371309" TargetMode="External"/><Relationship Id="rId13" Type="http://schemas.openxmlformats.org/officeDocument/2006/relationships/hyperlink" Target="https://pubmed-ncbi-nlm-nih-gov.ezlibrary.technion.ac.il/?term=Diaz+CRLDM&amp;cauthor_id=39371309" TargetMode="External"/><Relationship Id="rId18" Type="http://schemas.openxmlformats.org/officeDocument/2006/relationships/hyperlink" Target="https://pubmed-ncbi-nlm-nih-gov.ezlibrary.technion.ac.il/?term=Onem+E&amp;cauthor_id=3881013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ubmed-ncbi-nlm-nih-gov.ezlibrary.technion.ac.il/?term=Leung+YY&amp;cauthor_id=39202187" TargetMode="External"/><Relationship Id="rId12" Type="http://schemas.openxmlformats.org/officeDocument/2006/relationships/hyperlink" Target="https://pubmed-ncbi-nlm-nih-gov.ezlibrary.technion.ac.il/39371309/" TargetMode="External"/><Relationship Id="rId17" Type="http://schemas.openxmlformats.org/officeDocument/2006/relationships/hyperlink" Target="https://pubmed-ncbi-nlm-nih-gov.ezlibrary.technion.ac.il/?term=Aslan+E&amp;cauthor_id=38810135" TargetMode="External"/><Relationship Id="rId2" Type="http://schemas.openxmlformats.org/officeDocument/2006/relationships/styles" Target="styles.xml"/><Relationship Id="rId16" Type="http://schemas.openxmlformats.org/officeDocument/2006/relationships/hyperlink" Target="https://pubmed-ncbi-nlm-nih-gov.ezlibrary.technion.ac.il/?term=Santana+T&amp;cauthor_id=39371309" TargetMode="External"/><Relationship Id="rId20" Type="http://schemas.openxmlformats.org/officeDocument/2006/relationships/hyperlink" Target="https://pubmed-ncbi-nlm-nih-gov.ezlibrary.technion.ac.il/?term=Baksi+BG&amp;cauthor_id=38810135" TargetMode="External"/><Relationship Id="rId1" Type="http://schemas.openxmlformats.org/officeDocument/2006/relationships/numbering" Target="numbering.xml"/><Relationship Id="rId6" Type="http://schemas.openxmlformats.org/officeDocument/2006/relationships/hyperlink" Target="https://pubmed-ncbi-nlm-nih-gov.ezlibrary.technion.ac.il/?term=Yang+WF&amp;cauthor_id=39202187" TargetMode="External"/><Relationship Id="rId11" Type="http://schemas.openxmlformats.org/officeDocument/2006/relationships/hyperlink" Target="https://pubmed-ncbi-nlm-nih-gov.ezlibrary.technion.ac.il/?term=Campos+MLR&amp;cauthor_id=39371309" TargetMode="External"/><Relationship Id="rId24" Type="http://schemas.microsoft.com/office/2016/09/relationships/commentsIds" Target="commentsIds.xml"/><Relationship Id="rId5" Type="http://schemas.openxmlformats.org/officeDocument/2006/relationships/hyperlink" Target="https://pubmed-ncbi-nlm-nih-gov.ezlibrary.technion.ac.il/?term=Ko+YY&amp;cauthor_id=39202187" TargetMode="External"/><Relationship Id="rId15" Type="http://schemas.openxmlformats.org/officeDocument/2006/relationships/hyperlink" Target="https://pubmed-ncbi-nlm-nih-gov.ezlibrary.technion.ac.il/?term=Andrade+NS&amp;cauthor_id=39371309" TargetMode="External"/><Relationship Id="rId10" Type="http://schemas.openxmlformats.org/officeDocument/2006/relationships/hyperlink" Target="https://pubmed-ncbi-nlm-nih-gov.ezlibrary.technion.ac.il/?term=Oliveira+CDM&amp;cauthor_id=39371309" TargetMode="External"/><Relationship Id="rId19" Type="http://schemas.openxmlformats.org/officeDocument/2006/relationships/hyperlink" Target="https://pubmed-ncbi-nlm-nih-gov.ezlibrary.technion.ac.il/?term=Mert+A&amp;cauthor_id=38810135" TargetMode="External"/><Relationship Id="rId4" Type="http://schemas.openxmlformats.org/officeDocument/2006/relationships/webSettings" Target="webSettings.xml"/><Relationship Id="rId9" Type="http://schemas.openxmlformats.org/officeDocument/2006/relationships/hyperlink" Target="https://pubmed-ncbi-nlm-nih-gov.ezlibrary.technion.ac.il/?term=Morais+HGF&amp;cauthor_id=39371309" TargetMode="External"/><Relationship Id="rId14" Type="http://schemas.openxmlformats.org/officeDocument/2006/relationships/hyperlink" Target="https://pubmed-ncbi-nlm-nih-gov.ezlibrary.technion.ac.il/?term=Cust%C3%B3dio+M&amp;cauthor_id=3937130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482</Words>
  <Characters>2985</Characters>
  <Application>Microsoft Office Word</Application>
  <DocSecurity>0</DocSecurity>
  <Lines>57</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Jeo Ann Silorio Toribio</dc:creator>
  <cp:keywords/>
  <dc:description/>
  <cp:lastModifiedBy>Noam</cp:lastModifiedBy>
  <cp:revision>3</cp:revision>
  <dcterms:created xsi:type="dcterms:W3CDTF">2025-08-26T05:42:00Z</dcterms:created>
  <dcterms:modified xsi:type="dcterms:W3CDTF">2025-08-26T05:44:00Z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ea1b3c24-5709-4de1-b2b3-5786de6413d1</vt:lpwstr>
  </property>
</Properties>
</file>