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F9D75">
      <w:pPr>
        <w:spacing w:line="360" w:lineRule="auto"/>
        <w:jc w:val="center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Search terms and strategies</w:t>
      </w:r>
    </w:p>
    <w:p w14:paraId="3094D9F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Full search terms and strategies in </w:t>
      </w:r>
      <w:r>
        <w:rPr>
          <w:rFonts w:ascii="Times New Roman" w:hAnsi="Times New Roman" w:eastAsia="宋体" w:cs="Times New Roman"/>
          <w:b/>
          <w:sz w:val="24"/>
          <w:szCs w:val="24"/>
        </w:rPr>
        <w:t>Chinese electronic databases</w:t>
      </w:r>
      <w:r>
        <w:rPr>
          <w:rFonts w:ascii="Times New Roman" w:hAnsi="Times New Roman" w:eastAsia="宋体" w:cs="Times New Roman"/>
          <w:sz w:val="24"/>
          <w:szCs w:val="24"/>
        </w:rPr>
        <w:t xml:space="preserve"> including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>CNKI, Wanfang Knowledge Service platform, VIP resource integration service platform, and China Biomedical Literature Database</w:t>
      </w:r>
    </w:p>
    <w:p w14:paraId="35493B62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#1 (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Therapy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Treatment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Therapy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Treatment</w:t>
      </w:r>
      <w:r>
        <w:rPr>
          <w:rFonts w:ascii="Times New Roman" w:hAnsi="Times New Roman" w:eastAsia="宋体" w:cs="Times New Roman"/>
          <w:sz w:val="24"/>
          <w:szCs w:val="24"/>
        </w:rPr>
        <w:t>)</w:t>
      </w:r>
    </w:p>
    <w:p w14:paraId="31119A8E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#2 (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cancer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tumor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neoplasia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malignant neoplasm*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malignancy</w:t>
      </w:r>
      <w:r>
        <w:rPr>
          <w:rFonts w:ascii="Times New Roman" w:hAnsi="Times New Roman" w:eastAsia="宋体" w:cs="Times New Roman"/>
          <w:sz w:val="24"/>
          <w:szCs w:val="24"/>
        </w:rPr>
        <w:t>)</w:t>
      </w:r>
    </w:p>
    <w:p w14:paraId="1E84E30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#1 AND #2 </w:t>
      </w:r>
    </w:p>
    <w:p w14:paraId="38088608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No restrictions were set on literature type or publication status.</w:t>
      </w:r>
    </w:p>
    <w:p w14:paraId="198FB86E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522F2268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PubMed</w:t>
      </w:r>
    </w:p>
    <w:p w14:paraId="3DC93E7C">
      <w:pPr>
        <w:widowControl/>
        <w:shd w:val="clear" w:color="auto" w:fill="FFFFFF"/>
        <w:kinsoku w:val="0"/>
        <w:spacing w:before="0" w:beforeAutospacing="0" w:after="0" w:afterAutospacing="0" w:line="360" w:lineRule="auto"/>
        <w:jc w:val="both"/>
        <w:outlineLvl w:val="0"/>
        <w:rPr>
          <w:rFonts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 xml:space="preserve">Search: </w:t>
      </w:r>
      <w:r>
        <w:rPr>
          <w:rFonts w:ascii="Times New Roman" w:hAnsi="Times New Roman" w:eastAsia="宋体" w:cs="Times New Roman"/>
          <w:b w:val="0"/>
          <w:bCs/>
          <w:kern w:val="36"/>
          <w:sz w:val="24"/>
          <w:szCs w:val="24"/>
          <w:lang w:val="en-US" w:eastAsia="zh-CN" w:bidi="ar-SA"/>
        </w:rPr>
        <w:t>(</w:t>
      </w:r>
      <w:r>
        <w:rPr>
          <w:rFonts w:hint="eastAsia" w:ascii="Times New Roman" w:hAnsi="Times New Roman" w:eastAsia="宋体" w:cs="Times New Roman"/>
          <w:b w:val="0"/>
          <w:bCs/>
          <w:kern w:val="36"/>
          <w:sz w:val="24"/>
          <w:szCs w:val="24"/>
          <w:lang w:val="en-US" w:eastAsia="zh-CN" w:bidi="ar-SA"/>
        </w:rPr>
        <w:t>“Mandala Painting Therapy”［Ti/Ab］OR“Mandala Painting”［Ti/Ab］OR“Mandala”［Ti/Ab］OR“Mandala Painting Treatment”［Ti/Ab］OR“Mandala Therapy”［Ti/Ab］OR“Mandala Treatment”［Ti/Ab］</w:t>
      </w:r>
      <w:r>
        <w:rPr>
          <w:rFonts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>) AND (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>“neoplasms”［Mesh］OR“neoplasm”［Ti/Ab］OR“cancer”［Ti/Ab］OR“tumor”［Ti/Ab］OR“neoplasia”［Ti/Ab］OR“malignant neoplasm*”［Ti/Ab］OR“malignancy”［Ti/Ab］</w:t>
      </w:r>
      <w:r>
        <w:rPr>
          <w:rFonts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 xml:space="preserve">) </w:t>
      </w:r>
    </w:p>
    <w:p w14:paraId="6B79A8E8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32486D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Web of Science</w:t>
      </w:r>
    </w:p>
    <w:p w14:paraId="3978361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searched for : (TS= (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Therapy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Treatment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Therapy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Treatment</w:t>
      </w:r>
      <w:r>
        <w:rPr>
          <w:rFonts w:ascii="Times New Roman" w:hAnsi="Times New Roman" w:eastAsia="宋体" w:cs="Times New Roman"/>
          <w:sz w:val="24"/>
          <w:szCs w:val="24"/>
        </w:rPr>
        <w:t>)) AND (TS= (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cancer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tumor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neoplasia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malignant neoplasm*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malignancy</w:t>
      </w:r>
      <w:r>
        <w:rPr>
          <w:rFonts w:ascii="Times New Roman" w:hAnsi="Times New Roman" w:eastAsia="宋体" w:cs="Times New Roman"/>
          <w:sz w:val="24"/>
          <w:szCs w:val="24"/>
        </w:rPr>
        <w:t xml:space="preserve">)) </w:t>
      </w:r>
    </w:p>
    <w:p w14:paraId="1736BC8B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10E21E9F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Embase</w:t>
      </w:r>
    </w:p>
    <w:p w14:paraId="2687BAF6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1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Therapy</w:t>
      </w:r>
      <w:r>
        <w:rPr>
          <w:rFonts w:ascii="Times New Roman" w:hAnsi="Times New Roman" w:eastAsia="宋体" w:cs="Times New Roman"/>
          <w:sz w:val="24"/>
          <w:szCs w:val="24"/>
        </w:rPr>
        <w:t xml:space="preserve">':ab,ti </w:t>
      </w:r>
    </w:p>
    <w:p w14:paraId="74D0ACEA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2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</w:t>
      </w:r>
      <w:r>
        <w:rPr>
          <w:rFonts w:ascii="Times New Roman" w:hAnsi="Times New Roman" w:eastAsia="宋体" w:cs="Times New Roman"/>
          <w:sz w:val="24"/>
          <w:szCs w:val="24"/>
        </w:rPr>
        <w:t xml:space="preserve">':ab,ti </w:t>
      </w:r>
    </w:p>
    <w:p w14:paraId="64D4D1E4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3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</w:t>
      </w:r>
      <w:r>
        <w:rPr>
          <w:rFonts w:ascii="Times New Roman" w:hAnsi="Times New Roman" w:eastAsia="宋体" w:cs="Times New Roman"/>
          <w:sz w:val="24"/>
          <w:szCs w:val="24"/>
        </w:rPr>
        <w:t xml:space="preserve">':ab,ti </w:t>
      </w:r>
    </w:p>
    <w:p w14:paraId="5935AE66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4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Treatment</w:t>
      </w:r>
      <w:r>
        <w:rPr>
          <w:rFonts w:ascii="Times New Roman" w:hAnsi="Times New Roman" w:eastAsia="宋体" w:cs="Times New Roman"/>
          <w:sz w:val="24"/>
          <w:szCs w:val="24"/>
        </w:rPr>
        <w:t xml:space="preserve">':ab,ti </w:t>
      </w:r>
    </w:p>
    <w:p w14:paraId="5CB4FE1E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5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Therapy</w:t>
      </w:r>
      <w:r>
        <w:rPr>
          <w:rFonts w:ascii="Times New Roman" w:hAnsi="Times New Roman" w:eastAsia="宋体" w:cs="Times New Roman"/>
          <w:sz w:val="24"/>
          <w:szCs w:val="24"/>
        </w:rPr>
        <w:t xml:space="preserve">':ab,ti </w:t>
      </w:r>
    </w:p>
    <w:p w14:paraId="0A1AC133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6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Treatment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2D2E6454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1 or 2 or 3 or 4 or 5 or 6</w:t>
      </w:r>
    </w:p>
    <w:p w14:paraId="603F2694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neoplasms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3048C7FA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69B729B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cancer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4763DF36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tumor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30D04488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neoplasia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07E64E9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malignant neoplasm*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08FD799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malignancy</w:t>
      </w:r>
      <w:r>
        <w:rPr>
          <w:rFonts w:ascii="Times New Roman" w:hAnsi="Times New Roman" w:eastAsia="宋体" w:cs="Times New Roman"/>
          <w:sz w:val="24"/>
          <w:szCs w:val="24"/>
        </w:rPr>
        <w:t>':ab,ti</w:t>
      </w:r>
    </w:p>
    <w:p w14:paraId="4BF1BFA5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0 </w:t>
      </w:r>
      <w:r>
        <w:rPr>
          <w:rFonts w:ascii="Times New Roman" w:hAnsi="Times New Roman" w:eastAsia="宋体" w:cs="Times New Roman"/>
          <w:sz w:val="24"/>
          <w:szCs w:val="24"/>
        </w:rPr>
        <w:t xml:space="preserve">or 11 or 12 or 13 or 14 or 15 </w:t>
      </w:r>
    </w:p>
    <w:p w14:paraId="44B42FDD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17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宋体" w:cs="Times New Roman"/>
          <w:sz w:val="24"/>
          <w:szCs w:val="24"/>
        </w:rPr>
        <w:t xml:space="preserve"> and 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</w:p>
    <w:p w14:paraId="577E2A45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6B262589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The Cochrane Library</w:t>
      </w:r>
    </w:p>
    <w:p w14:paraId="27B14344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#1 Mesh descriptor: [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Therapy</w:t>
      </w:r>
      <w:r>
        <w:rPr>
          <w:rFonts w:ascii="Times New Roman" w:hAnsi="Times New Roman" w:eastAsia="宋体" w:cs="Times New Roman"/>
          <w:sz w:val="24"/>
          <w:szCs w:val="24"/>
        </w:rPr>
        <w:t xml:space="preserve">] explode all trees </w:t>
      </w:r>
    </w:p>
    <w:p w14:paraId="2BDC6971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#2 (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Therapy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OR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Painting Treatment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OR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Therapy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Mandala Treatment</w:t>
      </w:r>
      <w:r>
        <w:rPr>
          <w:rFonts w:ascii="Times New Roman" w:hAnsi="Times New Roman" w:eastAsia="宋体" w:cs="Times New Roman"/>
          <w:sz w:val="24"/>
          <w:szCs w:val="24"/>
        </w:rPr>
        <w:t>)</w:t>
      </w:r>
    </w:p>
    <w:p w14:paraId="2E39D315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#3 #1 or #2</w:t>
      </w:r>
    </w:p>
    <w:p w14:paraId="2B29086D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#4 Mesh descriptor: [</w:t>
      </w:r>
      <w:r>
        <w:rPr>
          <w:rFonts w:hint="eastAsia" w:ascii="Times New Roman" w:hAnsi="Times New Roman" w:eastAsia="宋体" w:cs="Times New Roman"/>
          <w:sz w:val="24"/>
          <w:szCs w:val="24"/>
        </w:rPr>
        <w:t>cancer</w:t>
      </w:r>
      <w:r>
        <w:rPr>
          <w:rFonts w:ascii="Times New Roman" w:hAnsi="Times New Roman" w:eastAsia="宋体" w:cs="Times New Roman"/>
          <w:sz w:val="24"/>
          <w:szCs w:val="24"/>
        </w:rPr>
        <w:t>] explode all trees</w:t>
      </w:r>
    </w:p>
    <w:p w14:paraId="655AE30F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#5 (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neoplasms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neoplasm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cancer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tumor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neoplasia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malignant neoplasm</w:t>
      </w:r>
      <w:r>
        <w:rPr>
          <w:rFonts w:ascii="Times New Roman" w:hAnsi="Times New Roman" w:eastAsia="宋体" w:cs="Times New Roman"/>
          <w:sz w:val="24"/>
          <w:szCs w:val="24"/>
        </w:rPr>
        <w:t xml:space="preserve"> OR </w:t>
      </w:r>
      <w:r>
        <w:rPr>
          <w:rFonts w:hint="eastAsia" w:ascii="Times New Roman" w:hAnsi="Times New Roman" w:eastAsia="宋体" w:cs="Times New Roman"/>
          <w:sz w:val="24"/>
          <w:szCs w:val="24"/>
        </w:rPr>
        <w:t>malignancy</w:t>
      </w:r>
      <w:r>
        <w:rPr>
          <w:rFonts w:ascii="Times New Roman" w:hAnsi="Times New Roman" w:eastAsia="宋体" w:cs="Times New Roman"/>
          <w:sz w:val="24"/>
          <w:szCs w:val="24"/>
        </w:rPr>
        <w:t>)</w:t>
      </w:r>
    </w:p>
    <w:p w14:paraId="2C19BC9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#6 #4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and</w:t>
      </w:r>
      <w:r>
        <w:rPr>
          <w:rFonts w:ascii="Times New Roman" w:hAnsi="Times New Roman" w:eastAsia="宋体" w:cs="Times New Roman"/>
          <w:sz w:val="24"/>
          <w:szCs w:val="24"/>
        </w:rPr>
        <w:t xml:space="preserve"> #5</w:t>
      </w:r>
    </w:p>
    <w:p w14:paraId="2AD6F6FD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38910F45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</w:rPr>
      </w:pPr>
    </w:p>
    <w:p w14:paraId="2046A1CB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4713BD8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08FAC11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54DC8395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53A15CD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6F39CC6B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3774DA88">
      <w:pPr>
        <w:jc w:val="left"/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6D857E11">
      <w:pPr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Table 1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Inclusion and exclusion criteria for study selection.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0FD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ABF6A9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Inclusion</w:t>
            </w:r>
          </w:p>
        </w:tc>
        <w:tc>
          <w:tcPr>
            <w:tcW w:w="426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39C90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Exclusion</w:t>
            </w:r>
          </w:p>
        </w:tc>
      </w:tr>
      <w:tr w14:paraId="0E76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2" w:hRule="atLeast"/>
        </w:trPr>
        <w:tc>
          <w:tcPr>
            <w:tcW w:w="4261" w:type="dxa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</w:tcPr>
          <w:p w14:paraId="6B9F6A61">
            <w:pP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The trial included individuals diagnosed with cancer.</w:t>
            </w:r>
          </w:p>
          <w:p w14:paraId="23DC0CEC">
            <w:pPr>
              <w:widowControl w:val="0"/>
              <w:bidi w:val="0"/>
              <w:jc w:val="both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The research topic involves the application and evaluation of mandala painting therapy's impact on cancer patients, encompassing aspects such as mandala painting therapy, mandala painting, and mandala therapy.</w:t>
            </w:r>
          </w:p>
          <w:p w14:paraId="447EAC05">
            <w:pPr>
              <w:widowControl w:val="0"/>
              <w:bidi w:val="0"/>
              <w:jc w:val="both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The literature review includes primary research such as randomized controlled trials, non-randomized controlled trials, case-control studies, cohort studies, case studies, qualitative studies, and so on.</w:t>
            </w:r>
          </w:p>
          <w:p w14:paraId="52C935AF">
            <w:pPr>
              <w:widowControl w:val="0"/>
              <w:bidi w:val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The language used is either Chinese or English.</w:t>
            </w:r>
          </w:p>
        </w:tc>
        <w:tc>
          <w:tcPr>
            <w:tcW w:w="4261" w:type="dxa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</w:tcPr>
          <w:p w14:paraId="521487F2">
            <w:pP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Literature on Mandala Painting Therapy, when combined with other interventions, demonstrates the effects of Mandala Painting. However, there is a lack of effective measurement for therapy outcomes.</w:t>
            </w:r>
          </w:p>
          <w:p w14:paraId="7E83BBE3">
            <w:pPr>
              <w:widowControl w:val="0"/>
              <w:bidi w:val="0"/>
              <w:jc w:val="both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The literature available is incomplete or ambiguous, with full texts often being unavailable.</w:t>
            </w:r>
          </w:p>
          <w:p w14:paraId="693F50DF">
            <w:pPr>
              <w:widowControl w:val="0"/>
              <w:bidi w:val="0"/>
              <w:jc w:val="both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Studies found in published literature have been replicated.</w:t>
            </w:r>
          </w:p>
          <w:p w14:paraId="7D4C2C03">
            <w:pPr>
              <w:widowControl w:val="0"/>
              <w:bidi w:val="0"/>
              <w:jc w:val="both"/>
              <w:rPr>
                <w:rFonts w:hint="eastAsia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bidi="ar-SA"/>
              </w:rPr>
              <w:t>Non-peer-reviewed conference papers and posters are also included.</w:t>
            </w:r>
          </w:p>
        </w:tc>
      </w:tr>
    </w:tbl>
    <w:p w14:paraId="46F6CDD5">
      <w:pPr>
        <w:jc w:val="left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54AF4AB4">
      <w:pPr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Characteristics of included studies and their frequencies.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134"/>
        <w:gridCol w:w="5153"/>
      </w:tblGrid>
      <w:tr w14:paraId="353ED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ED4F95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2C8400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515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731C3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Included studies</w:t>
            </w:r>
          </w:p>
        </w:tc>
      </w:tr>
      <w:tr w14:paraId="191AB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A6CF25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Publication year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57D320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5C5892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8D68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B2C6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2000-2010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FF3E8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7D4DD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Elkis-Abuhoff D et al.(2009)</w:t>
            </w:r>
          </w:p>
        </w:tc>
      </w:tr>
      <w:tr w14:paraId="0297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EC33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2011-2022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E7746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73%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E611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Yaoli Li et al.(2017),Shufen Zhao et al(2017),Shufen Zhao et al.(2019),Gürcan M and Atay Turan S(2020),Gürcan M and Atay Turan S(2021),Yakar H K et al.(2021),Lili Sun et al.(2021),Lingyu Su et al.(2022)</w:t>
            </w:r>
          </w:p>
        </w:tc>
      </w:tr>
      <w:tr w14:paraId="129AF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01852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095D4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BCFA9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Moharamkhani M et al.(2023),Akbulak F and Can G(2023)</w:t>
            </w:r>
          </w:p>
        </w:tc>
      </w:tr>
      <w:tr w14:paraId="1C0C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58B50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Research design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7E5C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A545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9F23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48178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Qualitative studies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87C0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7FF0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Elkis-Abuhoff D et al.(2009),Gürcan M and Atay Turan S(2020)</w:t>
            </w:r>
          </w:p>
        </w:tc>
      </w:tr>
      <w:tr w14:paraId="600F2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04FF0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Quantitative studies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3DEB8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9473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32E4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1C9A6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Controlled trial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73C7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55%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5E60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Yaoli Li et al.(2017),Shufen Zhao et al(2017),Shufen Zhao et al.(2019),Gürcan M and Atay Turan S(2020),Gürcan M and Atay Turan S(2021),Lili Sun et al.(2021),Lingyu Su et al.(2022)</w:t>
            </w:r>
          </w:p>
        </w:tc>
      </w:tr>
      <w:tr w14:paraId="619A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2EA0F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Type of experimental studies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BC358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4423B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Yakar H K et al.(2021),Moharamkhani M et al.(2023),Akbulak F and Can G(2023)</w:t>
            </w:r>
          </w:p>
        </w:tc>
      </w:tr>
      <w:tr w14:paraId="3620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6F4F5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Country of origin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AA4EA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8D41F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56F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A0361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03F83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1E44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Yaoli Li et al.(2017),Shufen Zhao et al(2017),Shufen Zhao et al.(2019),Lili Sun et al.(2021),Lingyu Su et al.(2022)</w:t>
            </w:r>
          </w:p>
        </w:tc>
      </w:tr>
      <w:tr w14:paraId="3A1D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EED83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E32A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9A2D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Gürcan M and Atay Turan S(2020),Gürcan M and Atay Turan S(2021),Yakar H K et al.(2021),Akbulak F and Can G(2023)</w:t>
            </w:r>
          </w:p>
        </w:tc>
      </w:tr>
      <w:tr w14:paraId="1BDA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C196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United States Of America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3DC6F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9E25C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Elkis-Abuhoff D et al.(2009)</w:t>
            </w:r>
          </w:p>
        </w:tc>
      </w:tr>
      <w:tr w14:paraId="53C1E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9AEDE4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C34ED6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51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103B1D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FFFFFF"/>
              </w:rPr>
              <w:t>Moharamkhani M et al.(2023)</w:t>
            </w:r>
          </w:p>
        </w:tc>
      </w:tr>
    </w:tbl>
    <w:p w14:paraId="743F75A8"/>
    <w:p w14:paraId="5D5F029B">
      <w:pPr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General characteristics of the included studies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Spec="center" w:tblpY="312"/>
        <w:tblOverlap w:val="never"/>
        <w:tblW w:w="9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666"/>
        <w:gridCol w:w="903"/>
        <w:gridCol w:w="912"/>
        <w:gridCol w:w="1273"/>
        <w:gridCol w:w="1050"/>
        <w:gridCol w:w="1290"/>
        <w:gridCol w:w="1230"/>
        <w:gridCol w:w="1204"/>
      </w:tblGrid>
      <w:tr w14:paraId="3D8F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40E74CA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Inclusion of literature</w:t>
            </w:r>
          </w:p>
        </w:tc>
        <w:tc>
          <w:tcPr>
            <w:tcW w:w="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B3BB2B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Published (year)</w:t>
            </w:r>
          </w:p>
        </w:tc>
        <w:tc>
          <w:tcPr>
            <w:tcW w:w="90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16DA3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Country or region</w:t>
            </w:r>
          </w:p>
        </w:tc>
        <w:tc>
          <w:tcPr>
            <w:tcW w:w="91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244496B">
            <w:pP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Research object</w:t>
            </w:r>
          </w:p>
        </w:tc>
        <w:tc>
          <w:tcPr>
            <w:tcW w:w="127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7F866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Research design</w:t>
            </w:r>
          </w:p>
        </w:tc>
        <w:tc>
          <w:tcPr>
            <w:tcW w:w="1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C7B43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Research objective</w:t>
            </w:r>
          </w:p>
        </w:tc>
        <w:tc>
          <w:tcPr>
            <w:tcW w:w="129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260B6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Interventionists</w:t>
            </w:r>
          </w:p>
        </w:tc>
        <w:tc>
          <w:tcPr>
            <w:tcW w:w="12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21BFD6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Time of intervention</w:t>
            </w:r>
          </w:p>
          <w:p w14:paraId="09E6D96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/Duration</w:t>
            </w:r>
          </w:p>
        </w:tc>
        <w:tc>
          <w:tcPr>
            <w:tcW w:w="120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05F3BF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Forms of intervention</w:t>
            </w:r>
          </w:p>
        </w:tc>
      </w:tr>
      <w:tr w14:paraId="26A6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C7F168A"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Yakar H K et al.[1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51B1D8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90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4813A5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Istanbul</w:t>
            </w: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23EE69E">
            <w:pP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Cancer patient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0CDEDA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Type of experimental re- search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B76EA2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Period of inactive treatment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B216B5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Trainers, researchers who have participated in training</w:t>
            </w: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5A1495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One day per week for 8 weeks,2h/session</w:t>
            </w:r>
          </w:p>
        </w:tc>
        <w:tc>
          <w:tcPr>
            <w:tcW w:w="12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7B9CEE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Unstructured mandalas accompanied by Far Eastern and classical music in languages other than the individual's native language.</w:t>
            </w:r>
          </w:p>
        </w:tc>
      </w:tr>
      <w:tr w14:paraId="4F0C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BED95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Lili Sun et al.[1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8EDD0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85C7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37722">
            <w:pP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Cancer patient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5980A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 ra- ndomised controlled trial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D880C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Period of chemotherapy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22782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Teams that have participated in training,including counsellors, etc.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CDA4A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cycles of chemotherapy per cycle for a total of 10 cycles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50C63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Structured mandala with calming music</w:t>
            </w:r>
          </w:p>
        </w:tc>
      </w:tr>
      <w:tr w14:paraId="1483E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11FD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LingYu Su et al.[1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8620D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83B8D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0CA21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Patients with primary liver cancer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0BF72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 ra- ndomised controlled trial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C5D832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Operative period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C164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Teams that have participated in training,including counsellors,nurses,graduate stud- ents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C6640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intervention per day for a total of 6 sessions of 50-60min duration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430A6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Structured mandala with soothing soft music</w:t>
            </w:r>
          </w:p>
        </w:tc>
      </w:tr>
      <w:tr w14:paraId="6EC1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19146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YaoLi Li et al.[1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50947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31F85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26ABD4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Terminal cancer patient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2C2B9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 ra- ndomised controlled trial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C659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End-stage cancer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610B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nurses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B3A97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Once a week, give enough time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0D79C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Not mentioned, soothing soft music plus meditation</w:t>
            </w:r>
          </w:p>
        </w:tc>
      </w:tr>
      <w:tr w14:paraId="6326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D8782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ShuFen Zhao et al.[1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F4EF7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AC36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7FA6BA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Non-elderly cancer patients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CE2E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 ra- ndomised controlled trial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2724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Treatment period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3598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Psychological counsellors, trained members of hospital psychological care teams, oncology nurses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3D0A9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times a week, 45min each time, 15:00~15:45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934F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Structural Mandala, no</w:t>
            </w:r>
          </w:p>
        </w:tc>
      </w:tr>
      <w:tr w14:paraId="2B3DB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73969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Gürcan M et al.[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  <w:p w14:paraId="097F99A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A916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622C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Istanbul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05599B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Adolescent cancer patients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3BCD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 ra- ndomised controlled trial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2C674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End-stage cancer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E7EBC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Fellows who have attended mandala courses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A2EE4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Two times in total, at intervals of 2 or 3 days, with time taken into account for adolescents' recommendations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7B6EA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Unstructured mandala accompanied by classical or instrumental music</w:t>
            </w:r>
          </w:p>
        </w:tc>
      </w:tr>
      <w:tr w14:paraId="5AE4D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75B61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ShuFen Zhao et al.[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9EB5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56B3D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9BCA5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Patients with esophageal cancer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D1F0F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 ra- ndomised controlled trial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5E18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Radiation therapy period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3CB87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Members of hospital care psychology teams, psycholog -ists who have participated in the training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A10A0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time/week, 6 weeks in total, 40min/time, 15:30~16:10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4EDDA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Structural Mandala, no</w:t>
            </w:r>
          </w:p>
        </w:tc>
      </w:tr>
      <w:tr w14:paraId="2517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E3E08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Akbulak F et al.[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  <w:p w14:paraId="022916F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AA2F2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52BD0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Istanbul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CC7993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Female breast cancer patients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52C68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Type of experimental research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B82D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Period of chemotherapy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5547D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Nurses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11B19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Total 1 time, 30min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F6427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Structural Mandala, no</w:t>
            </w:r>
          </w:p>
        </w:tc>
      </w:tr>
      <w:tr w14:paraId="6DEA7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E15F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Moharamkhani M et al.[2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8CBFC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510C1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9B1E04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Childhood cancer patients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59FC0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Type of experimental research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B0272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Not in advanced stages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28DF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Researcher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A5EB7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Daily, in 6 sessions for 6 days, 45 min each session (11:00 a.m.)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962A5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Structural Mandala, no</w:t>
            </w:r>
          </w:p>
        </w:tc>
      </w:tr>
      <w:tr w14:paraId="038FF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D53B4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Gürcan M et al.[2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  <w:p w14:paraId="059A66E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61422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105AA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Istanbul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6B5DC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Adolescent cancer patients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27B28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Qualitative research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B5353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Treatment period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D3D4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Researcher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7D66C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Total 1 session, 1-2 hours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CBFF6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Unstructured mandala, accom -panied by classical or instrumental music</w:t>
            </w:r>
          </w:p>
        </w:tc>
      </w:tr>
      <w:tr w14:paraId="40326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FD3ED4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Elkis-Abuhoff et al.[2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D8B110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4A95BE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United States of America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46C54D4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Female breast cancer patients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40DC77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Qualitative research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A0D445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Treatment period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C9859B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Doctors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2C4A91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Every time you go to the doctor.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F9404D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Unstructured mandala, no</w:t>
            </w:r>
          </w:p>
        </w:tc>
      </w:tr>
    </w:tbl>
    <w:p w14:paraId="5CE49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5A37D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Table </w:t>
      </w:r>
      <w:r>
        <w:rPr>
          <w:rFonts w:hint="eastAsia" w:cs="Times New Roman"/>
          <w:sz w:val="20"/>
          <w:szCs w:val="20"/>
          <w:lang w:val="en-US" w:eastAsia="zh-CN"/>
        </w:rPr>
        <w:t>4</w:t>
      </w:r>
      <w:r>
        <w:rPr>
          <w:rFonts w:hint="default" w:ascii="Times New Roman" w:hAnsi="Times New Roman" w:cs="Times New Roman"/>
          <w:sz w:val="20"/>
          <w:szCs w:val="20"/>
        </w:rPr>
        <w:t xml:space="preserve"> Outcome indicator of the included studies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7469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10E8FB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Inclusion of literature</w:t>
            </w:r>
          </w:p>
        </w:tc>
        <w:tc>
          <w:tcPr>
            <w:tcW w:w="28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D69849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Psychological indicators</w:t>
            </w:r>
          </w:p>
        </w:tc>
        <w:tc>
          <w:tcPr>
            <w:tcW w:w="28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C9F5A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Other indicators</w:t>
            </w:r>
          </w:p>
        </w:tc>
      </w:tr>
      <w:tr w14:paraId="7CEC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099DED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Yakar H K et al.[1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DBA09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eastAsia="zh-CN"/>
              </w:rPr>
              <w:t>Distress thermometer</w:t>
            </w:r>
          </w:p>
          <w:p w14:paraId="27C4853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lang w:eastAsia="zh-CN"/>
              </w:rPr>
              <w:t>State/Trait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lang w:eastAsia="zh-CN"/>
              </w:rPr>
              <w:t>Anxiety Inventory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lang w:eastAsia="zh-CN"/>
              </w:rPr>
              <w:t>STAI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6F409D5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  <w:tr w14:paraId="7145E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C2B1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Lili Sun et al.[1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55C16D">
            <w:pPr>
              <w:jc w:val="center"/>
              <w:rPr>
                <w:rFonts w:hint="eastAsia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eastAsia="zh-CN"/>
              </w:rPr>
              <w:t>positive</w:t>
            </w:r>
          </w:p>
          <w:p w14:paraId="39247B2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eastAsia="zh-CN"/>
              </w:rPr>
              <w:t>And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eastAsia="zh-CN"/>
              </w:rPr>
              <w:t>negative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eastAsia="zh-CN"/>
              </w:rPr>
              <w:t>affect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eastAsia="zh-CN"/>
              </w:rPr>
              <w:t>scale,PANAS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43291C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  <w:tr w14:paraId="1B337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514EC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LingYu Su et al.[1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1F66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self-rating anxiety scale,SAS  self-rating depression scale,SDS</w:t>
            </w:r>
          </w:p>
          <w:p w14:paraId="10098EE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579628">
            <w:pPr>
              <w:jc w:val="center"/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pittsburgh sleep quality index,PSQI</w:t>
            </w:r>
          </w:p>
          <w:p w14:paraId="204AD2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cs="Times New Roman"/>
                <w:b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cs="Times New Roman"/>
                <w:b w:val="0"/>
                <w:color w:val="000000"/>
                <w:sz w:val="20"/>
                <w:szCs w:val="20"/>
                <w:lang w:val="en-US" w:eastAsia="zh-CN"/>
              </w:rPr>
              <w:t>Mandala painting therapy satisfaction questionnaire</w:t>
            </w:r>
          </w:p>
        </w:tc>
      </w:tr>
      <w:tr w14:paraId="1991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E8E9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YaoLi Li et al.[1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AEDB6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self-rating anxiety scale,SAS  self-rating depression scale,SDS</w:t>
            </w:r>
          </w:p>
          <w:p w14:paraId="0388E62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B784C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  <w:t>Nursing satisfaction questionnaire</w:t>
            </w:r>
          </w:p>
          <w:p w14:paraId="4FFE17F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  <w:t>Quality of life rating form</w:t>
            </w:r>
          </w:p>
        </w:tc>
      </w:tr>
      <w:tr w14:paraId="6C4B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E2B7F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ShuFen Zhao et al.[1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112F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self-rating anxiety scale,SAS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5AD213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  <w:tr w14:paraId="2EBB5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9312B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Gürcan M et al.[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  <w:p w14:paraId="55F2F6E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D52BDD">
            <w:pPr>
              <w:jc w:val="center"/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  <w:t>The Hospital Anxiety and Depression Scale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,HADS</w:t>
            </w:r>
          </w:p>
          <w:p w14:paraId="691076CF">
            <w:pPr>
              <w:jc w:val="center"/>
              <w:rPr>
                <w:rFonts w:hint="default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The Memorial Symptom Assessment Scale,MSAS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A9CC92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  <w:tr w14:paraId="72EB6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A24D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ShuFen Zhao et al.[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B4D3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self-rating depression scale,SDS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CFF87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quality of life questionnaire,QLQ-C30</w:t>
            </w:r>
          </w:p>
        </w:tc>
      </w:tr>
      <w:tr w14:paraId="15432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BD6A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Akbulak F et al.[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  <w:p w14:paraId="5ED7974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C037F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  <w:t>The distress thermometer</w:t>
            </w:r>
          </w:p>
          <w:p w14:paraId="15B1433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  <w:t>The State–Trait Anxiety Inventory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F52CA6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  <w:tr w14:paraId="3CC6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9735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Moharamkhani M et al.[2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5E591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  <w:t>Spielberger State-Trait Anxiety Inventory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3FFEC3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  <w:tr w14:paraId="599C4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3E27B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Gürcan M et al.[2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  <w:p w14:paraId="4F08B8B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1ADB00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DF4F6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  <w:tr w14:paraId="3AB47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EAA794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Elkis-Abuhoff et al.[2</w:t>
            </w:r>
            <w:r>
              <w:rPr>
                <w:rFonts w:hint="eastAsia" w:cs="Times New Roman"/>
                <w:b w:val="0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6410625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5C53A85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/</w:t>
            </w:r>
          </w:p>
        </w:tc>
      </w:tr>
    </w:tbl>
    <w:p w14:paraId="3C63544F">
      <w:pPr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191F5973">
      <w:pPr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06B5BE08">
      <w:pPr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drawing>
          <wp:inline distT="0" distB="0" distL="114300" distR="114300">
            <wp:extent cx="5272405" cy="5140960"/>
            <wp:effectExtent l="0" t="0" r="635" b="10160"/>
            <wp:docPr id="1" name="图片 1" descr="未命名文件 (4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命名文件 (4)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4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5857">
      <w:pPr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1"/>
        </w:rPr>
        <w:t>Figure 1 Flow chart of literature screening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54814E60"/>
    <w:rsid w:val="121701DB"/>
    <w:rsid w:val="13B01A63"/>
    <w:rsid w:val="17417784"/>
    <w:rsid w:val="1A8C739D"/>
    <w:rsid w:val="27E014F2"/>
    <w:rsid w:val="293E32E9"/>
    <w:rsid w:val="43943A2D"/>
    <w:rsid w:val="54814E60"/>
    <w:rsid w:val="5DFD637E"/>
    <w:rsid w:val="5E156413"/>
    <w:rsid w:val="616E7593"/>
    <w:rsid w:val="66692FD7"/>
    <w:rsid w:val="6F7E3097"/>
    <w:rsid w:val="7312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1131</Words>
  <Characters>6347</Characters>
  <Lines>0</Lines>
  <Paragraphs>0</Paragraphs>
  <TotalTime>0</TotalTime>
  <ScaleCrop>false</ScaleCrop>
  <LinksUpToDate>false</LinksUpToDate>
  <CharactersWithSpaces>7200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2024-03-09T13:57:00Z</dcterms:created>
  <dc:creator>病态少女</dc:creator>
  <cp:lastModifiedBy>病态少女</cp:lastModifiedBy>
  <dcterms:modified xsi:type="dcterms:W3CDTF">2025-04-02T09:12:42Z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0FAC39F21A25445BBA4C888A33D740FE_11</vt:lpwstr>
  </property>
  <property fmtid="{D5CDD505-2E9C-101B-9397-08002B2CF9AE}" pid="4" name="KSOTemplateDocerSaveRecord">
    <vt:lpwstr>eyJoZGlkIjoiYTc2ZGZiNzZiNDVlOGViOWVmM2JhOTY0NGJkNjUyYzgiLCJ1c2VySWQiOiIzOTExMzg1OTgifQ==</vt:lpwstr>
  </property>
</Properties>
</file>