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AEADB" w14:textId="77777777" w:rsidR="00A36C8D" w:rsidRPr="003A5601" w:rsidRDefault="00A36C8D" w:rsidP="00A36C8D">
      <w:pPr>
        <w:pStyle w:val="Heading1"/>
        <w:rPr>
          <w:rFonts w:asciiTheme="minorHAnsi" w:hAnsiTheme="minorHAnsi"/>
          <w:b/>
          <w:color w:val="auto"/>
          <w:sz w:val="24"/>
          <w:szCs w:val="24"/>
        </w:rPr>
      </w:pPr>
      <w:r w:rsidRPr="003A5601">
        <w:rPr>
          <w:rFonts w:asciiTheme="minorHAnsi" w:hAnsiTheme="minorHAnsi"/>
          <w:b/>
          <w:color w:val="auto"/>
          <w:sz w:val="24"/>
          <w:szCs w:val="24"/>
        </w:rPr>
        <w:t>Supplementary table 1. Comparison of HUI2 and HUI3</w:t>
      </w:r>
    </w:p>
    <w:tbl>
      <w:tblPr>
        <w:tblStyle w:val="TableGridLight"/>
        <w:tblW w:w="10238" w:type="dxa"/>
        <w:tblInd w:w="-635" w:type="dxa"/>
        <w:tblLook w:val="04A0" w:firstRow="1" w:lastRow="0" w:firstColumn="1" w:lastColumn="0" w:noHBand="0" w:noVBand="1"/>
      </w:tblPr>
      <w:tblGrid>
        <w:gridCol w:w="3060"/>
        <w:gridCol w:w="3780"/>
        <w:gridCol w:w="3398"/>
      </w:tblGrid>
      <w:tr w:rsidR="00A36C8D" w:rsidRPr="00AE3F84" w14:paraId="427D94B2" w14:textId="77777777" w:rsidTr="009926E1">
        <w:trPr>
          <w:trHeight w:val="287"/>
        </w:trPr>
        <w:tc>
          <w:tcPr>
            <w:tcW w:w="3060" w:type="dxa"/>
            <w:shd w:val="clear" w:color="auto" w:fill="E7E6E6" w:themeFill="background2"/>
          </w:tcPr>
          <w:p w14:paraId="2F40C3E1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Domain</w:t>
            </w:r>
          </w:p>
        </w:tc>
        <w:tc>
          <w:tcPr>
            <w:tcW w:w="3780" w:type="dxa"/>
            <w:shd w:val="clear" w:color="auto" w:fill="E7E6E6" w:themeFill="background2"/>
          </w:tcPr>
          <w:p w14:paraId="62A75864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HUI2</w:t>
            </w:r>
          </w:p>
        </w:tc>
        <w:tc>
          <w:tcPr>
            <w:tcW w:w="3398" w:type="dxa"/>
            <w:shd w:val="clear" w:color="auto" w:fill="E7E6E6" w:themeFill="background2"/>
          </w:tcPr>
          <w:p w14:paraId="48F6E35F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HUI3</w:t>
            </w:r>
          </w:p>
        </w:tc>
      </w:tr>
      <w:tr w:rsidR="00A36C8D" w:rsidRPr="00AE3F84" w14:paraId="3E865D56" w14:textId="77777777" w:rsidTr="009926E1">
        <w:trPr>
          <w:trHeight w:val="301"/>
        </w:trPr>
        <w:tc>
          <w:tcPr>
            <w:tcW w:w="3060" w:type="dxa"/>
          </w:tcPr>
          <w:p w14:paraId="66BE3AB1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Domains measured</w:t>
            </w:r>
          </w:p>
        </w:tc>
        <w:tc>
          <w:tcPr>
            <w:tcW w:w="3780" w:type="dxa"/>
          </w:tcPr>
          <w:p w14:paraId="2ADE83D3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7 domains:</w:t>
            </w:r>
          </w:p>
        </w:tc>
        <w:tc>
          <w:tcPr>
            <w:tcW w:w="3398" w:type="dxa"/>
          </w:tcPr>
          <w:p w14:paraId="3574023B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8 domains:</w:t>
            </w:r>
          </w:p>
        </w:tc>
      </w:tr>
      <w:tr w:rsidR="00A36C8D" w:rsidRPr="00AE3F84" w14:paraId="0C1E925E" w14:textId="77777777" w:rsidTr="009926E1">
        <w:trPr>
          <w:trHeight w:val="575"/>
        </w:trPr>
        <w:tc>
          <w:tcPr>
            <w:tcW w:w="3060" w:type="dxa"/>
          </w:tcPr>
          <w:p w14:paraId="43B78628" w14:textId="77777777" w:rsidR="00A36C8D" w:rsidRPr="00AE3F84" w:rsidRDefault="00A36C8D" w:rsidP="009926E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72A2852B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Sensation (vision + hearing)</w:t>
            </w:r>
          </w:p>
        </w:tc>
        <w:tc>
          <w:tcPr>
            <w:tcW w:w="3398" w:type="dxa"/>
          </w:tcPr>
          <w:p w14:paraId="5FDBBE40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Vision</w:t>
            </w:r>
          </w:p>
        </w:tc>
      </w:tr>
      <w:tr w:rsidR="00A36C8D" w:rsidRPr="00AE3F84" w14:paraId="4A3003CA" w14:textId="77777777" w:rsidTr="009926E1">
        <w:trPr>
          <w:trHeight w:val="301"/>
        </w:trPr>
        <w:tc>
          <w:tcPr>
            <w:tcW w:w="3060" w:type="dxa"/>
          </w:tcPr>
          <w:p w14:paraId="0BE1CFF5" w14:textId="77777777" w:rsidR="00A36C8D" w:rsidRPr="00AE3F84" w:rsidRDefault="00A36C8D" w:rsidP="009926E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70F39922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Mobility</w:t>
            </w:r>
          </w:p>
        </w:tc>
        <w:tc>
          <w:tcPr>
            <w:tcW w:w="3398" w:type="dxa"/>
          </w:tcPr>
          <w:p w14:paraId="4C4690DB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Hearing</w:t>
            </w:r>
          </w:p>
        </w:tc>
      </w:tr>
      <w:tr w:rsidR="00A36C8D" w:rsidRPr="00AE3F84" w14:paraId="15C4D04D" w14:textId="77777777" w:rsidTr="009926E1">
        <w:trPr>
          <w:trHeight w:val="287"/>
        </w:trPr>
        <w:tc>
          <w:tcPr>
            <w:tcW w:w="3060" w:type="dxa"/>
          </w:tcPr>
          <w:p w14:paraId="2F0E3B3E" w14:textId="77777777" w:rsidR="00A36C8D" w:rsidRPr="00AE3F84" w:rsidRDefault="00A36C8D" w:rsidP="009926E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00391B7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Emotion</w:t>
            </w:r>
          </w:p>
        </w:tc>
        <w:tc>
          <w:tcPr>
            <w:tcW w:w="3398" w:type="dxa"/>
          </w:tcPr>
          <w:p w14:paraId="33F9EB4E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Speech</w:t>
            </w:r>
          </w:p>
        </w:tc>
      </w:tr>
      <w:tr w:rsidR="00A36C8D" w:rsidRPr="00AE3F84" w14:paraId="7B7078ED" w14:textId="77777777" w:rsidTr="009926E1">
        <w:trPr>
          <w:trHeight w:val="287"/>
        </w:trPr>
        <w:tc>
          <w:tcPr>
            <w:tcW w:w="3060" w:type="dxa"/>
          </w:tcPr>
          <w:p w14:paraId="3A77DFF5" w14:textId="77777777" w:rsidR="00A36C8D" w:rsidRPr="00AE3F84" w:rsidRDefault="00A36C8D" w:rsidP="009926E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3D78682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Cognition</w:t>
            </w:r>
          </w:p>
        </w:tc>
        <w:tc>
          <w:tcPr>
            <w:tcW w:w="3398" w:type="dxa"/>
          </w:tcPr>
          <w:p w14:paraId="1E4FEE2A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Ambulation</w:t>
            </w:r>
          </w:p>
        </w:tc>
      </w:tr>
      <w:tr w:rsidR="00A36C8D" w:rsidRPr="00AE3F84" w14:paraId="0B5730A1" w14:textId="77777777" w:rsidTr="009926E1">
        <w:trPr>
          <w:trHeight w:val="301"/>
        </w:trPr>
        <w:tc>
          <w:tcPr>
            <w:tcW w:w="3060" w:type="dxa"/>
          </w:tcPr>
          <w:p w14:paraId="24DC1ABA" w14:textId="77777777" w:rsidR="00A36C8D" w:rsidRPr="00AE3F84" w:rsidRDefault="00A36C8D" w:rsidP="009926E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AFA2A83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Self-care</w:t>
            </w:r>
          </w:p>
        </w:tc>
        <w:tc>
          <w:tcPr>
            <w:tcW w:w="3398" w:type="dxa"/>
          </w:tcPr>
          <w:p w14:paraId="5A3DAE5E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Dexterity</w:t>
            </w:r>
          </w:p>
        </w:tc>
      </w:tr>
      <w:tr w:rsidR="00A36C8D" w:rsidRPr="00AE3F84" w14:paraId="161A93A6" w14:textId="77777777" w:rsidTr="009926E1">
        <w:trPr>
          <w:trHeight w:val="287"/>
        </w:trPr>
        <w:tc>
          <w:tcPr>
            <w:tcW w:w="3060" w:type="dxa"/>
          </w:tcPr>
          <w:p w14:paraId="2AF15A38" w14:textId="77777777" w:rsidR="00A36C8D" w:rsidRPr="00AE3F84" w:rsidRDefault="00A36C8D" w:rsidP="009926E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81EE5FF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Pain</w:t>
            </w:r>
          </w:p>
        </w:tc>
        <w:tc>
          <w:tcPr>
            <w:tcW w:w="3398" w:type="dxa"/>
          </w:tcPr>
          <w:p w14:paraId="246A1E56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Emotion</w:t>
            </w:r>
          </w:p>
        </w:tc>
      </w:tr>
      <w:tr w:rsidR="00A36C8D" w:rsidRPr="00AE3F84" w14:paraId="736397D4" w14:textId="77777777" w:rsidTr="009926E1">
        <w:trPr>
          <w:trHeight w:val="588"/>
        </w:trPr>
        <w:tc>
          <w:tcPr>
            <w:tcW w:w="3060" w:type="dxa"/>
          </w:tcPr>
          <w:p w14:paraId="149F08F2" w14:textId="77777777" w:rsidR="00A36C8D" w:rsidRPr="00AE3F84" w:rsidRDefault="00A36C8D" w:rsidP="009926E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3426E3E3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Fertility (often excluded from overall index)</w:t>
            </w:r>
          </w:p>
        </w:tc>
        <w:tc>
          <w:tcPr>
            <w:tcW w:w="3398" w:type="dxa"/>
          </w:tcPr>
          <w:p w14:paraId="5301493D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Cognition</w:t>
            </w:r>
          </w:p>
        </w:tc>
      </w:tr>
      <w:tr w:rsidR="00A36C8D" w:rsidRPr="00AE3F84" w14:paraId="70F12247" w14:textId="77777777" w:rsidTr="009926E1">
        <w:trPr>
          <w:trHeight w:val="287"/>
        </w:trPr>
        <w:tc>
          <w:tcPr>
            <w:tcW w:w="3060" w:type="dxa"/>
          </w:tcPr>
          <w:p w14:paraId="4EC484B8" w14:textId="77777777" w:rsidR="00A36C8D" w:rsidRPr="00AE3F84" w:rsidRDefault="00A36C8D" w:rsidP="009926E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6424657A" w14:textId="77777777" w:rsidR="00A36C8D" w:rsidRPr="00AE3F84" w:rsidRDefault="00A36C8D" w:rsidP="009926E1">
            <w:pPr>
              <w:rPr>
                <w:sz w:val="24"/>
                <w:szCs w:val="24"/>
              </w:rPr>
            </w:pPr>
          </w:p>
        </w:tc>
        <w:tc>
          <w:tcPr>
            <w:tcW w:w="3398" w:type="dxa"/>
          </w:tcPr>
          <w:p w14:paraId="6355E2F8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- Pain</w:t>
            </w:r>
          </w:p>
        </w:tc>
      </w:tr>
      <w:tr w:rsidR="00A36C8D" w:rsidRPr="00AE3F84" w14:paraId="760C9317" w14:textId="77777777" w:rsidTr="009926E1">
        <w:trPr>
          <w:trHeight w:val="588"/>
        </w:trPr>
        <w:tc>
          <w:tcPr>
            <w:tcW w:w="3060" w:type="dxa"/>
          </w:tcPr>
          <w:p w14:paraId="6DBCE3FE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Levels per domain</w:t>
            </w:r>
          </w:p>
        </w:tc>
        <w:tc>
          <w:tcPr>
            <w:tcW w:w="3780" w:type="dxa"/>
          </w:tcPr>
          <w:p w14:paraId="02837E30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Typically 3-5 levels (less granularity)</w:t>
            </w:r>
          </w:p>
        </w:tc>
        <w:tc>
          <w:tcPr>
            <w:tcW w:w="3398" w:type="dxa"/>
          </w:tcPr>
          <w:p w14:paraId="098CB51B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Typically 5-6 levels (more detailed gradations)</w:t>
            </w:r>
          </w:p>
        </w:tc>
      </w:tr>
      <w:tr w:rsidR="00A36C8D" w:rsidRPr="00AE3F84" w14:paraId="64C6A335" w14:textId="77777777" w:rsidTr="009926E1">
        <w:trPr>
          <w:trHeight w:val="588"/>
        </w:trPr>
        <w:tc>
          <w:tcPr>
            <w:tcW w:w="3060" w:type="dxa"/>
          </w:tcPr>
          <w:p w14:paraId="5B73D8B9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Health state system</w:t>
            </w:r>
          </w:p>
        </w:tc>
        <w:tc>
          <w:tcPr>
            <w:tcW w:w="3780" w:type="dxa"/>
          </w:tcPr>
          <w:p w14:paraId="064E1A2F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Combines domains into an overall health state</w:t>
            </w:r>
          </w:p>
        </w:tc>
        <w:tc>
          <w:tcPr>
            <w:tcW w:w="3398" w:type="dxa"/>
          </w:tcPr>
          <w:p w14:paraId="7D4F42E7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Each domain distinctly represented in health state</w:t>
            </w:r>
          </w:p>
        </w:tc>
      </w:tr>
      <w:tr w:rsidR="00A36C8D" w:rsidRPr="00AE3F84" w14:paraId="2153CBE6" w14:textId="77777777" w:rsidTr="009926E1">
        <w:trPr>
          <w:trHeight w:val="875"/>
        </w:trPr>
        <w:tc>
          <w:tcPr>
            <w:tcW w:w="3060" w:type="dxa"/>
          </w:tcPr>
          <w:p w14:paraId="33701BDF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Scoring function</w:t>
            </w:r>
          </w:p>
        </w:tc>
        <w:tc>
          <w:tcPr>
            <w:tcW w:w="3780" w:type="dxa"/>
          </w:tcPr>
          <w:p w14:paraId="6EE9F7E6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Based on community preferences via standard gamble</w:t>
            </w:r>
          </w:p>
        </w:tc>
        <w:tc>
          <w:tcPr>
            <w:tcW w:w="3398" w:type="dxa"/>
          </w:tcPr>
          <w:p w14:paraId="20D8341C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Separate multi-attribute utility function with newer weights</w:t>
            </w:r>
          </w:p>
        </w:tc>
      </w:tr>
      <w:tr w:rsidR="00A36C8D" w:rsidRPr="00AE3F84" w14:paraId="6A76F670" w14:textId="77777777" w:rsidTr="009926E1">
        <w:trPr>
          <w:trHeight w:val="889"/>
        </w:trPr>
        <w:tc>
          <w:tcPr>
            <w:tcW w:w="3060" w:type="dxa"/>
          </w:tcPr>
          <w:p w14:paraId="26C1F319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Utility scale</w:t>
            </w:r>
          </w:p>
        </w:tc>
        <w:tc>
          <w:tcPr>
            <w:tcW w:w="3780" w:type="dxa"/>
          </w:tcPr>
          <w:p w14:paraId="7997D6ED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1 (perfect health) to 0 (dead), some states &lt;0 (worse than dead)</w:t>
            </w:r>
          </w:p>
        </w:tc>
        <w:tc>
          <w:tcPr>
            <w:tcW w:w="3398" w:type="dxa"/>
          </w:tcPr>
          <w:p w14:paraId="511D41ED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Same scale but different distribution due to weights and domains</w:t>
            </w:r>
          </w:p>
        </w:tc>
      </w:tr>
      <w:tr w:rsidR="00A36C8D" w:rsidRPr="00AE3F84" w14:paraId="32BE225E" w14:textId="77777777" w:rsidTr="009926E1">
        <w:trPr>
          <w:trHeight w:val="1465"/>
        </w:trPr>
        <w:tc>
          <w:tcPr>
            <w:tcW w:w="3060" w:type="dxa"/>
          </w:tcPr>
          <w:p w14:paraId="70D9229E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Sensitivity to disability</w:t>
            </w:r>
          </w:p>
        </w:tc>
        <w:tc>
          <w:tcPr>
            <w:tcW w:w="3780" w:type="dxa"/>
          </w:tcPr>
          <w:p w14:paraId="5511F1DF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Less sensitive to specific mild/moderate disabilities (e.g. mild vision loss grouped under sensation)</w:t>
            </w:r>
          </w:p>
        </w:tc>
        <w:tc>
          <w:tcPr>
            <w:tcW w:w="3398" w:type="dxa"/>
          </w:tcPr>
          <w:p w14:paraId="2C78D633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More sensitive to specific functional impairments (e.g. mild dexterity or vision loss distinctly impacts utility)</w:t>
            </w:r>
          </w:p>
        </w:tc>
      </w:tr>
      <w:tr w:rsidR="00A36C8D" w:rsidRPr="00AE3F84" w14:paraId="26A97C66" w14:textId="77777777" w:rsidTr="009926E1">
        <w:trPr>
          <w:trHeight w:val="588"/>
        </w:trPr>
        <w:tc>
          <w:tcPr>
            <w:tcW w:w="3060" w:type="dxa"/>
          </w:tcPr>
          <w:p w14:paraId="433940B2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Usual reporting</w:t>
            </w:r>
          </w:p>
        </w:tc>
        <w:tc>
          <w:tcPr>
            <w:tcW w:w="3780" w:type="dxa"/>
          </w:tcPr>
          <w:p w14:paraId="0673D09F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Overall utility score plus attribute levels</w:t>
            </w:r>
          </w:p>
        </w:tc>
        <w:tc>
          <w:tcPr>
            <w:tcW w:w="3398" w:type="dxa"/>
          </w:tcPr>
          <w:p w14:paraId="24172314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Overall utility score plus attribute levels</w:t>
            </w:r>
          </w:p>
        </w:tc>
      </w:tr>
      <w:tr w:rsidR="00A36C8D" w:rsidRPr="00AE3F84" w14:paraId="33608FB2" w14:textId="77777777" w:rsidTr="009926E1">
        <w:trPr>
          <w:trHeight w:val="588"/>
        </w:trPr>
        <w:tc>
          <w:tcPr>
            <w:tcW w:w="3060" w:type="dxa"/>
          </w:tcPr>
          <w:p w14:paraId="4F162F7E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Interchangeability</w:t>
            </w:r>
          </w:p>
        </w:tc>
        <w:tc>
          <w:tcPr>
            <w:tcW w:w="3780" w:type="dxa"/>
          </w:tcPr>
          <w:p w14:paraId="2128D7D5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Not interchangeable with HUI3</w:t>
            </w:r>
          </w:p>
        </w:tc>
        <w:tc>
          <w:tcPr>
            <w:tcW w:w="3398" w:type="dxa"/>
          </w:tcPr>
          <w:p w14:paraId="36ECBECD" w14:textId="77777777" w:rsidR="00A36C8D" w:rsidRPr="00AE3F84" w:rsidRDefault="00A36C8D" w:rsidP="009926E1">
            <w:pPr>
              <w:rPr>
                <w:sz w:val="24"/>
                <w:szCs w:val="24"/>
              </w:rPr>
            </w:pPr>
            <w:r w:rsidRPr="00AE3F84">
              <w:rPr>
                <w:sz w:val="24"/>
                <w:szCs w:val="24"/>
              </w:rPr>
              <w:t>Not interchangeable with HUI2</w:t>
            </w:r>
          </w:p>
        </w:tc>
      </w:tr>
    </w:tbl>
    <w:p w14:paraId="69A84F75" w14:textId="77777777" w:rsidR="003E5A64" w:rsidRDefault="003E5A64"/>
    <w:sectPr w:rsidR="003E5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8D"/>
    <w:rsid w:val="00081C97"/>
    <w:rsid w:val="003E5A64"/>
    <w:rsid w:val="005459DE"/>
    <w:rsid w:val="006042CA"/>
    <w:rsid w:val="006B3D2F"/>
    <w:rsid w:val="00775501"/>
    <w:rsid w:val="00A36C8D"/>
    <w:rsid w:val="00BB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05E3F"/>
  <w15:chartTrackingRefBased/>
  <w15:docId w15:val="{1B5EB5EB-4889-4935-A6F4-7B23490E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8D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C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C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C8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C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C8D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C8D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C8D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C8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C8D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C8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C8D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36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36C8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6C8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36C8D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36C8D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A36C8D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36C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C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C8D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A36C8D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99"/>
    <w:rsid w:val="00A36C8D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Prasad</dc:creator>
  <cp:keywords/>
  <dc:description/>
  <cp:lastModifiedBy>Maya Prasad</cp:lastModifiedBy>
  <cp:revision>1</cp:revision>
  <dcterms:created xsi:type="dcterms:W3CDTF">2025-07-08T02:14:00Z</dcterms:created>
  <dcterms:modified xsi:type="dcterms:W3CDTF">2025-07-08T02:15:00Z</dcterms:modified>
</cp:coreProperties>
</file>