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FF510" w14:textId="77777777" w:rsidR="003750B3" w:rsidRDefault="003750B3" w:rsidP="003750B3">
      <w:pPr>
        <w:rPr>
          <w:rFonts w:eastAsia="Arial" w:cstheme="minorHAnsi"/>
          <w:color w:val="000000"/>
        </w:rPr>
      </w:pPr>
      <w:r w:rsidRPr="004B3E7E">
        <w:rPr>
          <w:rFonts w:eastAsia="Arial" w:cstheme="minorHAnsi"/>
          <w:b/>
          <w:color w:val="000000"/>
        </w:rPr>
        <w:t>Title</w:t>
      </w:r>
      <w:r w:rsidRPr="00213812">
        <w:rPr>
          <w:rFonts w:eastAsia="Arial" w:cstheme="minorHAnsi"/>
          <w:color w:val="000000"/>
        </w:rPr>
        <w:t xml:space="preserve"> </w:t>
      </w:r>
      <w:r w:rsidRPr="00BA7D86">
        <w:rPr>
          <w:rFonts w:eastAsia="Arial" w:cstheme="minorHAnsi"/>
          <w:color w:val="000000"/>
        </w:rPr>
        <w:t>Symptom prevalence in gastrointestinal cancer: a secondary analysis of IPOS data</w:t>
      </w:r>
    </w:p>
    <w:p w14:paraId="24691665" w14:textId="77777777" w:rsidR="003750B3" w:rsidRDefault="003750B3" w:rsidP="003750B3">
      <w:pPr>
        <w:rPr>
          <w:rFonts w:eastAsia="Arial" w:cstheme="minorHAnsi"/>
          <w:color w:val="000000"/>
        </w:rPr>
      </w:pPr>
    </w:p>
    <w:p w14:paraId="6E8CE147" w14:textId="77777777" w:rsidR="003750B3" w:rsidRPr="00E46973" w:rsidRDefault="003750B3" w:rsidP="003750B3">
      <w:pPr>
        <w:rPr>
          <w:rFonts w:cstheme="minorHAnsi"/>
          <w:iCs/>
          <w:color w:val="242424"/>
          <w:bdr w:val="none" w:sz="0" w:space="0" w:color="auto" w:frame="1"/>
          <w:vertAlign w:val="superscript"/>
        </w:rPr>
      </w:pPr>
      <w:r w:rsidRPr="00E46973">
        <w:rPr>
          <w:rFonts w:cstheme="minorHAnsi"/>
          <w:iCs/>
          <w:color w:val="242424"/>
          <w:bdr w:val="none" w:sz="0" w:space="0" w:color="auto" w:frame="1"/>
        </w:rPr>
        <w:t>Elaine. G. Boland</w:t>
      </w:r>
      <w:r>
        <w:rPr>
          <w:rFonts w:cstheme="minorHAnsi"/>
          <w:iCs/>
          <w:color w:val="242424"/>
          <w:bdr w:val="none" w:sz="0" w:space="0" w:color="auto" w:frame="1"/>
        </w:rPr>
        <w:t xml:space="preserve"> MD,</w:t>
      </w:r>
      <w:r w:rsidRPr="00E46973">
        <w:rPr>
          <w:rFonts w:cstheme="minorHAnsi"/>
          <w:iCs/>
          <w:color w:val="242424"/>
          <w:bdr w:val="none" w:sz="0" w:space="0" w:color="auto" w:frame="1"/>
        </w:rPr>
        <w:t xml:space="preserve"> PhD</w:t>
      </w:r>
      <w:r>
        <w:rPr>
          <w:rFonts w:cstheme="minorHAnsi"/>
          <w:iCs/>
          <w:color w:val="242424"/>
          <w:bdr w:val="none" w:sz="0" w:space="0" w:color="auto" w:frame="1"/>
        </w:rPr>
        <w:t>, FRCP</w:t>
      </w:r>
      <w:r w:rsidRPr="00E46973">
        <w:rPr>
          <w:rFonts w:cstheme="minorHAnsi"/>
          <w:iCs/>
          <w:color w:val="242424"/>
          <w:bdr w:val="none" w:sz="0" w:space="0" w:color="auto" w:frame="1"/>
        </w:rPr>
        <w:t xml:space="preserve"> </w:t>
      </w:r>
      <w:r w:rsidRPr="00E46973">
        <w:rPr>
          <w:rFonts w:cstheme="minorHAnsi"/>
          <w:iCs/>
          <w:color w:val="242424"/>
          <w:bdr w:val="none" w:sz="0" w:space="0" w:color="auto" w:frame="1"/>
          <w:vertAlign w:val="superscript"/>
        </w:rPr>
        <w:t>1</w:t>
      </w:r>
      <w:r>
        <w:rPr>
          <w:rFonts w:cstheme="minorHAnsi"/>
          <w:iCs/>
          <w:color w:val="242424"/>
          <w:bdr w:val="none" w:sz="0" w:space="0" w:color="auto" w:frame="1"/>
          <w:vertAlign w:val="superscript"/>
        </w:rPr>
        <w:t>,2</w:t>
      </w:r>
      <w:r w:rsidRPr="00E46973">
        <w:rPr>
          <w:rFonts w:cstheme="minorHAnsi"/>
          <w:iCs/>
          <w:color w:val="242424"/>
          <w:bdr w:val="none" w:sz="0" w:space="0" w:color="auto" w:frame="1"/>
        </w:rPr>
        <w:t>, Assem. Khamis</w:t>
      </w:r>
      <w:r>
        <w:rPr>
          <w:rFonts w:cstheme="minorHAnsi"/>
          <w:iCs/>
          <w:color w:val="242424"/>
          <w:bdr w:val="none" w:sz="0" w:space="0" w:color="auto" w:frame="1"/>
        </w:rPr>
        <w:t xml:space="preserve"> MD, MPH </w:t>
      </w:r>
      <w:r w:rsidRPr="00E46973">
        <w:rPr>
          <w:rFonts w:cstheme="minorHAnsi"/>
          <w:iCs/>
          <w:color w:val="242424"/>
          <w:bdr w:val="none" w:sz="0" w:space="0" w:color="auto" w:frame="1"/>
          <w:vertAlign w:val="superscript"/>
        </w:rPr>
        <w:t>2</w:t>
      </w:r>
      <w:r w:rsidRPr="00E46973">
        <w:rPr>
          <w:rFonts w:cstheme="minorHAnsi"/>
          <w:iCs/>
          <w:color w:val="242424"/>
          <w:bdr w:val="none" w:sz="0" w:space="0" w:color="auto" w:frame="1"/>
        </w:rPr>
        <w:t xml:space="preserve">, </w:t>
      </w:r>
      <w:proofErr w:type="spellStart"/>
      <w:r w:rsidRPr="00E46973">
        <w:rPr>
          <w:rFonts w:cstheme="minorHAnsi"/>
          <w:iCs/>
          <w:color w:val="242424"/>
          <w:bdr w:val="none" w:sz="0" w:space="0" w:color="auto" w:frame="1"/>
        </w:rPr>
        <w:t>Khek</w:t>
      </w:r>
      <w:proofErr w:type="spellEnd"/>
      <w:r w:rsidRPr="00E46973">
        <w:rPr>
          <w:rFonts w:cstheme="minorHAnsi"/>
          <w:iCs/>
          <w:color w:val="242424"/>
          <w:bdr w:val="none" w:sz="0" w:space="0" w:color="auto" w:frame="1"/>
        </w:rPr>
        <w:t xml:space="preserve"> </w:t>
      </w:r>
      <w:proofErr w:type="spellStart"/>
      <w:r w:rsidRPr="00E46973">
        <w:rPr>
          <w:rFonts w:cstheme="minorHAnsi"/>
          <w:iCs/>
          <w:color w:val="242424"/>
          <w:bdr w:val="none" w:sz="0" w:space="0" w:color="auto" w:frame="1"/>
        </w:rPr>
        <w:t>Tjian</w:t>
      </w:r>
      <w:proofErr w:type="spellEnd"/>
      <w:r w:rsidRPr="00E46973">
        <w:rPr>
          <w:rFonts w:cstheme="minorHAnsi"/>
          <w:iCs/>
          <w:color w:val="242424"/>
          <w:bdr w:val="none" w:sz="0" w:space="0" w:color="auto" w:frame="1"/>
        </w:rPr>
        <w:t xml:space="preserve"> Tay</w:t>
      </w:r>
      <w:r w:rsidRPr="00FB0E2F">
        <w:t xml:space="preserve"> </w:t>
      </w:r>
      <w:r w:rsidRPr="00FB0E2F">
        <w:rPr>
          <w:rFonts w:cstheme="minorHAnsi"/>
          <w:iCs/>
          <w:color w:val="242424"/>
          <w:bdr w:val="none" w:sz="0" w:space="0" w:color="auto" w:frame="1"/>
        </w:rPr>
        <w:t xml:space="preserve">MBChB </w:t>
      </w:r>
      <w:r w:rsidRPr="00E46973">
        <w:rPr>
          <w:rFonts w:cstheme="minorHAnsi"/>
          <w:iCs/>
          <w:color w:val="242424"/>
          <w:bdr w:val="none" w:sz="0" w:space="0" w:color="auto" w:frame="1"/>
          <w:vertAlign w:val="superscript"/>
        </w:rPr>
        <w:t>1</w:t>
      </w:r>
      <w:r w:rsidRPr="00E46973">
        <w:rPr>
          <w:rFonts w:cstheme="minorHAnsi"/>
          <w:iCs/>
          <w:color w:val="242424"/>
          <w:bdr w:val="none" w:sz="0" w:space="0" w:color="auto" w:frame="1"/>
        </w:rPr>
        <w:t>, Kathyrn Chater</w:t>
      </w:r>
      <w:r w:rsidRPr="004A6999">
        <w:rPr>
          <w:rFonts w:cstheme="minorHAnsi"/>
          <w:iCs/>
          <w:color w:val="242424"/>
          <w:bdr w:val="none" w:sz="0" w:space="0" w:color="auto" w:frame="1"/>
        </w:rPr>
        <w:t xml:space="preserve"> </w:t>
      </w:r>
      <w:r w:rsidRPr="00961B47">
        <w:rPr>
          <w:rFonts w:cstheme="minorHAnsi"/>
          <w:iCs/>
          <w:color w:val="242424"/>
          <w:bdr w:val="none" w:sz="0" w:space="0" w:color="auto" w:frame="1"/>
        </w:rPr>
        <w:t>PhD, MSc, PGDip, BSc, RN</w:t>
      </w:r>
      <w:r w:rsidRPr="00E46973">
        <w:rPr>
          <w:rFonts w:cstheme="minorHAnsi"/>
          <w:iCs/>
          <w:color w:val="242424"/>
          <w:bdr w:val="none" w:sz="0" w:space="0" w:color="auto" w:frame="1"/>
          <w:vertAlign w:val="superscript"/>
        </w:rPr>
        <w:t xml:space="preserve"> 3</w:t>
      </w:r>
      <w:r w:rsidRPr="00E46973">
        <w:rPr>
          <w:rFonts w:cstheme="minorHAnsi"/>
          <w:iCs/>
          <w:color w:val="242424"/>
          <w:bdr w:val="none" w:sz="0" w:space="0" w:color="auto" w:frame="1"/>
        </w:rPr>
        <w:t>, Paul Taylor</w:t>
      </w:r>
      <w:r>
        <w:rPr>
          <w:rFonts w:cstheme="minorHAnsi"/>
          <w:iCs/>
          <w:color w:val="242424"/>
          <w:bdr w:val="none" w:sz="0" w:space="0" w:color="auto" w:frame="1"/>
        </w:rPr>
        <w:t xml:space="preserve"> MB ChB,</w:t>
      </w:r>
      <w:r w:rsidRPr="00C14809">
        <w:rPr>
          <w:rFonts w:cstheme="minorHAnsi"/>
          <w:iCs/>
          <w:color w:val="242424"/>
          <w:bdr w:val="none" w:sz="0" w:space="0" w:color="auto" w:frame="1"/>
        </w:rPr>
        <w:t xml:space="preserve"> PhD </w:t>
      </w:r>
      <w:r w:rsidRPr="00E46973">
        <w:rPr>
          <w:rFonts w:cstheme="minorHAnsi"/>
          <w:iCs/>
          <w:color w:val="242424"/>
          <w:bdr w:val="none" w:sz="0" w:space="0" w:color="auto" w:frame="1"/>
          <w:vertAlign w:val="superscript"/>
        </w:rPr>
        <w:t>4</w:t>
      </w:r>
      <w:r w:rsidRPr="00E46973">
        <w:rPr>
          <w:rFonts w:cstheme="minorHAnsi"/>
          <w:iCs/>
          <w:color w:val="242424"/>
          <w:bdr w:val="none" w:sz="0" w:space="0" w:color="auto" w:frame="1"/>
        </w:rPr>
        <w:t>, Alison Landon</w:t>
      </w:r>
      <w:r w:rsidRPr="00C14809">
        <w:t xml:space="preserve"> </w:t>
      </w:r>
      <w:r w:rsidRPr="00C14809">
        <w:rPr>
          <w:rFonts w:cstheme="minorHAnsi"/>
          <w:iCs/>
          <w:color w:val="242424"/>
          <w:bdr w:val="none" w:sz="0" w:space="0" w:color="auto" w:frame="1"/>
        </w:rPr>
        <w:t xml:space="preserve">MBChB </w:t>
      </w:r>
      <w:r w:rsidRPr="00E46973">
        <w:rPr>
          <w:rFonts w:cstheme="minorHAnsi"/>
          <w:iCs/>
          <w:color w:val="242424"/>
          <w:bdr w:val="none" w:sz="0" w:space="0" w:color="auto" w:frame="1"/>
          <w:vertAlign w:val="superscript"/>
        </w:rPr>
        <w:t>5</w:t>
      </w:r>
      <w:r w:rsidRPr="00E46973">
        <w:rPr>
          <w:rFonts w:cstheme="minorHAnsi"/>
          <w:iCs/>
          <w:color w:val="242424"/>
          <w:bdr w:val="none" w:sz="0" w:space="0" w:color="auto" w:frame="1"/>
        </w:rPr>
        <w:t>, Joy Ross</w:t>
      </w:r>
      <w:r>
        <w:rPr>
          <w:rFonts w:cstheme="minorHAnsi"/>
          <w:iCs/>
          <w:color w:val="242424"/>
          <w:bdr w:val="none" w:sz="0" w:space="0" w:color="auto" w:frame="1"/>
        </w:rPr>
        <w:t xml:space="preserve"> </w:t>
      </w:r>
      <w:r w:rsidRPr="00AF40BD">
        <w:rPr>
          <w:rFonts w:cstheme="minorHAnsi"/>
          <w:iCs/>
          <w:color w:val="242424"/>
          <w:bdr w:val="none" w:sz="0" w:space="0" w:color="auto" w:frame="1"/>
        </w:rPr>
        <w:t xml:space="preserve">MBBS PhD FRCP </w:t>
      </w:r>
      <w:r w:rsidRPr="00DD6C3E">
        <w:rPr>
          <w:rFonts w:cstheme="minorHAnsi"/>
          <w:iCs/>
          <w:color w:val="242424"/>
          <w:bdr w:val="none" w:sz="0" w:space="0" w:color="auto" w:frame="1"/>
          <w:vertAlign w:val="superscript"/>
        </w:rPr>
        <w:t xml:space="preserve">2, </w:t>
      </w:r>
      <w:r w:rsidRPr="00E46973">
        <w:rPr>
          <w:rFonts w:cstheme="minorHAnsi"/>
          <w:iCs/>
          <w:color w:val="242424"/>
          <w:bdr w:val="none" w:sz="0" w:space="0" w:color="auto" w:frame="1"/>
          <w:vertAlign w:val="superscript"/>
        </w:rPr>
        <w:t>5</w:t>
      </w:r>
      <w:r w:rsidRPr="00E46973">
        <w:rPr>
          <w:rFonts w:cstheme="minorHAnsi"/>
          <w:iCs/>
          <w:color w:val="242424"/>
          <w:bdr w:val="none" w:sz="0" w:space="0" w:color="auto" w:frame="1"/>
        </w:rPr>
        <w:t>, Fliss E.M. Murtagh</w:t>
      </w:r>
      <w:r>
        <w:rPr>
          <w:rFonts w:cstheme="minorHAnsi"/>
          <w:iCs/>
          <w:color w:val="242424"/>
          <w:bdr w:val="none" w:sz="0" w:space="0" w:color="auto" w:frame="1"/>
        </w:rPr>
        <w:t xml:space="preserve"> PhD, MD</w:t>
      </w:r>
      <w:r w:rsidRPr="00E46973">
        <w:rPr>
          <w:rFonts w:cstheme="minorHAnsi"/>
          <w:iCs/>
          <w:color w:val="242424"/>
          <w:bdr w:val="none" w:sz="0" w:space="0" w:color="auto" w:frame="1"/>
          <w:vertAlign w:val="superscript"/>
        </w:rPr>
        <w:t>2</w:t>
      </w:r>
    </w:p>
    <w:p w14:paraId="2DAB50AA" w14:textId="77777777" w:rsidR="003750B3" w:rsidRPr="00E46973" w:rsidRDefault="003750B3" w:rsidP="003750B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Cs/>
          <w:color w:val="242424"/>
          <w:sz w:val="22"/>
          <w:szCs w:val="22"/>
          <w:bdr w:val="none" w:sz="0" w:space="0" w:color="auto" w:frame="1"/>
        </w:rPr>
      </w:pPr>
      <w:r w:rsidRPr="00E46973">
        <w:rPr>
          <w:rFonts w:asciiTheme="minorHAnsi" w:hAnsiTheme="minorHAnsi" w:cstheme="minorHAnsi"/>
          <w:iCs/>
          <w:color w:val="242424"/>
          <w:sz w:val="22"/>
          <w:szCs w:val="22"/>
          <w:bdr w:val="none" w:sz="0" w:space="0" w:color="auto" w:frame="1"/>
        </w:rPr>
        <w:t>1. Hull University Teaching Hospitals NHS Trust, Hull, UK</w:t>
      </w:r>
      <w:r w:rsidRPr="00E46973">
        <w:rPr>
          <w:rFonts w:asciiTheme="minorHAnsi" w:hAnsiTheme="minorHAnsi" w:cstheme="minorHAnsi"/>
          <w:iCs/>
          <w:color w:val="242424"/>
          <w:sz w:val="22"/>
          <w:szCs w:val="22"/>
          <w:bdr w:val="none" w:sz="0" w:space="0" w:color="auto" w:frame="1"/>
        </w:rPr>
        <w:br/>
        <w:t>2. Wolfson Palliative Care Research Centre, Hull York Medical School, University of Hull, Hull, UK</w:t>
      </w:r>
      <w:r w:rsidRPr="00E46973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 </w:t>
      </w:r>
      <w:r w:rsidRPr="00E46973">
        <w:rPr>
          <w:rFonts w:asciiTheme="minorHAnsi" w:hAnsiTheme="minorHAnsi" w:cstheme="minorHAnsi"/>
          <w:iCs/>
          <w:color w:val="242424"/>
          <w:sz w:val="22"/>
          <w:szCs w:val="22"/>
          <w:bdr w:val="none" w:sz="0" w:space="0" w:color="auto" w:frame="1"/>
        </w:rPr>
        <w:t xml:space="preserve"> </w:t>
      </w:r>
      <w:r w:rsidRPr="00E46973">
        <w:rPr>
          <w:rFonts w:asciiTheme="minorHAnsi" w:hAnsiTheme="minorHAnsi" w:cstheme="minorHAnsi"/>
          <w:iCs/>
          <w:color w:val="242424"/>
          <w:sz w:val="22"/>
          <w:szCs w:val="22"/>
          <w:bdr w:val="none" w:sz="0" w:space="0" w:color="auto" w:frame="1"/>
        </w:rPr>
        <w:br/>
        <w:t>3. York and Scarborough Teaching Hospitals NHS Foundation Trust, York, UK</w:t>
      </w:r>
      <w:r w:rsidRPr="00E46973">
        <w:rPr>
          <w:rFonts w:asciiTheme="minorHAnsi" w:hAnsiTheme="minorHAnsi" w:cstheme="minorHAnsi"/>
          <w:iCs/>
          <w:color w:val="242424"/>
          <w:sz w:val="22"/>
          <w:szCs w:val="22"/>
          <w:bdr w:val="none" w:sz="0" w:space="0" w:color="auto" w:frame="1"/>
        </w:rPr>
        <w:br/>
        <w:t>4. St Luke's Hospice, Sheffield &amp; Sheffield Centre for Health and Related Research, University of Sheffield, Sheffield, UK</w:t>
      </w:r>
    </w:p>
    <w:p w14:paraId="20424494" w14:textId="77777777" w:rsidR="003750B3" w:rsidRPr="00E46973" w:rsidRDefault="003750B3" w:rsidP="003750B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Cs/>
          <w:color w:val="242424"/>
          <w:sz w:val="22"/>
          <w:szCs w:val="22"/>
          <w:bdr w:val="none" w:sz="0" w:space="0" w:color="auto" w:frame="1"/>
        </w:rPr>
      </w:pPr>
      <w:r w:rsidRPr="00E46973">
        <w:rPr>
          <w:rFonts w:asciiTheme="minorHAnsi" w:hAnsiTheme="minorHAnsi" w:cstheme="minorHAnsi"/>
          <w:iCs/>
          <w:color w:val="242424"/>
          <w:sz w:val="22"/>
          <w:szCs w:val="22"/>
          <w:bdr w:val="none" w:sz="0" w:space="0" w:color="auto" w:frame="1"/>
        </w:rPr>
        <w:t>5. St Christopher’s Hospice, Sydenham, London, UK</w:t>
      </w:r>
    </w:p>
    <w:p w14:paraId="294DABCC" w14:textId="77777777" w:rsidR="003750B3" w:rsidRPr="009459E8" w:rsidRDefault="003750B3" w:rsidP="003750B3">
      <w:pPr>
        <w:pStyle w:val="xmsonormal"/>
        <w:shd w:val="clear" w:color="auto" w:fill="FFFFFF"/>
        <w:spacing w:after="0"/>
        <w:rPr>
          <w:rFonts w:asciiTheme="minorHAnsi" w:hAnsiTheme="minorHAnsi" w:cstheme="minorHAnsi"/>
          <w:iCs/>
          <w:sz w:val="22"/>
          <w:szCs w:val="22"/>
          <w:bdr w:val="none" w:sz="0" w:space="0" w:color="auto" w:frame="1"/>
        </w:rPr>
      </w:pPr>
      <w:r w:rsidRPr="00E46973">
        <w:rPr>
          <w:rFonts w:asciiTheme="minorHAnsi" w:hAnsiTheme="minorHAnsi" w:cstheme="minorHAnsi"/>
          <w:iCs/>
          <w:color w:val="242424"/>
          <w:sz w:val="22"/>
          <w:szCs w:val="22"/>
          <w:bdr w:val="none" w:sz="0" w:space="0" w:color="auto" w:frame="1"/>
        </w:rPr>
        <w:t>Corresponding author: Dr Elaine G Boland, Hull University Teaching Hospitals NHS Trust, Hull, UK</w:t>
      </w:r>
      <w:r w:rsidRPr="00E46973">
        <w:rPr>
          <w:rFonts w:asciiTheme="minorHAnsi" w:hAnsiTheme="minorHAnsi" w:cstheme="minorHAnsi"/>
          <w:iCs/>
          <w:color w:val="242424"/>
          <w:sz w:val="22"/>
          <w:szCs w:val="22"/>
          <w:bdr w:val="none" w:sz="0" w:space="0" w:color="auto" w:frame="1"/>
        </w:rPr>
        <w:br/>
      </w:r>
      <w:hyperlink r:id="rId4" w:history="1">
        <w:r w:rsidRPr="00BA71A1">
          <w:rPr>
            <w:rStyle w:val="Hyperlink"/>
            <w:rFonts w:asciiTheme="minorHAnsi" w:hAnsiTheme="minorHAnsi" w:cstheme="minorHAnsi"/>
            <w:iCs/>
            <w:sz w:val="22"/>
            <w:szCs w:val="22"/>
            <w:bdr w:val="none" w:sz="0" w:space="0" w:color="auto" w:frame="1"/>
          </w:rPr>
          <w:t>Elaine.boland1@nhs.net</w:t>
        </w:r>
      </w:hyperlink>
      <w:r>
        <w:rPr>
          <w:rStyle w:val="Hyperlink"/>
          <w:rFonts w:asciiTheme="minorHAnsi" w:hAnsiTheme="minorHAnsi" w:cstheme="minorHAnsi"/>
          <w:iCs/>
          <w:sz w:val="22"/>
          <w:szCs w:val="22"/>
          <w:bdr w:val="none" w:sz="0" w:space="0" w:color="auto" w:frame="1"/>
        </w:rPr>
        <w:br/>
      </w:r>
      <w:r w:rsidRPr="000C0282">
        <w:rPr>
          <w:rStyle w:val="Hyperlink"/>
          <w:rFonts w:asciiTheme="minorHAnsi" w:hAnsiTheme="minorHAnsi" w:cstheme="minorHAnsi"/>
          <w:iCs/>
          <w:sz w:val="22"/>
          <w:szCs w:val="22"/>
          <w:bdr w:val="none" w:sz="0" w:space="0" w:color="auto" w:frame="1"/>
        </w:rPr>
        <w:t>ORCID</w:t>
      </w:r>
      <w:r>
        <w:rPr>
          <w:rStyle w:val="Hyperlink"/>
          <w:rFonts w:asciiTheme="minorHAnsi" w:hAnsiTheme="minorHAnsi" w:cstheme="minorHAnsi"/>
          <w:iCs/>
          <w:sz w:val="22"/>
          <w:szCs w:val="22"/>
          <w:bdr w:val="none" w:sz="0" w:space="0" w:color="auto" w:frame="1"/>
        </w:rPr>
        <w:t xml:space="preserve"> ID: </w:t>
      </w:r>
      <w:r w:rsidRPr="000C0282">
        <w:rPr>
          <w:rStyle w:val="Hyperlink"/>
          <w:rFonts w:asciiTheme="minorHAnsi" w:hAnsiTheme="minorHAnsi" w:cstheme="minorHAnsi"/>
          <w:iCs/>
          <w:sz w:val="22"/>
          <w:szCs w:val="22"/>
          <w:bdr w:val="none" w:sz="0" w:space="0" w:color="auto" w:frame="1"/>
        </w:rPr>
        <w:t>0000-0003-2571-5929</w:t>
      </w:r>
    </w:p>
    <w:p w14:paraId="23C47645" w14:textId="77777777" w:rsidR="003750B3" w:rsidRDefault="003750B3"/>
    <w:p w14:paraId="42FA01A5" w14:textId="77777777" w:rsidR="003750B3" w:rsidRDefault="003750B3"/>
    <w:p w14:paraId="0C1DE2D9" w14:textId="77777777" w:rsidR="003750B3" w:rsidRDefault="003750B3">
      <w:r>
        <w:t>Supplementary table: Overall symptom prevalence in differe</w:t>
      </w:r>
      <w:r w:rsidR="003B4A12">
        <w:t>nt cancer subtypes.</w:t>
      </w:r>
    </w:p>
    <w:p w14:paraId="71945261" w14:textId="77777777" w:rsidR="003B4A12" w:rsidRDefault="003B4A1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6"/>
        <w:gridCol w:w="1921"/>
        <w:gridCol w:w="993"/>
        <w:gridCol w:w="1134"/>
        <w:gridCol w:w="1574"/>
        <w:gridCol w:w="992"/>
        <w:gridCol w:w="992"/>
        <w:gridCol w:w="1021"/>
        <w:gridCol w:w="992"/>
        <w:gridCol w:w="992"/>
      </w:tblGrid>
      <w:tr w:rsidR="00F54EE7" w:rsidRPr="000A49E6" w14:paraId="610AFDE7" w14:textId="77777777" w:rsidTr="00E90906">
        <w:trPr>
          <w:trHeight w:val="320"/>
        </w:trPr>
        <w:tc>
          <w:tcPr>
            <w:tcW w:w="1476" w:type="dxa"/>
            <w:noWrap/>
            <w:hideMark/>
          </w:tcPr>
          <w:p w14:paraId="6229523D" w14:textId="77777777" w:rsidR="00F54EE7" w:rsidRPr="000A49E6" w:rsidRDefault="00F54EE7" w:rsidP="00F54EE7"/>
        </w:tc>
        <w:tc>
          <w:tcPr>
            <w:tcW w:w="1921" w:type="dxa"/>
            <w:vAlign w:val="bottom"/>
          </w:tcPr>
          <w:p w14:paraId="6644E9DD" w14:textId="77777777" w:rsidR="00F54EE7" w:rsidRPr="00F54EE7" w:rsidRDefault="00EC1C45" w:rsidP="00F54E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 patients with c</w:t>
            </w:r>
            <w:r w:rsidR="00F54EE7" w:rsidRPr="00F54EE7">
              <w:rPr>
                <w:rFonts w:ascii="Calibri" w:hAnsi="Calibri" w:cs="Calibri"/>
                <w:color w:val="000000"/>
                <w:sz w:val="22"/>
                <w:szCs w:val="22"/>
              </w:rPr>
              <w:t>ancer of the digestive organs, including colon, rectum, stomach</w:t>
            </w:r>
          </w:p>
          <w:p w14:paraId="7CCCBF37" w14:textId="77777777" w:rsidR="00F54EE7" w:rsidRDefault="00F54EE7" w:rsidP="00F54E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726E">
              <w:rPr>
                <w:rFonts w:ascii="Calibri" w:hAnsi="Calibri" w:cs="Calibri"/>
                <w:color w:val="000000"/>
                <w:sz w:val="22"/>
                <w:szCs w:val="22"/>
              </w:rPr>
              <w:t>[C15 – C21 &amp; C26]</w:t>
            </w:r>
          </w:p>
        </w:tc>
        <w:tc>
          <w:tcPr>
            <w:tcW w:w="993" w:type="dxa"/>
            <w:vAlign w:val="bottom"/>
          </w:tcPr>
          <w:p w14:paraId="55D08B74" w14:textId="77777777" w:rsidR="00F54EE7" w:rsidRDefault="00F54EE7" w:rsidP="00F54E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Total % </w:t>
            </w:r>
            <w:r w:rsidR="00E9090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of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patients  </w:t>
            </w:r>
          </w:p>
        </w:tc>
        <w:tc>
          <w:tcPr>
            <w:tcW w:w="1134" w:type="dxa"/>
            <w:vAlign w:val="bottom"/>
          </w:tcPr>
          <w:p w14:paraId="3C82BF53" w14:textId="77777777" w:rsidR="00F54EE7" w:rsidRDefault="00F54EE7" w:rsidP="00F54E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574" w:type="dxa"/>
            <w:vAlign w:val="bottom"/>
          </w:tcPr>
          <w:p w14:paraId="7EF2B95A" w14:textId="77777777" w:rsidR="00F54EE7" w:rsidRDefault="00F54EE7" w:rsidP="00F54E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Total patients </w:t>
            </w:r>
            <w:r w:rsidR="00EC1C45">
              <w:rPr>
                <w:rFonts w:ascii="Calibri" w:hAnsi="Calibri" w:cs="Calibri"/>
                <w:color w:val="000000"/>
                <w:sz w:val="22"/>
                <w:szCs w:val="22"/>
              </w:rPr>
              <w:t>with c</w:t>
            </w:r>
            <w:r w:rsidR="00EC1C45" w:rsidRPr="00EC1C45">
              <w:rPr>
                <w:rFonts w:ascii="Calibri" w:hAnsi="Calibri" w:cs="Calibri"/>
                <w:color w:val="000000"/>
                <w:sz w:val="22"/>
                <w:szCs w:val="22"/>
              </w:rPr>
              <w:t>ancer of liver, intrahepatic bile ducts, gallbladder [C22-C24]</w:t>
            </w:r>
          </w:p>
        </w:tc>
        <w:tc>
          <w:tcPr>
            <w:tcW w:w="992" w:type="dxa"/>
            <w:vAlign w:val="bottom"/>
          </w:tcPr>
          <w:p w14:paraId="40BDA89B" w14:textId="77777777" w:rsidR="00F54EE7" w:rsidRDefault="00F54EE7" w:rsidP="00F54E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Total % </w:t>
            </w:r>
            <w:r w:rsidR="00E9090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of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patients  </w:t>
            </w:r>
          </w:p>
        </w:tc>
        <w:tc>
          <w:tcPr>
            <w:tcW w:w="992" w:type="dxa"/>
            <w:vAlign w:val="bottom"/>
          </w:tcPr>
          <w:p w14:paraId="46FA2656" w14:textId="77777777" w:rsidR="00F54EE7" w:rsidRDefault="00F54EE7" w:rsidP="00F54E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021" w:type="dxa"/>
            <w:vAlign w:val="bottom"/>
          </w:tcPr>
          <w:p w14:paraId="059D9DE4" w14:textId="77777777" w:rsidR="00F54EE7" w:rsidRDefault="00F54EE7" w:rsidP="00F54E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Total patients with </w:t>
            </w:r>
            <w:r w:rsidR="00EC1C4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cancer of the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pancrea</w:t>
            </w:r>
            <w:r w:rsidR="00EC1C45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="00B648D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B648D2" w:rsidRPr="00EC1C45">
              <w:rPr>
                <w:rFonts w:ascii="Calibri" w:hAnsi="Calibri" w:cs="Calibri"/>
                <w:color w:val="000000"/>
                <w:sz w:val="22"/>
                <w:szCs w:val="22"/>
              </w:rPr>
              <w:t>[C2</w:t>
            </w:r>
            <w:r w:rsidR="00B648D2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B648D2" w:rsidRPr="00EC1C45">
              <w:rPr>
                <w:rFonts w:ascii="Calibri" w:hAnsi="Calibri" w:cs="Calibri"/>
                <w:color w:val="000000"/>
                <w:sz w:val="22"/>
                <w:szCs w:val="22"/>
              </w:rPr>
              <w:t>]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vAlign w:val="bottom"/>
          </w:tcPr>
          <w:p w14:paraId="0ABEF5D8" w14:textId="77777777" w:rsidR="00F54EE7" w:rsidRDefault="00F54EE7" w:rsidP="00F54E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Total % </w:t>
            </w:r>
            <w:r w:rsidR="00E9090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of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patients  </w:t>
            </w:r>
          </w:p>
        </w:tc>
        <w:tc>
          <w:tcPr>
            <w:tcW w:w="992" w:type="dxa"/>
            <w:vAlign w:val="bottom"/>
          </w:tcPr>
          <w:p w14:paraId="5AEA13EB" w14:textId="77777777" w:rsidR="00F54EE7" w:rsidRDefault="00F54EE7" w:rsidP="00F54E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95% CI</w:t>
            </w:r>
          </w:p>
        </w:tc>
      </w:tr>
      <w:tr w:rsidR="00B648D2" w:rsidRPr="000A49E6" w14:paraId="330FA1F9" w14:textId="77777777" w:rsidTr="00E90906">
        <w:trPr>
          <w:trHeight w:val="300"/>
        </w:trPr>
        <w:tc>
          <w:tcPr>
            <w:tcW w:w="1476" w:type="dxa"/>
            <w:noWrap/>
            <w:hideMark/>
          </w:tcPr>
          <w:p w14:paraId="7DBB7775" w14:textId="77777777" w:rsidR="00B648D2" w:rsidRPr="000A49E6" w:rsidRDefault="00B648D2" w:rsidP="00B648D2">
            <w:r w:rsidRPr="000A49E6">
              <w:t>Pain</w:t>
            </w:r>
          </w:p>
        </w:tc>
        <w:tc>
          <w:tcPr>
            <w:tcW w:w="1921" w:type="dxa"/>
            <w:vAlign w:val="bottom"/>
          </w:tcPr>
          <w:p w14:paraId="1BE2BCF7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834</w:t>
            </w:r>
          </w:p>
        </w:tc>
        <w:tc>
          <w:tcPr>
            <w:tcW w:w="993" w:type="dxa"/>
            <w:vAlign w:val="bottom"/>
          </w:tcPr>
          <w:p w14:paraId="64781423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76%</w:t>
            </w:r>
          </w:p>
        </w:tc>
        <w:tc>
          <w:tcPr>
            <w:tcW w:w="1134" w:type="dxa"/>
            <w:vAlign w:val="bottom"/>
          </w:tcPr>
          <w:p w14:paraId="6DA97CB2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73-79%</w:t>
            </w:r>
          </w:p>
        </w:tc>
        <w:tc>
          <w:tcPr>
            <w:tcW w:w="1574" w:type="dxa"/>
            <w:vAlign w:val="bottom"/>
          </w:tcPr>
          <w:p w14:paraId="1A21ADC8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992" w:type="dxa"/>
            <w:vAlign w:val="bottom"/>
          </w:tcPr>
          <w:p w14:paraId="1914818A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77%</w:t>
            </w:r>
          </w:p>
        </w:tc>
        <w:tc>
          <w:tcPr>
            <w:tcW w:w="992" w:type="dxa"/>
            <w:vAlign w:val="bottom"/>
          </w:tcPr>
          <w:p w14:paraId="42BA413B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71-84%</w:t>
            </w:r>
          </w:p>
        </w:tc>
        <w:tc>
          <w:tcPr>
            <w:tcW w:w="1021" w:type="dxa"/>
            <w:vAlign w:val="bottom"/>
          </w:tcPr>
          <w:p w14:paraId="7E6553D0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992" w:type="dxa"/>
            <w:vAlign w:val="bottom"/>
          </w:tcPr>
          <w:p w14:paraId="104D5B89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83%</w:t>
            </w:r>
          </w:p>
        </w:tc>
        <w:tc>
          <w:tcPr>
            <w:tcW w:w="992" w:type="dxa"/>
            <w:vAlign w:val="bottom"/>
          </w:tcPr>
          <w:p w14:paraId="02BD4BBF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79-88%</w:t>
            </w:r>
          </w:p>
        </w:tc>
      </w:tr>
      <w:tr w:rsidR="00B648D2" w:rsidRPr="000A49E6" w14:paraId="20258620" w14:textId="77777777" w:rsidTr="00E90906">
        <w:trPr>
          <w:trHeight w:val="300"/>
        </w:trPr>
        <w:tc>
          <w:tcPr>
            <w:tcW w:w="1476" w:type="dxa"/>
            <w:noWrap/>
            <w:hideMark/>
          </w:tcPr>
          <w:p w14:paraId="79C5A127" w14:textId="77777777" w:rsidR="00B648D2" w:rsidRPr="000A49E6" w:rsidRDefault="00B648D2" w:rsidP="00B648D2">
            <w:r w:rsidRPr="000A49E6">
              <w:t>Shortness of breath</w:t>
            </w:r>
          </w:p>
        </w:tc>
        <w:tc>
          <w:tcPr>
            <w:tcW w:w="1921" w:type="dxa"/>
            <w:vAlign w:val="bottom"/>
          </w:tcPr>
          <w:p w14:paraId="2DC441E4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993" w:type="dxa"/>
            <w:vAlign w:val="bottom"/>
          </w:tcPr>
          <w:p w14:paraId="5D2090E2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50%</w:t>
            </w:r>
          </w:p>
        </w:tc>
        <w:tc>
          <w:tcPr>
            <w:tcW w:w="1134" w:type="dxa"/>
            <w:vAlign w:val="bottom"/>
          </w:tcPr>
          <w:p w14:paraId="45630BC3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47-53%</w:t>
            </w:r>
          </w:p>
        </w:tc>
        <w:tc>
          <w:tcPr>
            <w:tcW w:w="1574" w:type="dxa"/>
            <w:vAlign w:val="bottom"/>
          </w:tcPr>
          <w:p w14:paraId="03C713A2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992" w:type="dxa"/>
            <w:vAlign w:val="bottom"/>
          </w:tcPr>
          <w:p w14:paraId="0748CE86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40%</w:t>
            </w:r>
          </w:p>
        </w:tc>
        <w:tc>
          <w:tcPr>
            <w:tcW w:w="992" w:type="dxa"/>
            <w:vAlign w:val="bottom"/>
          </w:tcPr>
          <w:p w14:paraId="0F27A5A7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32-47%</w:t>
            </w:r>
          </w:p>
        </w:tc>
        <w:tc>
          <w:tcPr>
            <w:tcW w:w="1021" w:type="dxa"/>
            <w:vAlign w:val="bottom"/>
          </w:tcPr>
          <w:p w14:paraId="7F0AA944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992" w:type="dxa"/>
            <w:vAlign w:val="bottom"/>
          </w:tcPr>
          <w:p w14:paraId="570C9F58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42%</w:t>
            </w:r>
          </w:p>
        </w:tc>
        <w:tc>
          <w:tcPr>
            <w:tcW w:w="992" w:type="dxa"/>
            <w:vAlign w:val="bottom"/>
          </w:tcPr>
          <w:p w14:paraId="1A49E6BC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36-48%</w:t>
            </w:r>
          </w:p>
        </w:tc>
      </w:tr>
      <w:tr w:rsidR="00B648D2" w:rsidRPr="000A49E6" w14:paraId="6B7895E4" w14:textId="77777777" w:rsidTr="00E90906">
        <w:trPr>
          <w:trHeight w:val="300"/>
        </w:trPr>
        <w:tc>
          <w:tcPr>
            <w:tcW w:w="1476" w:type="dxa"/>
            <w:noWrap/>
            <w:hideMark/>
          </w:tcPr>
          <w:p w14:paraId="5A974C92" w14:textId="77777777" w:rsidR="00B648D2" w:rsidRPr="000A49E6" w:rsidRDefault="00B648D2" w:rsidP="00B648D2">
            <w:r w:rsidRPr="000A49E6">
              <w:t>Weakness/ lack of energy</w:t>
            </w:r>
          </w:p>
        </w:tc>
        <w:tc>
          <w:tcPr>
            <w:tcW w:w="1921" w:type="dxa"/>
            <w:vAlign w:val="bottom"/>
          </w:tcPr>
          <w:p w14:paraId="796159CC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</w:t>
            </w:r>
          </w:p>
        </w:tc>
        <w:tc>
          <w:tcPr>
            <w:tcW w:w="993" w:type="dxa"/>
            <w:vAlign w:val="bottom"/>
          </w:tcPr>
          <w:p w14:paraId="26BEE25E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90%</w:t>
            </w:r>
          </w:p>
        </w:tc>
        <w:tc>
          <w:tcPr>
            <w:tcW w:w="1134" w:type="dxa"/>
            <w:vAlign w:val="bottom"/>
          </w:tcPr>
          <w:p w14:paraId="03FF0259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89-92%</w:t>
            </w:r>
          </w:p>
        </w:tc>
        <w:tc>
          <w:tcPr>
            <w:tcW w:w="1574" w:type="dxa"/>
            <w:vAlign w:val="bottom"/>
          </w:tcPr>
          <w:p w14:paraId="6909CDC5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992" w:type="dxa"/>
            <w:vAlign w:val="bottom"/>
          </w:tcPr>
          <w:p w14:paraId="3827FCAC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88%</w:t>
            </w:r>
          </w:p>
        </w:tc>
        <w:tc>
          <w:tcPr>
            <w:tcW w:w="992" w:type="dxa"/>
            <w:vAlign w:val="bottom"/>
          </w:tcPr>
          <w:p w14:paraId="711520DB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83-93%</w:t>
            </w:r>
          </w:p>
        </w:tc>
        <w:tc>
          <w:tcPr>
            <w:tcW w:w="1021" w:type="dxa"/>
            <w:vAlign w:val="bottom"/>
          </w:tcPr>
          <w:p w14:paraId="529A719C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992" w:type="dxa"/>
            <w:vAlign w:val="bottom"/>
          </w:tcPr>
          <w:p w14:paraId="0A0557D9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92%</w:t>
            </w:r>
          </w:p>
        </w:tc>
        <w:tc>
          <w:tcPr>
            <w:tcW w:w="992" w:type="dxa"/>
            <w:vAlign w:val="bottom"/>
          </w:tcPr>
          <w:p w14:paraId="0A07E212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89-98%</w:t>
            </w:r>
          </w:p>
        </w:tc>
      </w:tr>
      <w:tr w:rsidR="00B648D2" w:rsidRPr="000A49E6" w14:paraId="474270C3" w14:textId="77777777" w:rsidTr="00E90906">
        <w:trPr>
          <w:trHeight w:val="300"/>
        </w:trPr>
        <w:tc>
          <w:tcPr>
            <w:tcW w:w="1476" w:type="dxa"/>
            <w:noWrap/>
            <w:hideMark/>
          </w:tcPr>
          <w:p w14:paraId="0C1B455E" w14:textId="77777777" w:rsidR="00B648D2" w:rsidRPr="000A49E6" w:rsidRDefault="00B648D2" w:rsidP="00B648D2">
            <w:r w:rsidRPr="000A49E6">
              <w:lastRenderedPageBreak/>
              <w:t>Nausea</w:t>
            </w:r>
          </w:p>
        </w:tc>
        <w:tc>
          <w:tcPr>
            <w:tcW w:w="1921" w:type="dxa"/>
            <w:vAlign w:val="bottom"/>
          </w:tcPr>
          <w:p w14:paraId="0D40CC3E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993" w:type="dxa"/>
            <w:vAlign w:val="bottom"/>
          </w:tcPr>
          <w:p w14:paraId="09E816A2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33%</w:t>
            </w:r>
          </w:p>
        </w:tc>
        <w:tc>
          <w:tcPr>
            <w:tcW w:w="1134" w:type="dxa"/>
            <w:vAlign w:val="bottom"/>
          </w:tcPr>
          <w:p w14:paraId="27B8E97E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30-36%</w:t>
            </w:r>
          </w:p>
        </w:tc>
        <w:tc>
          <w:tcPr>
            <w:tcW w:w="1574" w:type="dxa"/>
            <w:vAlign w:val="bottom"/>
          </w:tcPr>
          <w:p w14:paraId="7BE259CA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992" w:type="dxa"/>
            <w:vAlign w:val="bottom"/>
          </w:tcPr>
          <w:p w14:paraId="359BA47A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37%</w:t>
            </w:r>
          </w:p>
        </w:tc>
        <w:tc>
          <w:tcPr>
            <w:tcW w:w="992" w:type="dxa"/>
            <w:vAlign w:val="bottom"/>
          </w:tcPr>
          <w:p w14:paraId="2F01AD2B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29-44%</w:t>
            </w:r>
          </w:p>
        </w:tc>
        <w:tc>
          <w:tcPr>
            <w:tcW w:w="1021" w:type="dxa"/>
            <w:vAlign w:val="bottom"/>
          </w:tcPr>
          <w:p w14:paraId="6E5D2415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992" w:type="dxa"/>
            <w:vAlign w:val="bottom"/>
          </w:tcPr>
          <w:p w14:paraId="063E3531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39%</w:t>
            </w:r>
          </w:p>
        </w:tc>
        <w:tc>
          <w:tcPr>
            <w:tcW w:w="992" w:type="dxa"/>
            <w:vAlign w:val="bottom"/>
          </w:tcPr>
          <w:p w14:paraId="1B8B3A25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33-45%</w:t>
            </w:r>
          </w:p>
        </w:tc>
      </w:tr>
      <w:tr w:rsidR="00B648D2" w:rsidRPr="000A49E6" w14:paraId="243F8628" w14:textId="77777777" w:rsidTr="00E90906">
        <w:trPr>
          <w:trHeight w:val="300"/>
        </w:trPr>
        <w:tc>
          <w:tcPr>
            <w:tcW w:w="1476" w:type="dxa"/>
            <w:noWrap/>
            <w:hideMark/>
          </w:tcPr>
          <w:p w14:paraId="5AECC214" w14:textId="77777777" w:rsidR="00B648D2" w:rsidRPr="000A49E6" w:rsidRDefault="00B648D2" w:rsidP="00B648D2">
            <w:r w:rsidRPr="000A49E6">
              <w:t>Vomiting</w:t>
            </w:r>
          </w:p>
        </w:tc>
        <w:tc>
          <w:tcPr>
            <w:tcW w:w="1921" w:type="dxa"/>
            <w:vAlign w:val="bottom"/>
          </w:tcPr>
          <w:p w14:paraId="47DE5FEB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993" w:type="dxa"/>
            <w:vAlign w:val="bottom"/>
          </w:tcPr>
          <w:p w14:paraId="39128E5E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17%</w:t>
            </w:r>
          </w:p>
        </w:tc>
        <w:tc>
          <w:tcPr>
            <w:tcW w:w="1134" w:type="dxa"/>
            <w:vAlign w:val="bottom"/>
          </w:tcPr>
          <w:p w14:paraId="17EC7761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15-20%</w:t>
            </w:r>
          </w:p>
        </w:tc>
        <w:tc>
          <w:tcPr>
            <w:tcW w:w="1574" w:type="dxa"/>
            <w:vAlign w:val="bottom"/>
          </w:tcPr>
          <w:p w14:paraId="65AC85CC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92" w:type="dxa"/>
            <w:vAlign w:val="bottom"/>
          </w:tcPr>
          <w:p w14:paraId="2695E0D7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16%</w:t>
            </w:r>
          </w:p>
        </w:tc>
        <w:tc>
          <w:tcPr>
            <w:tcW w:w="992" w:type="dxa"/>
            <w:vAlign w:val="bottom"/>
          </w:tcPr>
          <w:p w14:paraId="5EDF6A00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10-21%</w:t>
            </w:r>
          </w:p>
        </w:tc>
        <w:tc>
          <w:tcPr>
            <w:tcW w:w="1021" w:type="dxa"/>
            <w:vAlign w:val="bottom"/>
          </w:tcPr>
          <w:p w14:paraId="3BF2704C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vAlign w:val="bottom"/>
          </w:tcPr>
          <w:p w14:paraId="5ECAD578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17%</w:t>
            </w:r>
          </w:p>
        </w:tc>
        <w:tc>
          <w:tcPr>
            <w:tcW w:w="992" w:type="dxa"/>
            <w:vAlign w:val="bottom"/>
          </w:tcPr>
          <w:p w14:paraId="266C4FD6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12-21%</w:t>
            </w:r>
          </w:p>
        </w:tc>
      </w:tr>
      <w:tr w:rsidR="00B648D2" w:rsidRPr="000A49E6" w14:paraId="5AFB7074" w14:textId="77777777" w:rsidTr="00E90906">
        <w:trPr>
          <w:trHeight w:val="300"/>
        </w:trPr>
        <w:tc>
          <w:tcPr>
            <w:tcW w:w="1476" w:type="dxa"/>
            <w:noWrap/>
            <w:hideMark/>
          </w:tcPr>
          <w:p w14:paraId="340A75F6" w14:textId="77777777" w:rsidR="00B648D2" w:rsidRPr="000A49E6" w:rsidRDefault="00B648D2" w:rsidP="00B648D2">
            <w:r w:rsidRPr="000A49E6">
              <w:t>Poor appetite</w:t>
            </w:r>
          </w:p>
        </w:tc>
        <w:tc>
          <w:tcPr>
            <w:tcW w:w="1921" w:type="dxa"/>
            <w:vAlign w:val="bottom"/>
          </w:tcPr>
          <w:p w14:paraId="105C3882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831</w:t>
            </w:r>
          </w:p>
        </w:tc>
        <w:tc>
          <w:tcPr>
            <w:tcW w:w="993" w:type="dxa"/>
            <w:vAlign w:val="bottom"/>
          </w:tcPr>
          <w:p w14:paraId="3CF09A69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77%</w:t>
            </w:r>
          </w:p>
        </w:tc>
        <w:tc>
          <w:tcPr>
            <w:tcW w:w="1134" w:type="dxa"/>
            <w:vAlign w:val="bottom"/>
          </w:tcPr>
          <w:p w14:paraId="7560770C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75-80%</w:t>
            </w:r>
          </w:p>
        </w:tc>
        <w:tc>
          <w:tcPr>
            <w:tcW w:w="1574" w:type="dxa"/>
            <w:vAlign w:val="bottom"/>
          </w:tcPr>
          <w:p w14:paraId="10C3FD73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992" w:type="dxa"/>
            <w:vAlign w:val="bottom"/>
          </w:tcPr>
          <w:p w14:paraId="49DEE271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76%</w:t>
            </w:r>
          </w:p>
        </w:tc>
        <w:tc>
          <w:tcPr>
            <w:tcW w:w="992" w:type="dxa"/>
            <w:vAlign w:val="bottom"/>
          </w:tcPr>
          <w:p w14:paraId="06A1F5B3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70-83%</w:t>
            </w:r>
          </w:p>
        </w:tc>
        <w:tc>
          <w:tcPr>
            <w:tcW w:w="1021" w:type="dxa"/>
            <w:vAlign w:val="bottom"/>
          </w:tcPr>
          <w:p w14:paraId="0E5B960B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992" w:type="dxa"/>
            <w:vAlign w:val="bottom"/>
          </w:tcPr>
          <w:p w14:paraId="6A97D872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79%</w:t>
            </w:r>
          </w:p>
        </w:tc>
        <w:tc>
          <w:tcPr>
            <w:tcW w:w="992" w:type="dxa"/>
            <w:vAlign w:val="bottom"/>
          </w:tcPr>
          <w:p w14:paraId="5E576CF2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74-84%</w:t>
            </w:r>
          </w:p>
        </w:tc>
      </w:tr>
      <w:tr w:rsidR="00B648D2" w:rsidRPr="000A49E6" w14:paraId="53BF86C0" w14:textId="77777777" w:rsidTr="00E90906">
        <w:trPr>
          <w:trHeight w:val="300"/>
        </w:trPr>
        <w:tc>
          <w:tcPr>
            <w:tcW w:w="1476" w:type="dxa"/>
            <w:noWrap/>
            <w:hideMark/>
          </w:tcPr>
          <w:p w14:paraId="7B160B99" w14:textId="77777777" w:rsidR="00B648D2" w:rsidRPr="000A49E6" w:rsidRDefault="00B648D2" w:rsidP="00B648D2">
            <w:r w:rsidRPr="000A49E6">
              <w:t>Constipation</w:t>
            </w:r>
          </w:p>
        </w:tc>
        <w:tc>
          <w:tcPr>
            <w:tcW w:w="1921" w:type="dxa"/>
            <w:vAlign w:val="bottom"/>
          </w:tcPr>
          <w:p w14:paraId="17C7D748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993" w:type="dxa"/>
            <w:vAlign w:val="bottom"/>
          </w:tcPr>
          <w:p w14:paraId="689AB1CE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39%</w:t>
            </w:r>
          </w:p>
        </w:tc>
        <w:tc>
          <w:tcPr>
            <w:tcW w:w="1134" w:type="dxa"/>
            <w:vAlign w:val="bottom"/>
          </w:tcPr>
          <w:p w14:paraId="11A42513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36-42%</w:t>
            </w:r>
          </w:p>
        </w:tc>
        <w:tc>
          <w:tcPr>
            <w:tcW w:w="1574" w:type="dxa"/>
            <w:vAlign w:val="bottom"/>
          </w:tcPr>
          <w:p w14:paraId="612EF955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992" w:type="dxa"/>
            <w:vAlign w:val="bottom"/>
          </w:tcPr>
          <w:p w14:paraId="62200AE4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37%</w:t>
            </w:r>
          </w:p>
        </w:tc>
        <w:tc>
          <w:tcPr>
            <w:tcW w:w="992" w:type="dxa"/>
            <w:vAlign w:val="bottom"/>
          </w:tcPr>
          <w:p w14:paraId="024EC4F1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30-45%</w:t>
            </w:r>
          </w:p>
        </w:tc>
        <w:tc>
          <w:tcPr>
            <w:tcW w:w="1021" w:type="dxa"/>
            <w:vAlign w:val="bottom"/>
          </w:tcPr>
          <w:p w14:paraId="22E60B8C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992" w:type="dxa"/>
            <w:vAlign w:val="bottom"/>
          </w:tcPr>
          <w:p w14:paraId="6E55C3F7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44%</w:t>
            </w:r>
          </w:p>
        </w:tc>
        <w:tc>
          <w:tcPr>
            <w:tcW w:w="992" w:type="dxa"/>
            <w:vAlign w:val="bottom"/>
          </w:tcPr>
          <w:p w14:paraId="6B4BBDDC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38-51%</w:t>
            </w:r>
          </w:p>
        </w:tc>
      </w:tr>
      <w:tr w:rsidR="00B648D2" w:rsidRPr="000A49E6" w14:paraId="4895D1E6" w14:textId="77777777" w:rsidTr="00E90906">
        <w:trPr>
          <w:trHeight w:val="300"/>
        </w:trPr>
        <w:tc>
          <w:tcPr>
            <w:tcW w:w="1476" w:type="dxa"/>
            <w:noWrap/>
            <w:hideMark/>
          </w:tcPr>
          <w:p w14:paraId="75A147E4" w14:textId="77777777" w:rsidR="00B648D2" w:rsidRPr="000A49E6" w:rsidRDefault="00B648D2" w:rsidP="00B648D2">
            <w:r w:rsidRPr="000A49E6">
              <w:t>Sore/ dry mouth</w:t>
            </w:r>
          </w:p>
        </w:tc>
        <w:tc>
          <w:tcPr>
            <w:tcW w:w="1921" w:type="dxa"/>
            <w:vAlign w:val="bottom"/>
          </w:tcPr>
          <w:p w14:paraId="474FF55B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993" w:type="dxa"/>
            <w:vAlign w:val="bottom"/>
          </w:tcPr>
          <w:p w14:paraId="618483E4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35%</w:t>
            </w:r>
          </w:p>
        </w:tc>
        <w:tc>
          <w:tcPr>
            <w:tcW w:w="1134" w:type="dxa"/>
            <w:vAlign w:val="bottom"/>
          </w:tcPr>
          <w:p w14:paraId="33C4A7E2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32-38%</w:t>
            </w:r>
          </w:p>
        </w:tc>
        <w:tc>
          <w:tcPr>
            <w:tcW w:w="1574" w:type="dxa"/>
            <w:vAlign w:val="bottom"/>
          </w:tcPr>
          <w:p w14:paraId="1A694BB7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92" w:type="dxa"/>
            <w:vAlign w:val="bottom"/>
          </w:tcPr>
          <w:p w14:paraId="548A7150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34%</w:t>
            </w:r>
          </w:p>
        </w:tc>
        <w:tc>
          <w:tcPr>
            <w:tcW w:w="992" w:type="dxa"/>
            <w:vAlign w:val="bottom"/>
          </w:tcPr>
          <w:p w14:paraId="5E29EEFD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27-42%</w:t>
            </w:r>
          </w:p>
        </w:tc>
        <w:tc>
          <w:tcPr>
            <w:tcW w:w="1021" w:type="dxa"/>
            <w:vAlign w:val="bottom"/>
          </w:tcPr>
          <w:p w14:paraId="09C25374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992" w:type="dxa"/>
            <w:vAlign w:val="bottom"/>
          </w:tcPr>
          <w:p w14:paraId="7F08400F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38%</w:t>
            </w:r>
          </w:p>
        </w:tc>
        <w:tc>
          <w:tcPr>
            <w:tcW w:w="992" w:type="dxa"/>
            <w:vAlign w:val="bottom"/>
          </w:tcPr>
          <w:p w14:paraId="7A8E851E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32-45%</w:t>
            </w:r>
          </w:p>
        </w:tc>
      </w:tr>
      <w:tr w:rsidR="00B648D2" w:rsidRPr="000A49E6" w14:paraId="35E0DC78" w14:textId="77777777" w:rsidTr="00E90906">
        <w:trPr>
          <w:trHeight w:val="300"/>
        </w:trPr>
        <w:tc>
          <w:tcPr>
            <w:tcW w:w="1476" w:type="dxa"/>
            <w:noWrap/>
            <w:hideMark/>
          </w:tcPr>
          <w:p w14:paraId="36A24417" w14:textId="77777777" w:rsidR="00B648D2" w:rsidRPr="000A49E6" w:rsidRDefault="00B648D2" w:rsidP="00B648D2">
            <w:r w:rsidRPr="000A49E6">
              <w:t>Drowsiness</w:t>
            </w:r>
          </w:p>
        </w:tc>
        <w:tc>
          <w:tcPr>
            <w:tcW w:w="1921" w:type="dxa"/>
            <w:vAlign w:val="bottom"/>
          </w:tcPr>
          <w:p w14:paraId="0A1AF08A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993" w:type="dxa"/>
            <w:vAlign w:val="bottom"/>
          </w:tcPr>
          <w:p w14:paraId="468A8ADD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56%</w:t>
            </w:r>
          </w:p>
        </w:tc>
        <w:tc>
          <w:tcPr>
            <w:tcW w:w="1134" w:type="dxa"/>
            <w:vAlign w:val="bottom"/>
          </w:tcPr>
          <w:p w14:paraId="4BFE2AFC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53-59%</w:t>
            </w:r>
          </w:p>
        </w:tc>
        <w:tc>
          <w:tcPr>
            <w:tcW w:w="1574" w:type="dxa"/>
            <w:vAlign w:val="bottom"/>
          </w:tcPr>
          <w:p w14:paraId="70C3D232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992" w:type="dxa"/>
            <w:vAlign w:val="bottom"/>
          </w:tcPr>
          <w:p w14:paraId="2363C166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54%</w:t>
            </w:r>
          </w:p>
        </w:tc>
        <w:tc>
          <w:tcPr>
            <w:tcW w:w="992" w:type="dxa"/>
            <w:vAlign w:val="bottom"/>
          </w:tcPr>
          <w:p w14:paraId="44FF3BFF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46-62%</w:t>
            </w:r>
          </w:p>
        </w:tc>
        <w:tc>
          <w:tcPr>
            <w:tcW w:w="1021" w:type="dxa"/>
            <w:vAlign w:val="bottom"/>
          </w:tcPr>
          <w:p w14:paraId="0EAD8C97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992" w:type="dxa"/>
            <w:vAlign w:val="bottom"/>
          </w:tcPr>
          <w:p w14:paraId="32F7465C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62%</w:t>
            </w:r>
          </w:p>
        </w:tc>
        <w:tc>
          <w:tcPr>
            <w:tcW w:w="992" w:type="dxa"/>
            <w:vAlign w:val="bottom"/>
          </w:tcPr>
          <w:p w14:paraId="53531887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55-68%</w:t>
            </w:r>
          </w:p>
        </w:tc>
      </w:tr>
      <w:tr w:rsidR="00B648D2" w:rsidRPr="000A49E6" w14:paraId="60892801" w14:textId="77777777" w:rsidTr="00E90906">
        <w:trPr>
          <w:trHeight w:val="300"/>
        </w:trPr>
        <w:tc>
          <w:tcPr>
            <w:tcW w:w="1476" w:type="dxa"/>
            <w:noWrap/>
            <w:hideMark/>
          </w:tcPr>
          <w:p w14:paraId="0E76B0E1" w14:textId="77777777" w:rsidR="00B648D2" w:rsidRPr="000A49E6" w:rsidRDefault="00B648D2" w:rsidP="00B648D2">
            <w:r w:rsidRPr="000A49E6">
              <w:t>Poor mobility</w:t>
            </w:r>
          </w:p>
        </w:tc>
        <w:tc>
          <w:tcPr>
            <w:tcW w:w="1921" w:type="dxa"/>
            <w:vAlign w:val="bottom"/>
          </w:tcPr>
          <w:p w14:paraId="7A6C4D93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93" w:type="dxa"/>
            <w:vAlign w:val="bottom"/>
          </w:tcPr>
          <w:p w14:paraId="27E8F631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80%</w:t>
            </w:r>
          </w:p>
        </w:tc>
        <w:tc>
          <w:tcPr>
            <w:tcW w:w="1134" w:type="dxa"/>
            <w:vAlign w:val="bottom"/>
          </w:tcPr>
          <w:p w14:paraId="2F397DF5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78-83%</w:t>
            </w:r>
          </w:p>
        </w:tc>
        <w:tc>
          <w:tcPr>
            <w:tcW w:w="1574" w:type="dxa"/>
            <w:vAlign w:val="bottom"/>
          </w:tcPr>
          <w:p w14:paraId="4BA1F6C5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992" w:type="dxa"/>
            <w:vAlign w:val="bottom"/>
          </w:tcPr>
          <w:p w14:paraId="1F84CA72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83%</w:t>
            </w:r>
          </w:p>
        </w:tc>
        <w:tc>
          <w:tcPr>
            <w:tcW w:w="992" w:type="dxa"/>
            <w:vAlign w:val="bottom"/>
          </w:tcPr>
          <w:p w14:paraId="445739F3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78-89%</w:t>
            </w:r>
          </w:p>
        </w:tc>
        <w:tc>
          <w:tcPr>
            <w:tcW w:w="1021" w:type="dxa"/>
            <w:vAlign w:val="bottom"/>
          </w:tcPr>
          <w:p w14:paraId="61570481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992" w:type="dxa"/>
            <w:vAlign w:val="bottom"/>
          </w:tcPr>
          <w:p w14:paraId="6254B1E9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70%</w:t>
            </w:r>
          </w:p>
        </w:tc>
        <w:tc>
          <w:tcPr>
            <w:tcW w:w="992" w:type="dxa"/>
            <w:vAlign w:val="bottom"/>
          </w:tcPr>
          <w:p w14:paraId="663A2ACF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64-76%</w:t>
            </w:r>
          </w:p>
        </w:tc>
      </w:tr>
      <w:tr w:rsidR="00B648D2" w:rsidRPr="000A49E6" w14:paraId="4021824D" w14:textId="77777777" w:rsidTr="00E90906">
        <w:trPr>
          <w:trHeight w:val="300"/>
        </w:trPr>
        <w:tc>
          <w:tcPr>
            <w:tcW w:w="1476" w:type="dxa"/>
            <w:noWrap/>
            <w:hideMark/>
          </w:tcPr>
          <w:p w14:paraId="08D0A248" w14:textId="77777777" w:rsidR="00B648D2" w:rsidRPr="000A49E6" w:rsidRDefault="00B648D2" w:rsidP="00B648D2">
            <w:r w:rsidRPr="000A49E6">
              <w:t>Anxiety</w:t>
            </w:r>
          </w:p>
        </w:tc>
        <w:tc>
          <w:tcPr>
            <w:tcW w:w="1921" w:type="dxa"/>
            <w:vAlign w:val="bottom"/>
          </w:tcPr>
          <w:p w14:paraId="46EE578F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993" w:type="dxa"/>
            <w:vAlign w:val="bottom"/>
          </w:tcPr>
          <w:p w14:paraId="40A1D3A7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73%</w:t>
            </w:r>
          </w:p>
        </w:tc>
        <w:tc>
          <w:tcPr>
            <w:tcW w:w="1134" w:type="dxa"/>
            <w:vAlign w:val="bottom"/>
          </w:tcPr>
          <w:p w14:paraId="1B418B2E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70-76%</w:t>
            </w:r>
          </w:p>
        </w:tc>
        <w:tc>
          <w:tcPr>
            <w:tcW w:w="1574" w:type="dxa"/>
            <w:vAlign w:val="bottom"/>
          </w:tcPr>
          <w:p w14:paraId="3C853190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992" w:type="dxa"/>
            <w:vAlign w:val="bottom"/>
          </w:tcPr>
          <w:p w14:paraId="5CCB3096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64%</w:t>
            </w:r>
          </w:p>
        </w:tc>
        <w:tc>
          <w:tcPr>
            <w:tcW w:w="992" w:type="dxa"/>
            <w:vAlign w:val="bottom"/>
          </w:tcPr>
          <w:p w14:paraId="7A13CB12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54-74%</w:t>
            </w:r>
          </w:p>
        </w:tc>
        <w:tc>
          <w:tcPr>
            <w:tcW w:w="1021" w:type="dxa"/>
            <w:vAlign w:val="bottom"/>
          </w:tcPr>
          <w:p w14:paraId="646276E9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992" w:type="dxa"/>
            <w:vAlign w:val="bottom"/>
          </w:tcPr>
          <w:p w14:paraId="3078AEC6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67%</w:t>
            </w:r>
          </w:p>
        </w:tc>
        <w:tc>
          <w:tcPr>
            <w:tcW w:w="992" w:type="dxa"/>
            <w:vAlign w:val="bottom"/>
          </w:tcPr>
          <w:p w14:paraId="20D5AB83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60-75%</w:t>
            </w:r>
          </w:p>
        </w:tc>
      </w:tr>
      <w:tr w:rsidR="00B648D2" w:rsidRPr="000A49E6" w14:paraId="0EF0A718" w14:textId="77777777" w:rsidTr="00E90906">
        <w:trPr>
          <w:trHeight w:val="300"/>
        </w:trPr>
        <w:tc>
          <w:tcPr>
            <w:tcW w:w="1476" w:type="dxa"/>
            <w:noWrap/>
            <w:hideMark/>
          </w:tcPr>
          <w:p w14:paraId="6090A946" w14:textId="77777777" w:rsidR="00B648D2" w:rsidRPr="000A49E6" w:rsidRDefault="00B648D2" w:rsidP="00B648D2">
            <w:r w:rsidRPr="000A49E6">
              <w:t>Family Anxiety</w:t>
            </w:r>
          </w:p>
        </w:tc>
        <w:tc>
          <w:tcPr>
            <w:tcW w:w="1921" w:type="dxa"/>
            <w:vAlign w:val="bottom"/>
          </w:tcPr>
          <w:p w14:paraId="28BAD273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3" w:type="dxa"/>
            <w:vAlign w:val="bottom"/>
          </w:tcPr>
          <w:p w14:paraId="22284E76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84%</w:t>
            </w:r>
          </w:p>
        </w:tc>
        <w:tc>
          <w:tcPr>
            <w:tcW w:w="1134" w:type="dxa"/>
            <w:vAlign w:val="bottom"/>
          </w:tcPr>
          <w:p w14:paraId="7F56BFAF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81-86%</w:t>
            </w:r>
          </w:p>
        </w:tc>
        <w:tc>
          <w:tcPr>
            <w:tcW w:w="1574" w:type="dxa"/>
            <w:vAlign w:val="bottom"/>
          </w:tcPr>
          <w:p w14:paraId="3E048CF8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992" w:type="dxa"/>
            <w:vAlign w:val="bottom"/>
          </w:tcPr>
          <w:p w14:paraId="4FA0CB40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84%</w:t>
            </w:r>
          </w:p>
        </w:tc>
        <w:tc>
          <w:tcPr>
            <w:tcW w:w="992" w:type="dxa"/>
            <w:vAlign w:val="bottom"/>
          </w:tcPr>
          <w:p w14:paraId="66A24930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77-92%</w:t>
            </w:r>
          </w:p>
        </w:tc>
        <w:tc>
          <w:tcPr>
            <w:tcW w:w="1021" w:type="dxa"/>
            <w:vAlign w:val="bottom"/>
          </w:tcPr>
          <w:p w14:paraId="7ADEA8B3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92" w:type="dxa"/>
            <w:vAlign w:val="bottom"/>
          </w:tcPr>
          <w:p w14:paraId="4AFADB4E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79%</w:t>
            </w:r>
          </w:p>
        </w:tc>
        <w:tc>
          <w:tcPr>
            <w:tcW w:w="992" w:type="dxa"/>
            <w:vAlign w:val="bottom"/>
          </w:tcPr>
          <w:p w14:paraId="14BC17FB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72-85%</w:t>
            </w:r>
          </w:p>
        </w:tc>
      </w:tr>
      <w:tr w:rsidR="00B648D2" w:rsidRPr="000A49E6" w14:paraId="0AFCFD6D" w14:textId="77777777" w:rsidTr="00E90906">
        <w:trPr>
          <w:trHeight w:val="300"/>
        </w:trPr>
        <w:tc>
          <w:tcPr>
            <w:tcW w:w="1476" w:type="dxa"/>
            <w:noWrap/>
            <w:hideMark/>
          </w:tcPr>
          <w:p w14:paraId="4146EBF5" w14:textId="77777777" w:rsidR="00B648D2" w:rsidRPr="000A49E6" w:rsidRDefault="00B648D2" w:rsidP="00B648D2">
            <w:r w:rsidRPr="000A49E6">
              <w:t>Depression</w:t>
            </w:r>
          </w:p>
        </w:tc>
        <w:tc>
          <w:tcPr>
            <w:tcW w:w="1921" w:type="dxa"/>
            <w:vAlign w:val="bottom"/>
          </w:tcPr>
          <w:p w14:paraId="58D6DE3C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993" w:type="dxa"/>
            <w:vAlign w:val="bottom"/>
          </w:tcPr>
          <w:p w14:paraId="46188188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53%</w:t>
            </w:r>
          </w:p>
        </w:tc>
        <w:tc>
          <w:tcPr>
            <w:tcW w:w="1134" w:type="dxa"/>
            <w:vAlign w:val="bottom"/>
          </w:tcPr>
          <w:p w14:paraId="352E212A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49-57%</w:t>
            </w:r>
          </w:p>
        </w:tc>
        <w:tc>
          <w:tcPr>
            <w:tcW w:w="1574" w:type="dxa"/>
            <w:vAlign w:val="bottom"/>
          </w:tcPr>
          <w:p w14:paraId="45BB0B2B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992" w:type="dxa"/>
            <w:vAlign w:val="bottom"/>
          </w:tcPr>
          <w:p w14:paraId="33A85254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51%</w:t>
            </w:r>
          </w:p>
        </w:tc>
        <w:tc>
          <w:tcPr>
            <w:tcW w:w="992" w:type="dxa"/>
            <w:vAlign w:val="bottom"/>
          </w:tcPr>
          <w:p w14:paraId="5B6B34F5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41-61%</w:t>
            </w:r>
          </w:p>
        </w:tc>
        <w:tc>
          <w:tcPr>
            <w:tcW w:w="1021" w:type="dxa"/>
            <w:vAlign w:val="bottom"/>
          </w:tcPr>
          <w:p w14:paraId="3ADB900B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992" w:type="dxa"/>
            <w:vAlign w:val="bottom"/>
          </w:tcPr>
          <w:p w14:paraId="1431C533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44%</w:t>
            </w:r>
          </w:p>
        </w:tc>
        <w:tc>
          <w:tcPr>
            <w:tcW w:w="992" w:type="dxa"/>
            <w:vAlign w:val="bottom"/>
          </w:tcPr>
          <w:p w14:paraId="5466E8C7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36-52%</w:t>
            </w:r>
          </w:p>
        </w:tc>
      </w:tr>
      <w:tr w:rsidR="00B648D2" w:rsidRPr="000A49E6" w14:paraId="5A7DBCF9" w14:textId="77777777" w:rsidTr="00E90906">
        <w:trPr>
          <w:trHeight w:val="300"/>
        </w:trPr>
        <w:tc>
          <w:tcPr>
            <w:tcW w:w="1476" w:type="dxa"/>
            <w:noWrap/>
            <w:hideMark/>
          </w:tcPr>
          <w:p w14:paraId="2692FDFD" w14:textId="77777777" w:rsidR="00B648D2" w:rsidRPr="000A49E6" w:rsidRDefault="00B648D2" w:rsidP="00B648D2">
            <w:r w:rsidRPr="000A49E6">
              <w:t>Peacefulness</w:t>
            </w:r>
          </w:p>
        </w:tc>
        <w:tc>
          <w:tcPr>
            <w:tcW w:w="1921" w:type="dxa"/>
            <w:vAlign w:val="bottom"/>
          </w:tcPr>
          <w:p w14:paraId="7026A002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993" w:type="dxa"/>
            <w:vAlign w:val="bottom"/>
          </w:tcPr>
          <w:p w14:paraId="14D56969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66%</w:t>
            </w:r>
          </w:p>
        </w:tc>
        <w:tc>
          <w:tcPr>
            <w:tcW w:w="1134" w:type="dxa"/>
            <w:vAlign w:val="bottom"/>
          </w:tcPr>
          <w:p w14:paraId="5A399E36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62-70%</w:t>
            </w:r>
          </w:p>
        </w:tc>
        <w:tc>
          <w:tcPr>
            <w:tcW w:w="1574" w:type="dxa"/>
            <w:vAlign w:val="bottom"/>
          </w:tcPr>
          <w:p w14:paraId="6F7758E1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992" w:type="dxa"/>
            <w:vAlign w:val="bottom"/>
          </w:tcPr>
          <w:p w14:paraId="509992B8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56%</w:t>
            </w:r>
          </w:p>
        </w:tc>
        <w:tc>
          <w:tcPr>
            <w:tcW w:w="992" w:type="dxa"/>
            <w:vAlign w:val="bottom"/>
          </w:tcPr>
          <w:p w14:paraId="2E9E74BC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45-67%</w:t>
            </w:r>
          </w:p>
        </w:tc>
        <w:tc>
          <w:tcPr>
            <w:tcW w:w="1021" w:type="dxa"/>
            <w:vAlign w:val="bottom"/>
          </w:tcPr>
          <w:p w14:paraId="0FF12C9D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992" w:type="dxa"/>
            <w:vAlign w:val="bottom"/>
          </w:tcPr>
          <w:p w14:paraId="32492E1F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57%</w:t>
            </w:r>
          </w:p>
        </w:tc>
        <w:tc>
          <w:tcPr>
            <w:tcW w:w="992" w:type="dxa"/>
            <w:vAlign w:val="bottom"/>
          </w:tcPr>
          <w:p w14:paraId="3C7B1FBF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49-66%</w:t>
            </w:r>
          </w:p>
        </w:tc>
      </w:tr>
      <w:tr w:rsidR="00B648D2" w:rsidRPr="000A49E6" w14:paraId="33C48A7B" w14:textId="77777777" w:rsidTr="00E90906">
        <w:trPr>
          <w:trHeight w:val="300"/>
        </w:trPr>
        <w:tc>
          <w:tcPr>
            <w:tcW w:w="1476" w:type="dxa"/>
            <w:noWrap/>
            <w:hideMark/>
          </w:tcPr>
          <w:p w14:paraId="24C78D73" w14:textId="77777777" w:rsidR="00B648D2" w:rsidRPr="000A49E6" w:rsidRDefault="00B648D2" w:rsidP="00B648D2">
            <w:r w:rsidRPr="000A49E6">
              <w:t>Sharing feelings</w:t>
            </w:r>
          </w:p>
        </w:tc>
        <w:tc>
          <w:tcPr>
            <w:tcW w:w="1921" w:type="dxa"/>
            <w:vAlign w:val="bottom"/>
          </w:tcPr>
          <w:p w14:paraId="168A4B53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993" w:type="dxa"/>
            <w:vAlign w:val="bottom"/>
          </w:tcPr>
          <w:p w14:paraId="52785AC3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47%</w:t>
            </w:r>
          </w:p>
        </w:tc>
        <w:tc>
          <w:tcPr>
            <w:tcW w:w="1134" w:type="dxa"/>
            <w:vAlign w:val="bottom"/>
          </w:tcPr>
          <w:p w14:paraId="6E3EB9BD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43-50%</w:t>
            </w:r>
          </w:p>
        </w:tc>
        <w:tc>
          <w:tcPr>
            <w:tcW w:w="1574" w:type="dxa"/>
            <w:vAlign w:val="bottom"/>
          </w:tcPr>
          <w:p w14:paraId="77686BC3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992" w:type="dxa"/>
            <w:vAlign w:val="bottom"/>
          </w:tcPr>
          <w:p w14:paraId="7BFB0B73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48%</w:t>
            </w:r>
          </w:p>
        </w:tc>
        <w:tc>
          <w:tcPr>
            <w:tcW w:w="992" w:type="dxa"/>
            <w:vAlign w:val="bottom"/>
          </w:tcPr>
          <w:p w14:paraId="68F34578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37-58%</w:t>
            </w:r>
          </w:p>
        </w:tc>
        <w:tc>
          <w:tcPr>
            <w:tcW w:w="1021" w:type="dxa"/>
            <w:vAlign w:val="bottom"/>
          </w:tcPr>
          <w:p w14:paraId="57BCEED3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992" w:type="dxa"/>
            <w:vAlign w:val="bottom"/>
          </w:tcPr>
          <w:p w14:paraId="0622F384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43%</w:t>
            </w:r>
          </w:p>
        </w:tc>
        <w:tc>
          <w:tcPr>
            <w:tcW w:w="992" w:type="dxa"/>
            <w:vAlign w:val="bottom"/>
          </w:tcPr>
          <w:p w14:paraId="05E4C0C9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35-51%</w:t>
            </w:r>
          </w:p>
        </w:tc>
      </w:tr>
      <w:tr w:rsidR="00B648D2" w:rsidRPr="000A49E6" w14:paraId="6E509FA0" w14:textId="77777777" w:rsidTr="00E90906">
        <w:trPr>
          <w:trHeight w:val="300"/>
        </w:trPr>
        <w:tc>
          <w:tcPr>
            <w:tcW w:w="1476" w:type="dxa"/>
            <w:noWrap/>
            <w:hideMark/>
          </w:tcPr>
          <w:p w14:paraId="160151A6" w14:textId="77777777" w:rsidR="00B648D2" w:rsidRPr="000A49E6" w:rsidRDefault="00B648D2" w:rsidP="00B648D2">
            <w:r w:rsidRPr="000A49E6">
              <w:t>Having information</w:t>
            </w:r>
          </w:p>
        </w:tc>
        <w:tc>
          <w:tcPr>
            <w:tcW w:w="1921" w:type="dxa"/>
            <w:vAlign w:val="bottom"/>
          </w:tcPr>
          <w:p w14:paraId="4BA6134A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993" w:type="dxa"/>
            <w:vAlign w:val="bottom"/>
          </w:tcPr>
          <w:p w14:paraId="3D3ECA63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38%</w:t>
            </w:r>
          </w:p>
        </w:tc>
        <w:tc>
          <w:tcPr>
            <w:tcW w:w="1134" w:type="dxa"/>
            <w:vAlign w:val="bottom"/>
          </w:tcPr>
          <w:p w14:paraId="2CE6FCE6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35-42%</w:t>
            </w:r>
          </w:p>
        </w:tc>
        <w:tc>
          <w:tcPr>
            <w:tcW w:w="1574" w:type="dxa"/>
            <w:vAlign w:val="bottom"/>
          </w:tcPr>
          <w:p w14:paraId="3480E197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992" w:type="dxa"/>
            <w:vAlign w:val="bottom"/>
          </w:tcPr>
          <w:p w14:paraId="4F5B361F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34%</w:t>
            </w:r>
          </w:p>
        </w:tc>
        <w:tc>
          <w:tcPr>
            <w:tcW w:w="992" w:type="dxa"/>
            <w:vAlign w:val="bottom"/>
          </w:tcPr>
          <w:p w14:paraId="79381C0C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24-44%</w:t>
            </w:r>
          </w:p>
        </w:tc>
        <w:tc>
          <w:tcPr>
            <w:tcW w:w="1021" w:type="dxa"/>
            <w:vAlign w:val="bottom"/>
          </w:tcPr>
          <w:p w14:paraId="789901ED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992" w:type="dxa"/>
            <w:vAlign w:val="bottom"/>
          </w:tcPr>
          <w:p w14:paraId="20EBCDD2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35%</w:t>
            </w:r>
          </w:p>
        </w:tc>
        <w:tc>
          <w:tcPr>
            <w:tcW w:w="992" w:type="dxa"/>
            <w:vAlign w:val="bottom"/>
          </w:tcPr>
          <w:p w14:paraId="1143BA59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26-43%</w:t>
            </w:r>
          </w:p>
        </w:tc>
      </w:tr>
      <w:tr w:rsidR="00B648D2" w:rsidRPr="000A49E6" w14:paraId="56E28500" w14:textId="77777777" w:rsidTr="00E90906">
        <w:trPr>
          <w:trHeight w:val="320"/>
        </w:trPr>
        <w:tc>
          <w:tcPr>
            <w:tcW w:w="1476" w:type="dxa"/>
            <w:noWrap/>
            <w:hideMark/>
          </w:tcPr>
          <w:p w14:paraId="2608BF47" w14:textId="77777777" w:rsidR="00B648D2" w:rsidRPr="000A49E6" w:rsidRDefault="00B648D2" w:rsidP="00B648D2">
            <w:r w:rsidRPr="000A49E6">
              <w:t>Practical problems</w:t>
            </w:r>
          </w:p>
        </w:tc>
        <w:tc>
          <w:tcPr>
            <w:tcW w:w="1921" w:type="dxa"/>
            <w:vAlign w:val="bottom"/>
          </w:tcPr>
          <w:p w14:paraId="389ECDE7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993" w:type="dxa"/>
            <w:vAlign w:val="bottom"/>
          </w:tcPr>
          <w:p w14:paraId="3F4DD8DB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46%</w:t>
            </w:r>
          </w:p>
        </w:tc>
        <w:tc>
          <w:tcPr>
            <w:tcW w:w="1134" w:type="dxa"/>
            <w:vAlign w:val="bottom"/>
          </w:tcPr>
          <w:p w14:paraId="28851D68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42-50%</w:t>
            </w:r>
          </w:p>
        </w:tc>
        <w:tc>
          <w:tcPr>
            <w:tcW w:w="1574" w:type="dxa"/>
            <w:vAlign w:val="bottom"/>
          </w:tcPr>
          <w:p w14:paraId="15C5DC13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992" w:type="dxa"/>
            <w:vAlign w:val="bottom"/>
          </w:tcPr>
          <w:p w14:paraId="62988EB4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33%</w:t>
            </w:r>
          </w:p>
        </w:tc>
        <w:tc>
          <w:tcPr>
            <w:tcW w:w="992" w:type="dxa"/>
            <w:vAlign w:val="bottom"/>
          </w:tcPr>
          <w:p w14:paraId="11A78C60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23-43%</w:t>
            </w:r>
          </w:p>
        </w:tc>
        <w:tc>
          <w:tcPr>
            <w:tcW w:w="1021" w:type="dxa"/>
            <w:vAlign w:val="bottom"/>
          </w:tcPr>
          <w:p w14:paraId="63C0F173" w14:textId="77777777" w:rsidR="00B648D2" w:rsidRDefault="00B648D2" w:rsidP="00B648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992" w:type="dxa"/>
            <w:vAlign w:val="bottom"/>
          </w:tcPr>
          <w:p w14:paraId="7BFBB9EA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37%</w:t>
            </w:r>
          </w:p>
        </w:tc>
        <w:tc>
          <w:tcPr>
            <w:tcW w:w="992" w:type="dxa"/>
            <w:vAlign w:val="bottom"/>
          </w:tcPr>
          <w:p w14:paraId="031850DB" w14:textId="77777777" w:rsidR="00B648D2" w:rsidRDefault="00B648D2" w:rsidP="00B648D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28-45%</w:t>
            </w:r>
          </w:p>
        </w:tc>
      </w:tr>
    </w:tbl>
    <w:p w14:paraId="4B15279E" w14:textId="77777777" w:rsidR="00361D87" w:rsidRDefault="00361D87"/>
    <w:sectPr w:rsidR="00361D87" w:rsidSect="00F54EE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9E6"/>
    <w:rsid w:val="000304BF"/>
    <w:rsid w:val="00053FD0"/>
    <w:rsid w:val="0005598F"/>
    <w:rsid w:val="000A49E6"/>
    <w:rsid w:val="001851BB"/>
    <w:rsid w:val="00197628"/>
    <w:rsid w:val="00212634"/>
    <w:rsid w:val="00361D87"/>
    <w:rsid w:val="00373FF5"/>
    <w:rsid w:val="003750B3"/>
    <w:rsid w:val="003B4A12"/>
    <w:rsid w:val="004456C6"/>
    <w:rsid w:val="004A2F4C"/>
    <w:rsid w:val="005250F5"/>
    <w:rsid w:val="00582396"/>
    <w:rsid w:val="00583284"/>
    <w:rsid w:val="005A0EAA"/>
    <w:rsid w:val="00617CDC"/>
    <w:rsid w:val="00637701"/>
    <w:rsid w:val="00667A2A"/>
    <w:rsid w:val="006B560C"/>
    <w:rsid w:val="006E105D"/>
    <w:rsid w:val="006E720A"/>
    <w:rsid w:val="0071758C"/>
    <w:rsid w:val="0075237B"/>
    <w:rsid w:val="00792293"/>
    <w:rsid w:val="007B58F0"/>
    <w:rsid w:val="007F4387"/>
    <w:rsid w:val="00812A43"/>
    <w:rsid w:val="008506D2"/>
    <w:rsid w:val="008B0822"/>
    <w:rsid w:val="008D4358"/>
    <w:rsid w:val="00902444"/>
    <w:rsid w:val="00910B7B"/>
    <w:rsid w:val="0092378E"/>
    <w:rsid w:val="0092704E"/>
    <w:rsid w:val="00973108"/>
    <w:rsid w:val="00984082"/>
    <w:rsid w:val="009A6F1A"/>
    <w:rsid w:val="009E5912"/>
    <w:rsid w:val="00A11663"/>
    <w:rsid w:val="00A31C43"/>
    <w:rsid w:val="00A731E0"/>
    <w:rsid w:val="00AB27FD"/>
    <w:rsid w:val="00B14C75"/>
    <w:rsid w:val="00B301B9"/>
    <w:rsid w:val="00B36F2A"/>
    <w:rsid w:val="00B648D2"/>
    <w:rsid w:val="00BF0E44"/>
    <w:rsid w:val="00C05539"/>
    <w:rsid w:val="00C42F03"/>
    <w:rsid w:val="00C71616"/>
    <w:rsid w:val="00CD0A7A"/>
    <w:rsid w:val="00D5738C"/>
    <w:rsid w:val="00E102AE"/>
    <w:rsid w:val="00E90906"/>
    <w:rsid w:val="00EA193E"/>
    <w:rsid w:val="00EC1C45"/>
    <w:rsid w:val="00ED2DF3"/>
    <w:rsid w:val="00ED5B3F"/>
    <w:rsid w:val="00F54EE7"/>
    <w:rsid w:val="00F84052"/>
    <w:rsid w:val="00FB4A2D"/>
    <w:rsid w:val="00FB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38D83"/>
  <w15:chartTrackingRefBased/>
  <w15:docId w15:val="{489C508B-09EB-9940-BF55-47887C2CF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49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50B3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3750B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9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aine.boland1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Boland</dc:creator>
  <cp:keywords/>
  <dc:description/>
  <cp:lastModifiedBy>BOLAND, Elaine (HULL UNIVERSITY TEACHING HOSPITALS NHS TRUST)</cp:lastModifiedBy>
  <cp:revision>2</cp:revision>
  <dcterms:created xsi:type="dcterms:W3CDTF">2025-05-09T11:41:00Z</dcterms:created>
  <dcterms:modified xsi:type="dcterms:W3CDTF">2025-05-09T11:41:00Z</dcterms:modified>
</cp:coreProperties>
</file>