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8B459" w14:textId="77777777" w:rsidR="00F97721" w:rsidRPr="00114B9E" w:rsidRDefault="00F97721" w:rsidP="00E31A15">
      <w:pPr>
        <w:jc w:val="both"/>
        <w:rPr>
          <w:rFonts w:ascii="Times New Roman" w:hAnsi="Times New Roman" w:cs="Times New Roman"/>
          <w:sz w:val="24"/>
          <w:szCs w:val="24"/>
        </w:rPr>
      </w:pPr>
    </w:p>
    <w:p w14:paraId="0E6E4E14" w14:textId="77777777" w:rsidR="00481905" w:rsidRPr="00114B9E" w:rsidRDefault="00481905" w:rsidP="00E31A15">
      <w:pPr>
        <w:spacing w:after="0" w:line="480" w:lineRule="auto"/>
        <w:jc w:val="both"/>
        <w:rPr>
          <w:rFonts w:ascii="Times New Roman" w:hAnsi="Times New Roman" w:cs="Times New Roman"/>
          <w:b/>
          <w:bCs/>
          <w:sz w:val="24"/>
          <w:szCs w:val="24"/>
          <w:lang w:val="en-US"/>
        </w:rPr>
      </w:pPr>
      <w:r w:rsidRPr="00114B9E">
        <w:rPr>
          <w:rFonts w:ascii="Times New Roman" w:hAnsi="Times New Roman" w:cs="Times New Roman"/>
          <w:b/>
          <w:bCs/>
          <w:sz w:val="24"/>
          <w:szCs w:val="24"/>
          <w:lang w:val="en-US"/>
        </w:rPr>
        <w:t>Search strategy</w:t>
      </w:r>
    </w:p>
    <w:p w14:paraId="3C7F9B6B" w14:textId="77777777" w:rsidR="00481905" w:rsidRPr="00114B9E" w:rsidRDefault="00481905" w:rsidP="00E31A15">
      <w:pPr>
        <w:jc w:val="both"/>
        <w:rPr>
          <w:rFonts w:ascii="Times New Roman" w:hAnsi="Times New Roman" w:cs="Times New Roman"/>
          <w:sz w:val="24"/>
          <w:szCs w:val="24"/>
        </w:rPr>
      </w:pPr>
    </w:p>
    <w:tbl>
      <w:tblPr>
        <w:tblStyle w:val="Tabelacomgrade"/>
        <w:tblW w:w="9634" w:type="dxa"/>
        <w:tblInd w:w="0" w:type="dxa"/>
        <w:tblLook w:val="04A0" w:firstRow="1" w:lastRow="0" w:firstColumn="1" w:lastColumn="0" w:noHBand="0" w:noVBand="1"/>
      </w:tblPr>
      <w:tblGrid>
        <w:gridCol w:w="1956"/>
        <w:gridCol w:w="6413"/>
        <w:gridCol w:w="1265"/>
      </w:tblGrid>
      <w:tr w:rsidR="00114B9E" w:rsidRPr="00114B9E" w14:paraId="1A015E9B" w14:textId="77777777">
        <w:trPr>
          <w:trHeight w:val="654"/>
        </w:trPr>
        <w:tc>
          <w:tcPr>
            <w:tcW w:w="1258" w:type="dxa"/>
            <w:tcBorders>
              <w:top w:val="single" w:sz="4" w:space="0" w:color="auto"/>
              <w:left w:val="single" w:sz="4" w:space="0" w:color="auto"/>
              <w:bottom w:val="single" w:sz="4" w:space="0" w:color="auto"/>
              <w:right w:val="single" w:sz="4" w:space="0" w:color="auto"/>
            </w:tcBorders>
            <w:hideMark/>
          </w:tcPr>
          <w:p w14:paraId="067A2460" w14:textId="77777777" w:rsidR="00481905" w:rsidRPr="00114B9E" w:rsidRDefault="00481905" w:rsidP="00E31A15">
            <w:pPr>
              <w:jc w:val="both"/>
              <w:rPr>
                <w:rFonts w:ascii="Times New Roman" w:hAnsi="Times New Roman" w:cs="Times New Roman"/>
                <w:b/>
                <w:bCs/>
                <w:sz w:val="24"/>
                <w:szCs w:val="24"/>
              </w:rPr>
            </w:pPr>
            <w:r w:rsidRPr="00114B9E">
              <w:rPr>
                <w:rFonts w:ascii="Times New Roman" w:hAnsi="Times New Roman" w:cs="Times New Roman"/>
                <w:b/>
                <w:bCs/>
                <w:sz w:val="24"/>
                <w:szCs w:val="24"/>
              </w:rPr>
              <w:t>Database</w:t>
            </w:r>
          </w:p>
        </w:tc>
        <w:tc>
          <w:tcPr>
            <w:tcW w:w="7058" w:type="dxa"/>
            <w:tcBorders>
              <w:top w:val="single" w:sz="4" w:space="0" w:color="auto"/>
              <w:left w:val="single" w:sz="4" w:space="0" w:color="auto"/>
              <w:bottom w:val="single" w:sz="4" w:space="0" w:color="auto"/>
              <w:right w:val="single" w:sz="4" w:space="0" w:color="auto"/>
            </w:tcBorders>
            <w:hideMark/>
          </w:tcPr>
          <w:p w14:paraId="16D23BD0" w14:textId="77777777" w:rsidR="00481905" w:rsidRPr="00114B9E" w:rsidRDefault="00481905" w:rsidP="00E31A15">
            <w:pPr>
              <w:jc w:val="both"/>
              <w:rPr>
                <w:rFonts w:ascii="Times New Roman" w:hAnsi="Times New Roman" w:cs="Times New Roman"/>
                <w:b/>
                <w:bCs/>
                <w:sz w:val="24"/>
                <w:szCs w:val="24"/>
                <w:lang w:val="en-US"/>
              </w:rPr>
            </w:pPr>
            <w:r w:rsidRPr="00114B9E">
              <w:rPr>
                <w:rFonts w:ascii="Times New Roman" w:hAnsi="Times New Roman" w:cs="Times New Roman"/>
                <w:b/>
                <w:bCs/>
                <w:sz w:val="24"/>
                <w:szCs w:val="24"/>
                <w:lang w:val="en-US"/>
              </w:rPr>
              <w:t>Search strategy</w:t>
            </w:r>
          </w:p>
          <w:p w14:paraId="1A4D523D" w14:textId="3EC2EA7B" w:rsidR="00481905" w:rsidRPr="00114B9E" w:rsidRDefault="00481905"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 xml:space="preserve">(Search date: </w:t>
            </w:r>
            <w:r w:rsidR="004C3BCF" w:rsidRPr="00114B9E">
              <w:rPr>
                <w:rFonts w:ascii="Times New Roman" w:hAnsi="Times New Roman" w:cs="Times New Roman"/>
                <w:sz w:val="24"/>
                <w:szCs w:val="24"/>
                <w:lang w:val="en-US"/>
              </w:rPr>
              <w:t>February</w:t>
            </w:r>
            <w:r w:rsidR="00D1587E" w:rsidRPr="00114B9E">
              <w:rPr>
                <w:rFonts w:ascii="Times New Roman" w:hAnsi="Times New Roman" w:cs="Times New Roman"/>
                <w:sz w:val="24"/>
                <w:szCs w:val="24"/>
                <w:lang w:val="en-US"/>
              </w:rPr>
              <w:t xml:space="preserve"> </w:t>
            </w:r>
            <w:r w:rsidR="00B96BAA" w:rsidRPr="00114B9E">
              <w:rPr>
                <w:rFonts w:ascii="Times New Roman" w:hAnsi="Times New Roman" w:cs="Times New Roman"/>
                <w:sz w:val="24"/>
                <w:szCs w:val="24"/>
                <w:lang w:val="en-US"/>
              </w:rPr>
              <w:t>2</w:t>
            </w:r>
            <w:r w:rsidR="004C3BCF" w:rsidRPr="00114B9E">
              <w:rPr>
                <w:rFonts w:ascii="Times New Roman" w:hAnsi="Times New Roman" w:cs="Times New Roman"/>
                <w:sz w:val="24"/>
                <w:szCs w:val="24"/>
                <w:lang w:val="en-US"/>
              </w:rPr>
              <w:t>4</w:t>
            </w:r>
            <w:r w:rsidRPr="00114B9E">
              <w:rPr>
                <w:rFonts w:ascii="Times New Roman" w:hAnsi="Times New Roman" w:cs="Times New Roman"/>
                <w:sz w:val="24"/>
                <w:szCs w:val="24"/>
                <w:vertAlign w:val="superscript"/>
                <w:lang w:val="en-US"/>
              </w:rPr>
              <w:t xml:space="preserve">, </w:t>
            </w:r>
            <w:r w:rsidRPr="00114B9E">
              <w:rPr>
                <w:rFonts w:ascii="Times New Roman" w:hAnsi="Times New Roman" w:cs="Times New Roman"/>
                <w:sz w:val="24"/>
                <w:szCs w:val="24"/>
                <w:lang w:val="en-US"/>
              </w:rPr>
              <w:t>202</w:t>
            </w:r>
            <w:r w:rsidR="004C3BCF" w:rsidRPr="00114B9E">
              <w:rPr>
                <w:rFonts w:ascii="Times New Roman" w:hAnsi="Times New Roman" w:cs="Times New Roman"/>
                <w:sz w:val="24"/>
                <w:szCs w:val="24"/>
                <w:lang w:val="en-US"/>
              </w:rPr>
              <w:t>5</w:t>
            </w:r>
            <w:r w:rsidRPr="00114B9E">
              <w:rPr>
                <w:rFonts w:ascii="Times New Roman" w:hAnsi="Times New Roman" w:cs="Times New Roman"/>
                <w:sz w:val="24"/>
                <w:szCs w:val="24"/>
                <w:lang w:val="en-US"/>
              </w:rPr>
              <w:t>)</w:t>
            </w:r>
          </w:p>
        </w:tc>
        <w:tc>
          <w:tcPr>
            <w:tcW w:w="1318" w:type="dxa"/>
            <w:tcBorders>
              <w:top w:val="single" w:sz="4" w:space="0" w:color="auto"/>
              <w:left w:val="single" w:sz="4" w:space="0" w:color="auto"/>
              <w:bottom w:val="single" w:sz="4" w:space="0" w:color="auto"/>
              <w:right w:val="single" w:sz="4" w:space="0" w:color="auto"/>
            </w:tcBorders>
            <w:hideMark/>
          </w:tcPr>
          <w:p w14:paraId="2358A011" w14:textId="77777777" w:rsidR="00481905" w:rsidRPr="00114B9E" w:rsidRDefault="00481905" w:rsidP="00E31A15">
            <w:pPr>
              <w:jc w:val="both"/>
              <w:rPr>
                <w:rFonts w:ascii="Times New Roman" w:hAnsi="Times New Roman" w:cs="Times New Roman"/>
                <w:b/>
                <w:bCs/>
                <w:sz w:val="24"/>
                <w:szCs w:val="24"/>
              </w:rPr>
            </w:pPr>
            <w:r w:rsidRPr="00114B9E">
              <w:rPr>
                <w:rFonts w:ascii="Times New Roman" w:hAnsi="Times New Roman" w:cs="Times New Roman"/>
                <w:b/>
                <w:bCs/>
                <w:sz w:val="24"/>
                <w:szCs w:val="24"/>
              </w:rPr>
              <w:t>Results</w:t>
            </w:r>
          </w:p>
        </w:tc>
      </w:tr>
      <w:tr w:rsidR="00114B9E" w:rsidRPr="00114B9E" w14:paraId="67CA7DEB" w14:textId="77777777">
        <w:trPr>
          <w:trHeight w:val="2163"/>
        </w:trPr>
        <w:tc>
          <w:tcPr>
            <w:tcW w:w="1258" w:type="dxa"/>
            <w:tcBorders>
              <w:top w:val="single" w:sz="4" w:space="0" w:color="auto"/>
              <w:left w:val="single" w:sz="4" w:space="0" w:color="auto"/>
              <w:bottom w:val="single" w:sz="4" w:space="0" w:color="auto"/>
              <w:right w:val="single" w:sz="4" w:space="0" w:color="auto"/>
            </w:tcBorders>
            <w:hideMark/>
          </w:tcPr>
          <w:p w14:paraId="41971D27" w14:textId="77777777" w:rsidR="00481905" w:rsidRPr="00114B9E" w:rsidRDefault="00481905" w:rsidP="00E31A15">
            <w:pPr>
              <w:jc w:val="both"/>
              <w:rPr>
                <w:rFonts w:ascii="Times New Roman" w:hAnsi="Times New Roman" w:cs="Times New Roman"/>
                <w:sz w:val="24"/>
                <w:szCs w:val="24"/>
              </w:rPr>
            </w:pPr>
            <w:proofErr w:type="spellStart"/>
            <w:r w:rsidRPr="00114B9E">
              <w:rPr>
                <w:rFonts w:ascii="Times New Roman" w:hAnsi="Times New Roman" w:cs="Times New Roman"/>
                <w:sz w:val="24"/>
                <w:szCs w:val="24"/>
              </w:rPr>
              <w:t>PubMed</w:t>
            </w:r>
            <w:proofErr w:type="spellEnd"/>
          </w:p>
        </w:tc>
        <w:tc>
          <w:tcPr>
            <w:tcW w:w="7058" w:type="dxa"/>
            <w:tcBorders>
              <w:top w:val="single" w:sz="4" w:space="0" w:color="auto"/>
              <w:left w:val="single" w:sz="4" w:space="0" w:color="auto"/>
              <w:bottom w:val="single" w:sz="4" w:space="0" w:color="auto"/>
              <w:right w:val="single" w:sz="4" w:space="0" w:color="auto"/>
            </w:tcBorders>
          </w:tcPr>
          <w:p w14:paraId="5D462786" w14:textId="4AD7182C" w:rsidR="00481905" w:rsidRPr="00114B9E" w:rsidRDefault="00183E5F"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 xml:space="preserve">(“Pentoxifylline and Tocopherol” OR Pentoxifylline[MeSH Terms] “pentoxifylline-tocopherol-clodronate”[MeSH Terms] OR “clodronic acid”[MeSH Terms] OR PENTOCLO OR pentoxifylline OR oxpentifylline OR trental OR pentoxil OR torental OR agapurin OR “BL-191” OR “BL 191” OR BL191 OR Tocopherols[MeSH Terms] OR tocopherol OR tocovital OR UnoVit OR “Vitamin E” OR vitazell OR detulin OR “E-ferol” OR “E-mulsin” OR “E mulsin” OR “E-Vicotrat” OR “E Vicotrat” OR ecoro OR embial OR evion OR ephynal OR eplonat OR Eusovit OR “Dal-E” OR “Dal E” OR Abortosan OR “Aquasol E” OR “Bio E” OR Biosan OR Lasar OR Bioweyxin OR Davitamon OR Dermorelle OR Spondyvit OR Tocolion OR Tocopa OR Tocopharm OR Vibolex OR “Vita-E” OR “Vita E” OR VitaE OR “Unique E” OR PENTO) </w:t>
            </w:r>
            <w:r w:rsidR="00481905" w:rsidRPr="00114B9E">
              <w:rPr>
                <w:rFonts w:ascii="Times New Roman" w:hAnsi="Times New Roman" w:cs="Times New Roman"/>
                <w:b/>
                <w:bCs/>
                <w:sz w:val="24"/>
                <w:szCs w:val="24"/>
                <w:lang w:val="en-US"/>
              </w:rPr>
              <w:t>AND</w:t>
            </w:r>
            <w:r w:rsidR="00481905" w:rsidRPr="00114B9E">
              <w:rPr>
                <w:rFonts w:ascii="Times New Roman" w:hAnsi="Times New Roman" w:cs="Times New Roman"/>
                <w:sz w:val="24"/>
                <w:szCs w:val="24"/>
                <w:lang w:val="en-US"/>
              </w:rPr>
              <w:t xml:space="preserve"> (</w:t>
            </w:r>
            <w:r w:rsidRPr="00114B9E">
              <w:rPr>
                <w:rFonts w:ascii="Times New Roman" w:hAnsi="Times New Roman" w:cs="Times New Roman"/>
                <w:sz w:val="24"/>
                <w:szCs w:val="24"/>
                <w:lang w:val="en-US"/>
              </w:rPr>
              <w:t xml:space="preserve">“Bisphosphonate Associated Osteonecrosis of the Jaw”[MeSH Terms] OR “BRONJ” OR “Osteonecrosis of the Jaws, Bisphosphonate Associated” OR “Bisphosphonate Induced Osteonecrosis of the Jaw” OR “Bisphosphonate Related Osteonecrosis of the Jaw” OR “Osteonecrosis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 OR “ONJ” OR “Antiresorptive Agent Related Osteonecrosis of the Jaw” OR “ARONJ” OR “Denosumab-related osteonecrosis of the jaw” OR DRONJ OR “Medication Related Osteonecrosis of the Jaw” OR “MRONJ” OR Osteoradionecrosis[MeSH Terms] OR Osteoradionecroses OR “radiation osteonecrosis”) </w:t>
            </w:r>
            <w:r w:rsidRPr="00114B9E">
              <w:rPr>
                <w:rFonts w:ascii="Times New Roman" w:hAnsi="Times New Roman" w:cs="Times New Roman"/>
                <w:b/>
                <w:bCs/>
                <w:sz w:val="24"/>
                <w:szCs w:val="24"/>
                <w:lang w:val="en-US"/>
              </w:rPr>
              <w:t xml:space="preserve">AND </w:t>
            </w:r>
            <w:r w:rsidRPr="00114B9E">
              <w:rPr>
                <w:rFonts w:ascii="Times New Roman" w:hAnsi="Times New Roman" w:cs="Times New Roman"/>
                <w:sz w:val="24"/>
                <w:szCs w:val="24"/>
                <w:lang w:val="en-US"/>
              </w:rPr>
              <w:t>(“adverse effects” OR “side effects” OR toxicity OR complications OR “oncological safety”)</w:t>
            </w:r>
          </w:p>
          <w:p w14:paraId="67672F05" w14:textId="77777777" w:rsidR="00481905" w:rsidRPr="00114B9E" w:rsidRDefault="00481905" w:rsidP="00E31A15">
            <w:pPr>
              <w:jc w:val="both"/>
              <w:rPr>
                <w:rFonts w:ascii="Times New Roman" w:hAnsi="Times New Roman" w:cs="Times New Roman"/>
                <w:sz w:val="24"/>
                <w:szCs w:val="24"/>
                <w:lang w:val="en-US"/>
              </w:rPr>
            </w:pPr>
          </w:p>
        </w:tc>
        <w:tc>
          <w:tcPr>
            <w:tcW w:w="1318" w:type="dxa"/>
            <w:tcBorders>
              <w:top w:val="single" w:sz="4" w:space="0" w:color="auto"/>
              <w:left w:val="single" w:sz="4" w:space="0" w:color="auto"/>
              <w:bottom w:val="single" w:sz="4" w:space="0" w:color="auto"/>
              <w:right w:val="single" w:sz="4" w:space="0" w:color="auto"/>
            </w:tcBorders>
            <w:hideMark/>
          </w:tcPr>
          <w:p w14:paraId="7C83CFDE" w14:textId="1A61B44C" w:rsidR="00481905" w:rsidRPr="00114B9E" w:rsidRDefault="003E785E" w:rsidP="003E785E">
            <w:pPr>
              <w:jc w:val="center"/>
              <w:rPr>
                <w:rFonts w:ascii="Times New Roman" w:hAnsi="Times New Roman" w:cs="Times New Roman"/>
                <w:sz w:val="24"/>
                <w:szCs w:val="24"/>
                <w:lang w:val="en-US"/>
              </w:rPr>
            </w:pPr>
            <w:r w:rsidRPr="00114B9E">
              <w:rPr>
                <w:rFonts w:ascii="Times New Roman" w:hAnsi="Times New Roman" w:cs="Times New Roman"/>
                <w:sz w:val="24"/>
                <w:szCs w:val="24"/>
                <w:lang w:val="en-US"/>
              </w:rPr>
              <w:t>10</w:t>
            </w:r>
            <w:r w:rsidR="008D3E23" w:rsidRPr="00114B9E">
              <w:rPr>
                <w:rFonts w:ascii="Times New Roman" w:hAnsi="Times New Roman" w:cs="Times New Roman"/>
                <w:sz w:val="24"/>
                <w:szCs w:val="24"/>
                <w:lang w:val="en-US"/>
              </w:rPr>
              <w:t>9</w:t>
            </w:r>
          </w:p>
        </w:tc>
      </w:tr>
      <w:tr w:rsidR="00114B9E" w:rsidRPr="00114B9E" w14:paraId="43FD0290" w14:textId="77777777">
        <w:trPr>
          <w:trHeight w:val="336"/>
        </w:trPr>
        <w:tc>
          <w:tcPr>
            <w:tcW w:w="1258" w:type="dxa"/>
            <w:tcBorders>
              <w:top w:val="single" w:sz="4" w:space="0" w:color="auto"/>
              <w:left w:val="single" w:sz="4" w:space="0" w:color="auto"/>
              <w:bottom w:val="single" w:sz="4" w:space="0" w:color="auto"/>
              <w:right w:val="single" w:sz="4" w:space="0" w:color="auto"/>
            </w:tcBorders>
            <w:hideMark/>
          </w:tcPr>
          <w:p w14:paraId="5E4D8D64" w14:textId="77777777" w:rsidR="00481905" w:rsidRPr="00114B9E" w:rsidRDefault="00481905" w:rsidP="00E31A15">
            <w:pPr>
              <w:jc w:val="both"/>
              <w:rPr>
                <w:rFonts w:ascii="Times New Roman" w:hAnsi="Times New Roman" w:cs="Times New Roman"/>
                <w:sz w:val="24"/>
                <w:szCs w:val="24"/>
              </w:rPr>
            </w:pPr>
            <w:r w:rsidRPr="00114B9E">
              <w:rPr>
                <w:rFonts w:ascii="Times New Roman" w:hAnsi="Times New Roman" w:cs="Times New Roman"/>
                <w:sz w:val="24"/>
                <w:szCs w:val="24"/>
              </w:rPr>
              <w:t>Scopus</w:t>
            </w:r>
          </w:p>
        </w:tc>
        <w:tc>
          <w:tcPr>
            <w:tcW w:w="7058" w:type="dxa"/>
            <w:tcBorders>
              <w:top w:val="single" w:sz="4" w:space="0" w:color="auto"/>
              <w:left w:val="single" w:sz="4" w:space="0" w:color="auto"/>
              <w:bottom w:val="single" w:sz="4" w:space="0" w:color="auto"/>
              <w:right w:val="single" w:sz="4" w:space="0" w:color="auto"/>
            </w:tcBorders>
            <w:hideMark/>
          </w:tcPr>
          <w:p w14:paraId="60361A2E" w14:textId="7151D4EB" w:rsidR="00481905" w:rsidRPr="00114B9E" w:rsidRDefault="00481905"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TITLE-ABS-KEY</w:t>
            </w:r>
            <w:r w:rsidR="0078569D" w:rsidRPr="00114B9E">
              <w:rPr>
                <w:rFonts w:ascii="Times New Roman" w:hAnsi="Times New Roman" w:cs="Times New Roman"/>
                <w:sz w:val="24"/>
                <w:szCs w:val="24"/>
                <w:lang w:val="en-US"/>
              </w:rPr>
              <w:t xml:space="preserve"> (“Pentoxifylline and Tocopherol” OR Pentoxifylline “pentoxifylline-tocopherol-clodronate” OR “clodronic acid” OR PENTOCLO OR pentoxifylline OR oxpentifylline OR trental OR pentoxil OR torental OR agapurin OR “BL-191” OR “BL 191” OR BL191 OR Tocopherols OR tocopherol OR tocovital OR UnoVit OR “Vitamin E” OR vitazell OR detulin OR “E-ferol” OR “E-mulsin” OR “E mulsin” OR “E-Vicotrat” OR “E Vicotrat” OR ecoro OR embial OR evion OR ephynal OR eplonat OR Eusovit OR “Dal-E” OR “Dal E” OR </w:t>
            </w:r>
            <w:r w:rsidR="0078569D" w:rsidRPr="00114B9E">
              <w:rPr>
                <w:rFonts w:ascii="Times New Roman" w:hAnsi="Times New Roman" w:cs="Times New Roman"/>
                <w:sz w:val="24"/>
                <w:szCs w:val="24"/>
                <w:lang w:val="en-US"/>
              </w:rPr>
              <w:lastRenderedPageBreak/>
              <w:t xml:space="preserve">Abortosan OR “Aquasol E” OR “Bio E” OR Biosan OR Lasar OR Bioweyxin OR Davitamon OR Dermorelle OR Spondyvit OR Tocolion OR Tocopa OR Tocopharm OR Vibolex OR “Vita-E” OR “Vita E” OR VitaE OR “Unique E” OR PENTO) </w:t>
            </w:r>
            <w:r w:rsidRPr="00114B9E">
              <w:rPr>
                <w:rFonts w:ascii="Times New Roman" w:hAnsi="Times New Roman" w:cs="Times New Roman"/>
                <w:b/>
                <w:bCs/>
                <w:sz w:val="24"/>
                <w:szCs w:val="24"/>
                <w:lang w:val="en-US"/>
              </w:rPr>
              <w:t>AND</w:t>
            </w:r>
            <w:r w:rsidRPr="00114B9E">
              <w:rPr>
                <w:rFonts w:ascii="Times New Roman" w:hAnsi="Times New Roman" w:cs="Times New Roman"/>
                <w:sz w:val="24"/>
                <w:szCs w:val="24"/>
                <w:lang w:val="en-US"/>
              </w:rPr>
              <w:t xml:space="preserve"> TITLE-ABS-KEY </w:t>
            </w:r>
            <w:r w:rsidR="0078569D" w:rsidRPr="00114B9E">
              <w:rPr>
                <w:rFonts w:ascii="Times New Roman" w:hAnsi="Times New Roman" w:cs="Times New Roman"/>
                <w:sz w:val="24"/>
                <w:szCs w:val="24"/>
                <w:lang w:val="en-US"/>
              </w:rPr>
              <w:t xml:space="preserve">(“Bisphosphonate Associated Osteonecrosis of the Jaw” OR “BRONJ” OR “Osteonecrosis of the Jaws, Bisphosphonate Associated” OR “Bisphosphonate Induced Osteonecrosis of the Jaw” OR “Bisphosphonate Related Osteonecrosis of the Jaw” OR “Osteonecrosis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 OR “ONJ” OR “Antiresorptive Agent Related Osteonecrosis of the Jaw” OR “ARONJ” OR “Denosumab-related osteonecrosis of the jaw” OR DRONJ OR “Medication Related Osteonecrosis of the Jaw” OR “MRONJ” OR Osteoradionecrosis OR Osteoradionecroses OR “radiation osteonecrosis”) </w:t>
            </w:r>
            <w:r w:rsidR="0078569D" w:rsidRPr="00114B9E">
              <w:rPr>
                <w:rFonts w:ascii="Times New Roman" w:hAnsi="Times New Roman" w:cs="Times New Roman"/>
                <w:b/>
                <w:bCs/>
                <w:sz w:val="24"/>
                <w:szCs w:val="24"/>
                <w:lang w:val="en-US"/>
              </w:rPr>
              <w:t>AND</w:t>
            </w:r>
            <w:r w:rsidR="0078569D" w:rsidRPr="00114B9E">
              <w:rPr>
                <w:rFonts w:ascii="Times New Roman" w:hAnsi="Times New Roman" w:cs="Times New Roman"/>
                <w:sz w:val="24"/>
                <w:szCs w:val="24"/>
                <w:lang w:val="en-US"/>
              </w:rPr>
              <w:t xml:space="preserve"> TITLE-ABS-KEY </w:t>
            </w:r>
            <w:r w:rsidR="0078569D" w:rsidRPr="00114B9E">
              <w:rPr>
                <w:rStyle w:val="highlight"/>
                <w:rFonts w:ascii="Times New Roman" w:hAnsi="Times New Roman" w:cs="Times New Roman"/>
                <w:sz w:val="24"/>
                <w:szCs w:val="24"/>
                <w:lang w:val="en-US"/>
              </w:rPr>
              <w:t>(</w:t>
            </w:r>
            <w:r w:rsidR="0078569D" w:rsidRPr="00114B9E">
              <w:rPr>
                <w:rFonts w:ascii="Times New Roman" w:hAnsi="Times New Roman" w:cs="Times New Roman"/>
                <w:sz w:val="24"/>
                <w:szCs w:val="24"/>
                <w:lang w:val="en-US"/>
              </w:rPr>
              <w:t>“adverse effects” OR “side effects” OR toxicity OR complications OR “oncological safety”)</w:t>
            </w:r>
          </w:p>
        </w:tc>
        <w:tc>
          <w:tcPr>
            <w:tcW w:w="1318" w:type="dxa"/>
            <w:tcBorders>
              <w:top w:val="single" w:sz="4" w:space="0" w:color="auto"/>
              <w:left w:val="single" w:sz="4" w:space="0" w:color="auto"/>
              <w:bottom w:val="single" w:sz="4" w:space="0" w:color="auto"/>
              <w:right w:val="single" w:sz="4" w:space="0" w:color="auto"/>
            </w:tcBorders>
            <w:hideMark/>
          </w:tcPr>
          <w:p w14:paraId="16974349" w14:textId="129EBAC4" w:rsidR="00481905" w:rsidRPr="00114B9E" w:rsidRDefault="001821FA"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lastRenderedPageBreak/>
              <w:t>10</w:t>
            </w:r>
            <w:r w:rsidR="00B96BAA" w:rsidRPr="00114B9E">
              <w:rPr>
                <w:rFonts w:ascii="Times New Roman" w:hAnsi="Times New Roman" w:cs="Times New Roman"/>
                <w:sz w:val="24"/>
                <w:szCs w:val="24"/>
                <w:lang w:val="en-US"/>
              </w:rPr>
              <w:t>4</w:t>
            </w:r>
          </w:p>
        </w:tc>
      </w:tr>
      <w:tr w:rsidR="00114B9E" w:rsidRPr="00114B9E" w14:paraId="4FAECA26" w14:textId="77777777">
        <w:trPr>
          <w:trHeight w:val="316"/>
        </w:trPr>
        <w:tc>
          <w:tcPr>
            <w:tcW w:w="1258" w:type="dxa"/>
            <w:tcBorders>
              <w:top w:val="single" w:sz="4" w:space="0" w:color="auto"/>
              <w:left w:val="single" w:sz="4" w:space="0" w:color="auto"/>
              <w:bottom w:val="single" w:sz="4" w:space="0" w:color="auto"/>
              <w:right w:val="single" w:sz="4" w:space="0" w:color="auto"/>
            </w:tcBorders>
            <w:hideMark/>
          </w:tcPr>
          <w:p w14:paraId="5C582D3F" w14:textId="77777777" w:rsidR="00481905" w:rsidRPr="00114B9E" w:rsidRDefault="00481905" w:rsidP="00E31A15">
            <w:pPr>
              <w:jc w:val="both"/>
              <w:rPr>
                <w:rFonts w:ascii="Times New Roman" w:hAnsi="Times New Roman" w:cs="Times New Roman"/>
                <w:sz w:val="24"/>
                <w:szCs w:val="24"/>
              </w:rPr>
            </w:pPr>
            <w:r w:rsidRPr="00114B9E">
              <w:rPr>
                <w:rFonts w:ascii="Times New Roman" w:hAnsi="Times New Roman" w:cs="Times New Roman"/>
                <w:sz w:val="24"/>
                <w:szCs w:val="24"/>
              </w:rPr>
              <w:t>Embase</w:t>
            </w:r>
          </w:p>
        </w:tc>
        <w:tc>
          <w:tcPr>
            <w:tcW w:w="7058" w:type="dxa"/>
            <w:tcBorders>
              <w:top w:val="single" w:sz="4" w:space="0" w:color="auto"/>
              <w:left w:val="single" w:sz="4" w:space="0" w:color="auto"/>
              <w:bottom w:val="single" w:sz="4" w:space="0" w:color="auto"/>
              <w:right w:val="single" w:sz="4" w:space="0" w:color="auto"/>
            </w:tcBorders>
            <w:hideMark/>
          </w:tcPr>
          <w:p w14:paraId="1162FBBF" w14:textId="1C6360D6" w:rsidR="001821FA" w:rsidRPr="00114B9E" w:rsidRDefault="007C4945"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('pentoxifylline and tocopherol' OR 'pentoxifylline' OR 'pentoxifylline'/exp OR pentoxifylline OR 'pentoxifylline-tocopherol-clodronate' OR 'clodronic acid'/exp OR 'clodronic acid' OR pentoclo OR 'oxpentifylline' OR 'oxpentifylline'/exp OR oxpentifylline OR 'trental' OR 'trental'/exp OR trental OR 'pentoxil' OR 'pentoxil'/exp OR pentoxil OR 'torental' OR 'torental'/exp OR torental OR 'agapurin' OR 'agapurin'/exp OR agapurin OR 'bl-191'/exp OR 'bl-191' OR 'bl 191'/exp OR 'bl 191' OR 'bl191' OR 'bl191'/exp OR bl191 OR 'tocopherols' OR 'tocopherols'/exp OR tocopherols OR 'tocopherol' OR 'tocopherol'/exp OR tocopherol OR 'tocovital' OR 'tocovital'/exp OR tocovital OR unovit OR 'vitamin e'/exp OR 'vitamin e' OR vitazell OR 'detulin' OR 'detulin'/exp OR detulin OR 'e-ferol'/exp OR 'e-ferol' OR 'e-mulsin' OR 'e mulsin' OR 'e-vicotrat'/exp OR 'e-vicotrat' OR 'e vicotrat'/exp OR 'e vicotrat' OR ecoro OR embial OR 'evion' OR 'evion'/exp OR evion OR 'ephynal' OR 'ephynal'/exp OR ephynal OR 'eplonat' OR 'eplonat'/exp OR eplonat OR eusovit OR 'dal-e' OR 'dal e' OR abortosan OR 'aquasol e'/exp OR 'aquasol e' OR 'bio e' OR biosan OR lasar OR bioweyxin OR davitamon OR 'dermorelle' OR 'dermorelle'/exp OR dermorelle OR 'spondyvit' OR 'spondyvit'/exp OR spondyvit OR tocolion OR tocopa OR tocopharm OR vibolex OR 'vita-e' OR 'vita e' OR vitae OR 'unique e' OR pento)</w:t>
            </w:r>
            <w:r w:rsidR="001821FA" w:rsidRPr="00114B9E">
              <w:rPr>
                <w:rFonts w:ascii="Times New Roman" w:hAnsi="Times New Roman" w:cs="Times New Roman"/>
                <w:sz w:val="24"/>
                <w:szCs w:val="24"/>
                <w:lang w:val="en-US"/>
              </w:rPr>
              <w:t xml:space="preserve"> </w:t>
            </w:r>
            <w:r w:rsidR="001821FA" w:rsidRPr="00114B9E">
              <w:rPr>
                <w:rFonts w:ascii="Times New Roman" w:hAnsi="Times New Roman" w:cs="Times New Roman"/>
                <w:b/>
                <w:bCs/>
                <w:sz w:val="24"/>
                <w:szCs w:val="24"/>
                <w:lang w:val="en-US"/>
              </w:rPr>
              <w:t>AND</w:t>
            </w:r>
            <w:r w:rsidR="001821FA" w:rsidRPr="00114B9E">
              <w:rPr>
                <w:rFonts w:ascii="Times New Roman" w:hAnsi="Times New Roman" w:cs="Times New Roman"/>
                <w:sz w:val="24"/>
                <w:szCs w:val="24"/>
                <w:lang w:val="en-US"/>
              </w:rPr>
              <w:t xml:space="preserve"> </w:t>
            </w:r>
            <w:r w:rsidR="002013D8" w:rsidRPr="00114B9E">
              <w:rPr>
                <w:rFonts w:ascii="Times New Roman" w:hAnsi="Times New Roman" w:cs="Times New Roman"/>
                <w:sz w:val="24"/>
                <w:szCs w:val="24"/>
                <w:lang w:val="en-US"/>
              </w:rPr>
              <w:t xml:space="preserve">('bisphosphonate associated osteonecrosis of the jaw'/exp OR 'bisphosphonate associated osteonecrosis of the jaw' OR 'bronj'/exp OR bronj OR 'osteonecrosis of the jaws, bisphosphonate associated' OR 'bisphosphonate induced </w:t>
            </w:r>
            <w:r w:rsidR="002013D8" w:rsidRPr="00114B9E">
              <w:rPr>
                <w:rFonts w:ascii="Times New Roman" w:hAnsi="Times New Roman" w:cs="Times New Roman"/>
                <w:sz w:val="24"/>
                <w:szCs w:val="24"/>
                <w:lang w:val="en-US"/>
              </w:rPr>
              <w:lastRenderedPageBreak/>
              <w:t>osteonecrosis of the jaw'/exp OR 'bisphosphonate induced osteonecrosis of the jaw' OR 'bisphosphonate related osteonecrosis of the jaw'/exp OR 'bisphosphonate related osteonecrosis of the jaw' OR 'osteonecrosis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jaw'/exp OR 'osteonecrosis of the jaw' OR onj OR 'antiresorptive agent related osteonecrosis of the jaw'/exp OR 'antiresorptive agent related osteonecrosis of the jaw' OR 'aronj'/exp OR aronj OR 'denosumab-related osteonecrosis of the jaw'/exp OR 'denosumab-related osteonecrosis of the jaw' OR 'dronj'/exp OR dronj OR 'medication related osteonecrosis of the jaw'/exp OR 'medication related osteonecrosis of the jaw' OR 'mronj'/exp OR mronj OR 'osteoradionecrosis'/exp OR osteoradionecrosis OR osteoradionecroses OR 'radiation osteonecrosis'/exp OR 'radiation osteonecrosis')</w:t>
            </w:r>
            <w:r w:rsidRPr="00114B9E">
              <w:rPr>
                <w:rFonts w:ascii="Times New Roman" w:hAnsi="Times New Roman" w:cs="Times New Roman"/>
                <w:sz w:val="24"/>
                <w:szCs w:val="24"/>
                <w:lang w:val="en-US"/>
              </w:rPr>
              <w:t xml:space="preserve"> </w:t>
            </w:r>
            <w:r w:rsidR="001821FA" w:rsidRPr="00114B9E">
              <w:rPr>
                <w:rFonts w:ascii="Times New Roman" w:hAnsi="Times New Roman" w:cs="Times New Roman"/>
                <w:b/>
                <w:bCs/>
                <w:sz w:val="24"/>
                <w:szCs w:val="24"/>
                <w:lang w:val="en-US"/>
              </w:rPr>
              <w:t>AND</w:t>
            </w:r>
            <w:r w:rsidR="001821FA" w:rsidRPr="00114B9E">
              <w:rPr>
                <w:rFonts w:ascii="Times New Roman" w:hAnsi="Times New Roman" w:cs="Times New Roman"/>
                <w:sz w:val="24"/>
                <w:szCs w:val="24"/>
                <w:lang w:val="en-US"/>
              </w:rPr>
              <w:t xml:space="preserve"> (</w:t>
            </w:r>
            <w:r w:rsidR="002013D8" w:rsidRPr="00114B9E">
              <w:rPr>
                <w:rFonts w:ascii="Times New Roman" w:hAnsi="Times New Roman" w:cs="Times New Roman"/>
                <w:sz w:val="24"/>
                <w:szCs w:val="24"/>
                <w:lang w:val="en-US"/>
              </w:rPr>
              <w:t>'adverse effects'/exp OR 'adverse effects' OR 'side effects' OR 'toxicity'/exp OR toxicity OR 'complications'/exp OR complications OR 'oncological safety'</w:t>
            </w:r>
            <w:r w:rsidR="001821FA" w:rsidRPr="00114B9E">
              <w:rPr>
                <w:rFonts w:ascii="Times New Roman" w:hAnsi="Times New Roman" w:cs="Times New Roman"/>
                <w:sz w:val="24"/>
                <w:szCs w:val="24"/>
                <w:lang w:val="en-US"/>
              </w:rPr>
              <w:t>)</w:t>
            </w:r>
          </w:p>
          <w:p w14:paraId="3DCCA90C" w14:textId="49EC82CE" w:rsidR="00481905" w:rsidRPr="00114B9E" w:rsidRDefault="00481905" w:rsidP="00E31A15">
            <w:pPr>
              <w:jc w:val="both"/>
              <w:outlineLvl w:val="1"/>
              <w:rPr>
                <w:rFonts w:ascii="Times New Roman" w:hAnsi="Times New Roman" w:cs="Times New Roman"/>
                <w:sz w:val="24"/>
                <w:szCs w:val="24"/>
                <w:lang w:val="en-US"/>
              </w:rPr>
            </w:pPr>
          </w:p>
        </w:tc>
        <w:tc>
          <w:tcPr>
            <w:tcW w:w="1318" w:type="dxa"/>
            <w:tcBorders>
              <w:top w:val="single" w:sz="4" w:space="0" w:color="auto"/>
              <w:left w:val="single" w:sz="4" w:space="0" w:color="auto"/>
              <w:bottom w:val="single" w:sz="4" w:space="0" w:color="auto"/>
              <w:right w:val="single" w:sz="4" w:space="0" w:color="auto"/>
            </w:tcBorders>
            <w:hideMark/>
          </w:tcPr>
          <w:p w14:paraId="6F7DFF0F" w14:textId="6C456C4A" w:rsidR="00481905" w:rsidRPr="00114B9E" w:rsidRDefault="002013D8"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lastRenderedPageBreak/>
              <w:t>4</w:t>
            </w:r>
            <w:r w:rsidR="004C3BCF" w:rsidRPr="00114B9E">
              <w:rPr>
                <w:rFonts w:ascii="Times New Roman" w:hAnsi="Times New Roman" w:cs="Times New Roman"/>
                <w:sz w:val="24"/>
                <w:szCs w:val="24"/>
                <w:lang w:val="en-US"/>
              </w:rPr>
              <w:t>9</w:t>
            </w:r>
            <w:r w:rsidR="00B96BAA" w:rsidRPr="00114B9E">
              <w:rPr>
                <w:rFonts w:ascii="Times New Roman" w:hAnsi="Times New Roman" w:cs="Times New Roman"/>
                <w:sz w:val="24"/>
                <w:szCs w:val="24"/>
                <w:lang w:val="en-US"/>
              </w:rPr>
              <w:t>4</w:t>
            </w:r>
          </w:p>
        </w:tc>
      </w:tr>
      <w:tr w:rsidR="00114B9E" w:rsidRPr="00114B9E" w14:paraId="643F301E" w14:textId="77777777">
        <w:trPr>
          <w:trHeight w:val="316"/>
        </w:trPr>
        <w:tc>
          <w:tcPr>
            <w:tcW w:w="1258" w:type="dxa"/>
            <w:tcBorders>
              <w:top w:val="single" w:sz="4" w:space="0" w:color="auto"/>
              <w:left w:val="single" w:sz="4" w:space="0" w:color="auto"/>
              <w:bottom w:val="single" w:sz="4" w:space="0" w:color="auto"/>
              <w:right w:val="single" w:sz="4" w:space="0" w:color="auto"/>
            </w:tcBorders>
            <w:hideMark/>
          </w:tcPr>
          <w:p w14:paraId="7F8DFCA0" w14:textId="77777777" w:rsidR="00481905" w:rsidRPr="00114B9E" w:rsidRDefault="00481905" w:rsidP="00E31A15">
            <w:pPr>
              <w:jc w:val="both"/>
              <w:rPr>
                <w:rFonts w:ascii="Times New Roman" w:hAnsi="Times New Roman" w:cs="Times New Roman"/>
                <w:sz w:val="24"/>
                <w:szCs w:val="24"/>
              </w:rPr>
            </w:pPr>
            <w:r w:rsidRPr="00114B9E">
              <w:rPr>
                <w:rFonts w:ascii="Times New Roman" w:hAnsi="Times New Roman" w:cs="Times New Roman"/>
                <w:sz w:val="24"/>
                <w:szCs w:val="24"/>
              </w:rPr>
              <w:t xml:space="preserve">Web </w:t>
            </w:r>
            <w:proofErr w:type="spellStart"/>
            <w:r w:rsidRPr="00114B9E">
              <w:rPr>
                <w:rFonts w:ascii="Times New Roman" w:hAnsi="Times New Roman" w:cs="Times New Roman"/>
                <w:sz w:val="24"/>
                <w:szCs w:val="24"/>
              </w:rPr>
              <w:t>of</w:t>
            </w:r>
            <w:proofErr w:type="spellEnd"/>
            <w:r w:rsidRPr="00114B9E">
              <w:rPr>
                <w:rFonts w:ascii="Times New Roman" w:hAnsi="Times New Roman" w:cs="Times New Roman"/>
                <w:sz w:val="24"/>
                <w:szCs w:val="24"/>
              </w:rPr>
              <w:t xml:space="preserve"> Science</w:t>
            </w:r>
          </w:p>
        </w:tc>
        <w:tc>
          <w:tcPr>
            <w:tcW w:w="7058" w:type="dxa"/>
            <w:tcBorders>
              <w:top w:val="single" w:sz="4" w:space="0" w:color="auto"/>
              <w:left w:val="single" w:sz="4" w:space="0" w:color="auto"/>
              <w:bottom w:val="single" w:sz="4" w:space="0" w:color="auto"/>
              <w:right w:val="single" w:sz="4" w:space="0" w:color="auto"/>
            </w:tcBorders>
            <w:hideMark/>
          </w:tcPr>
          <w:p w14:paraId="05218AC1" w14:textId="1DC73AC7" w:rsidR="00481905" w:rsidRPr="00114B9E" w:rsidRDefault="00481905" w:rsidP="00E31A15">
            <w:pPr>
              <w:shd w:val="clear" w:color="auto" w:fill="FFFFFF"/>
              <w:jc w:val="both"/>
              <w:outlineLvl w:val="1"/>
              <w:rPr>
                <w:rFonts w:ascii="Times New Roman" w:hAnsi="Times New Roman" w:cs="Times New Roman"/>
                <w:sz w:val="24"/>
                <w:szCs w:val="24"/>
                <w:lang w:val="en-US"/>
              </w:rPr>
            </w:pPr>
            <w:r w:rsidRPr="00114B9E">
              <w:rPr>
                <w:rStyle w:val="highlight"/>
                <w:rFonts w:ascii="Times New Roman" w:hAnsi="Times New Roman" w:cs="Times New Roman"/>
                <w:sz w:val="24"/>
                <w:szCs w:val="24"/>
                <w:lang w:val="en-US"/>
              </w:rPr>
              <w:t>TS=</w:t>
            </w:r>
            <w:r w:rsidR="00183E5F" w:rsidRPr="00114B9E">
              <w:rPr>
                <w:rFonts w:ascii="Times New Roman" w:hAnsi="Times New Roman" w:cs="Times New Roman"/>
                <w:sz w:val="24"/>
                <w:szCs w:val="24"/>
                <w:lang w:val="en-US"/>
              </w:rPr>
              <w:t xml:space="preserve">(“Pentoxifylline and Tocopherol” OR Pentoxifylline “pentoxifylline-tocopherol-clodronate” OR “clodronic acid” OR PENTOCLO OR pentoxifylline OR oxpentifylline OR trental OR pentoxil OR torental OR agapurin OR “BL-191” OR “BL 191” OR BL191 OR Tocopherols OR tocopherol OR tocovital OR UnoVit OR “Vitamin E” OR vitazell OR detulin OR “E-ferol” OR “E-mulsin” OR “E mulsin” OR “E-Vicotrat” OR “E Vicotrat” OR ecoro OR embial OR evion OR ephynal OR eplonat OR Eusovit OR “Dal-E” OR “Dal E” OR Abortosan OR “Aquasol E” OR “Bio E” OR Biosan OR Lasar OR Bioweyxin OR Davitamon OR Dermorelle OR Spondyvit OR Tocolion OR Tocopa OR Tocopharm OR Vibolex OR “Vita-E” OR “Vita E” OR VitaE OR “Unique E” OR PENTO) </w:t>
            </w:r>
            <w:r w:rsidRPr="00114B9E">
              <w:rPr>
                <w:rFonts w:ascii="Times New Roman" w:hAnsi="Times New Roman" w:cs="Times New Roman"/>
                <w:b/>
                <w:bCs/>
                <w:sz w:val="24"/>
                <w:szCs w:val="24"/>
                <w:lang w:val="en-US"/>
              </w:rPr>
              <w:t>AND</w:t>
            </w:r>
            <w:r w:rsidRPr="00114B9E">
              <w:rPr>
                <w:rFonts w:ascii="Times New Roman" w:hAnsi="Times New Roman" w:cs="Times New Roman"/>
                <w:sz w:val="24"/>
                <w:szCs w:val="24"/>
                <w:lang w:val="en-US"/>
              </w:rPr>
              <w:t xml:space="preserve"> TS=</w:t>
            </w:r>
            <w:r w:rsidR="00183E5F" w:rsidRPr="00114B9E">
              <w:rPr>
                <w:rFonts w:ascii="Times New Roman" w:hAnsi="Times New Roman" w:cs="Times New Roman"/>
                <w:sz w:val="24"/>
                <w:szCs w:val="24"/>
                <w:lang w:val="en-US"/>
              </w:rPr>
              <w:t xml:space="preserve">(“Bisphosphonate Associated Osteonecrosis of the Jaw” OR “BRONJ” OR “Osteonecrosis of the Jaws, Bisphosphonate Associated” OR “Bisphosphonate Induced Osteonecrosis of the Jaw” OR “Bisphosphonate Related Osteonecrosis of the Jaw” OR “Osteonecrosis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 OR “ONJ” OR “Antiresorptive Agent Related Osteonecrosis of the Jaw” OR “ARONJ” OR “Denosumab-related osteonecrosis of the jaw” OR DRONJ OR </w:t>
            </w:r>
            <w:r w:rsidR="00183E5F" w:rsidRPr="00114B9E">
              <w:rPr>
                <w:rFonts w:ascii="Times New Roman" w:hAnsi="Times New Roman" w:cs="Times New Roman"/>
                <w:sz w:val="24"/>
                <w:szCs w:val="24"/>
                <w:lang w:val="en-US"/>
              </w:rPr>
              <w:lastRenderedPageBreak/>
              <w:t xml:space="preserve">“Medication Related Osteonecrosis of the Jaw” OR “MRONJ” OR Osteoradionecrosis OR Osteoradionecroses OR “radiation osteonecrosis”) </w:t>
            </w:r>
            <w:r w:rsidR="00183E5F" w:rsidRPr="00114B9E">
              <w:rPr>
                <w:rFonts w:ascii="Times New Roman" w:hAnsi="Times New Roman" w:cs="Times New Roman"/>
                <w:b/>
                <w:bCs/>
                <w:sz w:val="24"/>
                <w:szCs w:val="24"/>
                <w:lang w:val="en-US"/>
              </w:rPr>
              <w:t>AND</w:t>
            </w:r>
            <w:r w:rsidR="00183E5F" w:rsidRPr="00114B9E">
              <w:rPr>
                <w:rFonts w:ascii="Times New Roman" w:hAnsi="Times New Roman" w:cs="Times New Roman"/>
                <w:sz w:val="24"/>
                <w:szCs w:val="24"/>
                <w:lang w:val="en-US"/>
              </w:rPr>
              <w:t xml:space="preserve"> </w:t>
            </w:r>
            <w:r w:rsidR="00183E5F" w:rsidRPr="00114B9E">
              <w:rPr>
                <w:rStyle w:val="highlight"/>
                <w:rFonts w:ascii="Times New Roman" w:hAnsi="Times New Roman" w:cs="Times New Roman"/>
                <w:sz w:val="24"/>
                <w:szCs w:val="24"/>
                <w:lang w:val="en-US"/>
              </w:rPr>
              <w:t>TS=(</w:t>
            </w:r>
            <w:r w:rsidR="00183E5F" w:rsidRPr="00114B9E">
              <w:rPr>
                <w:rFonts w:ascii="Times New Roman" w:hAnsi="Times New Roman" w:cs="Times New Roman"/>
                <w:sz w:val="24"/>
                <w:szCs w:val="24"/>
                <w:lang w:val="en-US"/>
              </w:rPr>
              <w:t>“adverse effects” OR “side effects” OR toxicity OR complications OR “oncological safety”)</w:t>
            </w:r>
          </w:p>
        </w:tc>
        <w:tc>
          <w:tcPr>
            <w:tcW w:w="1318" w:type="dxa"/>
            <w:tcBorders>
              <w:top w:val="single" w:sz="4" w:space="0" w:color="auto"/>
              <w:left w:val="single" w:sz="4" w:space="0" w:color="auto"/>
              <w:bottom w:val="single" w:sz="4" w:space="0" w:color="auto"/>
              <w:right w:val="single" w:sz="4" w:space="0" w:color="auto"/>
            </w:tcBorders>
            <w:hideMark/>
          </w:tcPr>
          <w:p w14:paraId="72D4AEB4" w14:textId="54C3EF16" w:rsidR="00481905" w:rsidRPr="00114B9E" w:rsidRDefault="00FF579E"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lastRenderedPageBreak/>
              <w:t>69</w:t>
            </w:r>
          </w:p>
        </w:tc>
      </w:tr>
      <w:tr w:rsidR="00114B9E" w:rsidRPr="00114B9E" w14:paraId="180ED5C8" w14:textId="77777777">
        <w:trPr>
          <w:trHeight w:val="316"/>
        </w:trPr>
        <w:tc>
          <w:tcPr>
            <w:tcW w:w="1258" w:type="dxa"/>
            <w:tcBorders>
              <w:top w:val="single" w:sz="4" w:space="0" w:color="auto"/>
              <w:left w:val="single" w:sz="4" w:space="0" w:color="auto"/>
              <w:bottom w:val="single" w:sz="4" w:space="0" w:color="auto"/>
              <w:right w:val="single" w:sz="4" w:space="0" w:color="auto"/>
            </w:tcBorders>
            <w:hideMark/>
          </w:tcPr>
          <w:p w14:paraId="6725CB22" w14:textId="77777777" w:rsidR="00B21FC8" w:rsidRPr="00114B9E" w:rsidRDefault="00B21FC8" w:rsidP="00E31A15">
            <w:pPr>
              <w:jc w:val="both"/>
              <w:rPr>
                <w:rFonts w:ascii="Times New Roman" w:hAnsi="Times New Roman" w:cs="Times New Roman"/>
                <w:sz w:val="24"/>
                <w:szCs w:val="24"/>
              </w:rPr>
            </w:pPr>
            <w:r w:rsidRPr="00114B9E">
              <w:rPr>
                <w:rFonts w:ascii="Times New Roman" w:hAnsi="Times New Roman" w:cs="Times New Roman"/>
                <w:sz w:val="24"/>
                <w:szCs w:val="24"/>
              </w:rPr>
              <w:t>LILACS</w:t>
            </w:r>
          </w:p>
        </w:tc>
        <w:tc>
          <w:tcPr>
            <w:tcW w:w="7058" w:type="dxa"/>
            <w:tcBorders>
              <w:top w:val="single" w:sz="4" w:space="0" w:color="auto"/>
              <w:left w:val="single" w:sz="4" w:space="0" w:color="auto"/>
              <w:bottom w:val="single" w:sz="4" w:space="0" w:color="auto"/>
              <w:right w:val="single" w:sz="4" w:space="0" w:color="auto"/>
            </w:tcBorders>
            <w:hideMark/>
          </w:tcPr>
          <w:p w14:paraId="5B4097E3" w14:textId="6F9AC79E" w:rsidR="007477D1" w:rsidRPr="00114B9E" w:rsidRDefault="007477D1" w:rsidP="007477D1">
            <w:pPr>
              <w:jc w:val="both"/>
              <w:rPr>
                <w:rFonts w:ascii="Times New Roman" w:hAnsi="Times New Roman" w:cs="Times New Roman"/>
                <w:sz w:val="24"/>
                <w:szCs w:val="24"/>
              </w:rPr>
            </w:pPr>
            <w:r w:rsidRPr="00114B9E">
              <w:rPr>
                <w:rFonts w:ascii="Times New Roman" w:hAnsi="Times New Roman" w:cs="Times New Roman"/>
                <w:sz w:val="24"/>
                <w:szCs w:val="24"/>
              </w:rPr>
              <w:t>(Pentoxifilina OR Pentoxifylline OR Tocoferol OR Tocoferoles OR “Ácido Clodrônico” OR “Clodronic Acid” OR “Acide clodronique”) AND (“Osteonecrose da Arcada Osseodentária Associada a Difosfonatos” OR “Osteonecrose Associada a Bifosfonatos” OR “Osteonecrose Associada a Difosfonatos” OR “Osteonecrose Associada aos Bisfosfonatos” OR</w:t>
            </w:r>
            <w:r w:rsidRPr="00114B9E">
              <w:rPr>
                <w:rFonts w:ascii="Times New Roman" w:hAnsi="Times New Roman" w:cs="Times New Roman"/>
                <w:sz w:val="24"/>
                <w:szCs w:val="24"/>
              </w:rPr>
              <w:br/>
              <w:t>“Osteonecrose Associada aos Difosfonatos” OR “Osteonecrose da Arcada Osseodentária Associada a Bisfosfonatos” OR “Osteonecrose da Arcada Osseodentária Associada aos Bisfosfonatos” OR “Osteonecrose da Arcada Osseodentária por Bisfosfonatos” OR “Osteonecrose da Arcada Osseodentária por Difosfonatos” OR “Bisphosphonate Associated Osteonecrosis” OR</w:t>
            </w:r>
            <w:r w:rsidRPr="00114B9E">
              <w:rPr>
                <w:rFonts w:ascii="Times New Roman" w:hAnsi="Times New Roman" w:cs="Times New Roman"/>
                <w:sz w:val="24"/>
                <w:szCs w:val="24"/>
              </w:rPr>
              <w:br/>
              <w:t>“Bisphosphonate Associated Osteonecrosis of the Jaw” OR “Bisphosphonate Associated Osteonecrosis of the Jaws” OR</w:t>
            </w:r>
            <w:r w:rsidRPr="00114B9E">
              <w:rPr>
                <w:rFonts w:ascii="Times New Roman" w:hAnsi="Times New Roman" w:cs="Times New Roman"/>
                <w:sz w:val="24"/>
                <w:szCs w:val="24"/>
              </w:rPr>
              <w:br/>
              <w:t>“Bisphosphonate Induced Osteonecrosis of the Jaw” OR</w:t>
            </w:r>
            <w:r w:rsidRPr="00114B9E">
              <w:rPr>
                <w:rFonts w:ascii="Times New Roman" w:hAnsi="Times New Roman" w:cs="Times New Roman"/>
                <w:sz w:val="24"/>
                <w:szCs w:val="24"/>
              </w:rPr>
              <w:br/>
              <w:t>“Bisphosphonate Induced Osteonecrosis of the Jaws” OR “Ostéonécrose de la mâchoire associée aux biphosphonates” OR “Osteorradionecrose” OR “Osteorradionecrosis” OR “Osteoradionecrosis” OR “Ostéoradionécrose”) AND (“Efeitos Adversos” OR “Efeito Colateral e Reação Adversa Relacionados a Medicamentos” OR “Efeitos Colaterais e Reações Adversas Associados a Medicamentos” OR “Evento Adverso” OR “Eventos Adversos” OR “Reações Adversas e Efeitos Colaterais Relacionados a Drogas” OR “Reações Adversas e Efeitos Colaterais Relacionados a Medicamentos” OR “Drug-Related Side Effects and Adverse Reactions” OR “Efectos Colaterales y Reacciones Adversas Relacionados con Medicamentos” OR “Effets secondaires indésirables des médicaments”)</w:t>
            </w:r>
          </w:p>
          <w:p w14:paraId="2FEEC832" w14:textId="5A7BD253" w:rsidR="00B21FC8" w:rsidRPr="00114B9E" w:rsidRDefault="00B21FC8" w:rsidP="00E31A15">
            <w:pPr>
              <w:jc w:val="both"/>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hideMark/>
          </w:tcPr>
          <w:p w14:paraId="7682EEC4" w14:textId="527F7C40" w:rsidR="00B21FC8" w:rsidRPr="00114B9E" w:rsidRDefault="007477D1"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3</w:t>
            </w:r>
            <w:r w:rsidR="000712A8" w:rsidRPr="00114B9E">
              <w:rPr>
                <w:rFonts w:ascii="Times New Roman" w:hAnsi="Times New Roman" w:cs="Times New Roman"/>
                <w:sz w:val="24"/>
                <w:szCs w:val="24"/>
                <w:lang w:val="en-US"/>
              </w:rPr>
              <w:t>2</w:t>
            </w:r>
          </w:p>
        </w:tc>
      </w:tr>
      <w:tr w:rsidR="00114B9E" w:rsidRPr="00114B9E" w14:paraId="7E719572" w14:textId="77777777">
        <w:trPr>
          <w:trHeight w:val="316"/>
        </w:trPr>
        <w:tc>
          <w:tcPr>
            <w:tcW w:w="1258" w:type="dxa"/>
            <w:tcBorders>
              <w:top w:val="single" w:sz="4" w:space="0" w:color="auto"/>
              <w:left w:val="single" w:sz="4" w:space="0" w:color="auto"/>
              <w:bottom w:val="single" w:sz="4" w:space="0" w:color="auto"/>
              <w:right w:val="single" w:sz="4" w:space="0" w:color="auto"/>
            </w:tcBorders>
            <w:hideMark/>
          </w:tcPr>
          <w:p w14:paraId="0C2C27CF" w14:textId="77777777" w:rsidR="00B21FC8" w:rsidRPr="00114B9E" w:rsidRDefault="00B21FC8" w:rsidP="00E31A15">
            <w:pPr>
              <w:jc w:val="both"/>
              <w:rPr>
                <w:rFonts w:ascii="Times New Roman" w:hAnsi="Times New Roman" w:cs="Times New Roman"/>
                <w:sz w:val="24"/>
                <w:szCs w:val="24"/>
              </w:rPr>
            </w:pPr>
            <w:r w:rsidRPr="00114B9E">
              <w:rPr>
                <w:rFonts w:ascii="Times New Roman" w:hAnsi="Times New Roman" w:cs="Times New Roman"/>
                <w:sz w:val="24"/>
                <w:szCs w:val="24"/>
              </w:rPr>
              <w:t>Cochrane Library</w:t>
            </w:r>
          </w:p>
        </w:tc>
        <w:tc>
          <w:tcPr>
            <w:tcW w:w="7058" w:type="dxa"/>
            <w:tcBorders>
              <w:top w:val="single" w:sz="4" w:space="0" w:color="auto"/>
              <w:left w:val="single" w:sz="4" w:space="0" w:color="auto"/>
              <w:bottom w:val="single" w:sz="4" w:space="0" w:color="auto"/>
              <w:right w:val="single" w:sz="4" w:space="0" w:color="auto"/>
            </w:tcBorders>
            <w:hideMark/>
          </w:tcPr>
          <w:p w14:paraId="14FFF4FD" w14:textId="4CB2EF33" w:rsidR="00B21FC8" w:rsidRPr="00114B9E" w:rsidRDefault="00B21FC8"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 xml:space="preserve">(“Pentoxifylline and Tocopherol” OR Pentoxifylline “pentoxifylline-tocopherol-clodronate” OR “clodronic acid” OR PENTOCLO OR pentoxifylline OR oxpentifylline OR trental OR pentoxil OR torental OR agapurin OR “BL-191” OR “BL 191” OR BL191 OR Tocopherols OR tocopherol OR tocovital OR UnoVit OR “Vitamin E” OR vitazell OR detulin OR “E-ferol” OR “E-mulsin” OR “E mulsin” OR “E-Vicotrat” OR “E Vicotrat” OR ecoro OR embial OR evion OR ephynal OR eplonat OR Eusovit OR “Dal-E” OR “Dal E” OR Abortosan OR “Aquasol E” OR “Bio E” OR Biosan OR Lasar OR Bioweyxin OR Davitamon OR Dermorelle OR Spondyvit OR Tocolion OR Tocopa OR Tocopharm OR Vibolex OR “Vita-E” OR “Vita E” OR VitaE OR “Unique E” OR PENTO) </w:t>
            </w:r>
            <w:r w:rsidRPr="00114B9E">
              <w:rPr>
                <w:rFonts w:ascii="Times New Roman" w:hAnsi="Times New Roman" w:cs="Times New Roman"/>
                <w:b/>
                <w:bCs/>
                <w:sz w:val="24"/>
                <w:szCs w:val="24"/>
                <w:lang w:val="en-US"/>
              </w:rPr>
              <w:t>AND</w:t>
            </w:r>
            <w:r w:rsidRPr="00114B9E">
              <w:rPr>
                <w:rFonts w:ascii="Times New Roman" w:hAnsi="Times New Roman" w:cs="Times New Roman"/>
                <w:sz w:val="24"/>
                <w:szCs w:val="24"/>
                <w:lang w:val="en-US"/>
              </w:rPr>
              <w:t xml:space="preserve"> (“Bisphosphonate Associated Osteonecrosis of the Jaw” OR “BRONJ” OR “Osteonecrosis of the Jaws, Bisphosphonate Associated” OR “Bisphosphonate Induced Osteonecrosis of the Jaw” OR “Bisphosphonate Related Osteonecrosis of the Jaw” OR </w:t>
            </w:r>
            <w:r w:rsidRPr="00114B9E">
              <w:rPr>
                <w:rFonts w:ascii="Times New Roman" w:hAnsi="Times New Roman" w:cs="Times New Roman"/>
                <w:sz w:val="24"/>
                <w:szCs w:val="24"/>
                <w:lang w:val="en-US"/>
              </w:rPr>
              <w:lastRenderedPageBreak/>
              <w:t xml:space="preserve">“Osteonecrosis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 OR “ONJ” OR “Antiresorptive Agent Related Osteonecrosis of the Jaw” OR “ARONJ” OR “Denosumab-related osteonecrosis of the jaw” OR DRONJ OR “Medication Related Osteonecrosis of the Jaw” OR “MRONJ” OR Osteoradionecrosis OR Osteoradionecroses OR “radiation osteonecrosis”) </w:t>
            </w:r>
            <w:r w:rsidRPr="00114B9E">
              <w:rPr>
                <w:rFonts w:ascii="Times New Roman" w:hAnsi="Times New Roman" w:cs="Times New Roman"/>
                <w:b/>
                <w:bCs/>
                <w:sz w:val="24"/>
                <w:szCs w:val="24"/>
                <w:lang w:val="en-US"/>
              </w:rPr>
              <w:t xml:space="preserve">AND </w:t>
            </w:r>
            <w:r w:rsidRPr="00114B9E">
              <w:rPr>
                <w:rFonts w:ascii="Times New Roman" w:hAnsi="Times New Roman" w:cs="Times New Roman"/>
                <w:sz w:val="24"/>
                <w:szCs w:val="24"/>
                <w:lang w:val="en-US"/>
              </w:rPr>
              <w:t>(“adverse effects” OR “side effects” OR toxicity OR complications OR “oncological safety”)</w:t>
            </w:r>
          </w:p>
        </w:tc>
        <w:tc>
          <w:tcPr>
            <w:tcW w:w="1318" w:type="dxa"/>
            <w:tcBorders>
              <w:top w:val="single" w:sz="4" w:space="0" w:color="auto"/>
              <w:left w:val="single" w:sz="4" w:space="0" w:color="auto"/>
              <w:bottom w:val="single" w:sz="4" w:space="0" w:color="auto"/>
              <w:right w:val="single" w:sz="4" w:space="0" w:color="auto"/>
            </w:tcBorders>
            <w:hideMark/>
          </w:tcPr>
          <w:p w14:paraId="3A6637A5" w14:textId="3AA4FB4F" w:rsidR="00B21FC8" w:rsidRPr="00114B9E" w:rsidRDefault="00624776" w:rsidP="00E31A15">
            <w:pPr>
              <w:jc w:val="both"/>
              <w:rPr>
                <w:rFonts w:ascii="Times New Roman" w:hAnsi="Times New Roman" w:cs="Times New Roman"/>
                <w:sz w:val="24"/>
                <w:szCs w:val="24"/>
                <w:highlight w:val="yellow"/>
                <w:lang w:val="en-US"/>
              </w:rPr>
            </w:pPr>
            <w:r w:rsidRPr="00114B9E">
              <w:rPr>
                <w:rFonts w:ascii="Times New Roman" w:hAnsi="Times New Roman" w:cs="Times New Roman"/>
                <w:sz w:val="24"/>
                <w:szCs w:val="24"/>
                <w:lang w:val="en-US"/>
              </w:rPr>
              <w:lastRenderedPageBreak/>
              <w:t>23</w:t>
            </w:r>
          </w:p>
        </w:tc>
      </w:tr>
      <w:tr w:rsidR="00114B9E" w:rsidRPr="00114B9E" w14:paraId="391A2040" w14:textId="77777777">
        <w:trPr>
          <w:trHeight w:val="316"/>
        </w:trPr>
        <w:tc>
          <w:tcPr>
            <w:tcW w:w="963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7F34D1" w14:textId="77777777" w:rsidR="00B21FC8" w:rsidRPr="00114B9E" w:rsidRDefault="00B21FC8" w:rsidP="00E31A15">
            <w:pPr>
              <w:jc w:val="both"/>
              <w:rPr>
                <w:rFonts w:ascii="Times New Roman" w:hAnsi="Times New Roman" w:cs="Times New Roman"/>
                <w:b/>
                <w:bCs/>
                <w:sz w:val="24"/>
                <w:szCs w:val="24"/>
              </w:rPr>
            </w:pPr>
            <w:r w:rsidRPr="00114B9E">
              <w:rPr>
                <w:rFonts w:ascii="Times New Roman" w:hAnsi="Times New Roman" w:cs="Times New Roman"/>
                <w:b/>
                <w:bCs/>
                <w:sz w:val="24"/>
                <w:szCs w:val="24"/>
              </w:rPr>
              <w:t xml:space="preserve">Grey </w:t>
            </w:r>
            <w:proofErr w:type="spellStart"/>
            <w:r w:rsidRPr="00114B9E">
              <w:rPr>
                <w:rFonts w:ascii="Times New Roman" w:hAnsi="Times New Roman" w:cs="Times New Roman"/>
                <w:b/>
                <w:bCs/>
                <w:sz w:val="24"/>
                <w:szCs w:val="24"/>
              </w:rPr>
              <w:t>Literature</w:t>
            </w:r>
            <w:proofErr w:type="spellEnd"/>
          </w:p>
        </w:tc>
      </w:tr>
      <w:tr w:rsidR="00114B9E" w:rsidRPr="00114B9E" w14:paraId="1129FCE1" w14:textId="77777777">
        <w:trPr>
          <w:trHeight w:val="316"/>
        </w:trPr>
        <w:tc>
          <w:tcPr>
            <w:tcW w:w="1258" w:type="dxa"/>
            <w:tcBorders>
              <w:top w:val="single" w:sz="4" w:space="0" w:color="auto"/>
              <w:left w:val="single" w:sz="4" w:space="0" w:color="auto"/>
              <w:bottom w:val="single" w:sz="4" w:space="0" w:color="auto"/>
              <w:right w:val="single" w:sz="4" w:space="0" w:color="auto"/>
            </w:tcBorders>
            <w:hideMark/>
          </w:tcPr>
          <w:p w14:paraId="3A54076D" w14:textId="77777777" w:rsidR="00B21FC8" w:rsidRPr="00114B9E" w:rsidRDefault="00B21FC8" w:rsidP="00E31A15">
            <w:pPr>
              <w:jc w:val="both"/>
              <w:rPr>
                <w:rFonts w:ascii="Times New Roman" w:hAnsi="Times New Roman" w:cs="Times New Roman"/>
                <w:sz w:val="24"/>
                <w:szCs w:val="24"/>
              </w:rPr>
            </w:pPr>
            <w:r w:rsidRPr="00114B9E">
              <w:rPr>
                <w:rFonts w:ascii="Times New Roman" w:hAnsi="Times New Roman" w:cs="Times New Roman"/>
                <w:sz w:val="24"/>
                <w:szCs w:val="24"/>
              </w:rPr>
              <w:t>Google Scholar</w:t>
            </w:r>
          </w:p>
        </w:tc>
        <w:tc>
          <w:tcPr>
            <w:tcW w:w="7058" w:type="dxa"/>
            <w:tcBorders>
              <w:top w:val="single" w:sz="4" w:space="0" w:color="auto"/>
              <w:left w:val="single" w:sz="4" w:space="0" w:color="auto"/>
              <w:bottom w:val="single" w:sz="4" w:space="0" w:color="auto"/>
              <w:right w:val="single" w:sz="4" w:space="0" w:color="auto"/>
            </w:tcBorders>
            <w:hideMark/>
          </w:tcPr>
          <w:p w14:paraId="44ADA1B6" w14:textId="77777777" w:rsidR="00B21FC8" w:rsidRPr="00114B9E" w:rsidRDefault="00B21FC8"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 xml:space="preserve">First 100 more relevant hits. No patents and no citations. </w:t>
            </w:r>
          </w:p>
          <w:p w14:paraId="54219709" w14:textId="6E40C114" w:rsidR="00B21FC8" w:rsidRPr="00114B9E" w:rsidRDefault="00B21FC8"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w:t>
            </w:r>
            <w:r w:rsidR="0070685F" w:rsidRPr="00114B9E">
              <w:rPr>
                <w:rFonts w:ascii="Times New Roman" w:hAnsi="Times New Roman" w:cs="Times New Roman"/>
                <w:sz w:val="24"/>
                <w:szCs w:val="24"/>
                <w:lang w:val="en-US"/>
              </w:rPr>
              <w:t>pentoxifylline OR tocoferol OR clodronate OR clodronic acid OR PENTO OR PENTOCLO) AND ("Bisphosphonate-related osteonecrosis of the jaw" OR "Medication-related osteonecrosis of the jaw" OR "Desnosumab-related osteonecrosis of the jaw" OR BRONJ OR MRONJ OR DRONJ OR osteoradionecrosis OR osteorradionecrose OR ORN) AND (“adverse effects” OR “side effects” OR toxicity OR complications OR “oncological safety”)</w:t>
            </w:r>
          </w:p>
        </w:tc>
        <w:tc>
          <w:tcPr>
            <w:tcW w:w="1318" w:type="dxa"/>
            <w:tcBorders>
              <w:top w:val="single" w:sz="4" w:space="0" w:color="auto"/>
              <w:left w:val="single" w:sz="4" w:space="0" w:color="auto"/>
              <w:bottom w:val="single" w:sz="4" w:space="0" w:color="auto"/>
              <w:right w:val="single" w:sz="4" w:space="0" w:color="auto"/>
            </w:tcBorders>
            <w:hideMark/>
          </w:tcPr>
          <w:p w14:paraId="27AC1EE5" w14:textId="77777777" w:rsidR="00B21FC8" w:rsidRPr="00114B9E" w:rsidRDefault="00B21FC8"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100</w:t>
            </w:r>
          </w:p>
        </w:tc>
      </w:tr>
      <w:tr w:rsidR="00114B9E" w:rsidRPr="00114B9E" w14:paraId="7E841FF7" w14:textId="77777777">
        <w:trPr>
          <w:trHeight w:val="316"/>
        </w:trPr>
        <w:tc>
          <w:tcPr>
            <w:tcW w:w="1258" w:type="dxa"/>
            <w:tcBorders>
              <w:top w:val="single" w:sz="4" w:space="0" w:color="auto"/>
              <w:left w:val="single" w:sz="4" w:space="0" w:color="auto"/>
              <w:bottom w:val="single" w:sz="4" w:space="0" w:color="auto"/>
              <w:right w:val="single" w:sz="4" w:space="0" w:color="auto"/>
            </w:tcBorders>
            <w:hideMark/>
          </w:tcPr>
          <w:p w14:paraId="12D6F45F" w14:textId="77777777" w:rsidR="00B21FC8" w:rsidRPr="00114B9E" w:rsidRDefault="00B21FC8" w:rsidP="00E31A15">
            <w:pPr>
              <w:jc w:val="both"/>
              <w:rPr>
                <w:rFonts w:ascii="Times New Roman" w:hAnsi="Times New Roman" w:cs="Times New Roman"/>
                <w:sz w:val="24"/>
                <w:szCs w:val="24"/>
              </w:rPr>
            </w:pPr>
            <w:proofErr w:type="spellStart"/>
            <w:r w:rsidRPr="00114B9E">
              <w:rPr>
                <w:rFonts w:ascii="Times New Roman" w:hAnsi="Times New Roman" w:cs="Times New Roman"/>
                <w:sz w:val="24"/>
                <w:szCs w:val="24"/>
              </w:rPr>
              <w:t>ProQuest</w:t>
            </w:r>
            <w:proofErr w:type="spellEnd"/>
          </w:p>
        </w:tc>
        <w:tc>
          <w:tcPr>
            <w:tcW w:w="7058" w:type="dxa"/>
            <w:tcBorders>
              <w:top w:val="single" w:sz="4" w:space="0" w:color="auto"/>
              <w:left w:val="single" w:sz="4" w:space="0" w:color="auto"/>
              <w:bottom w:val="single" w:sz="4" w:space="0" w:color="auto"/>
              <w:right w:val="single" w:sz="4" w:space="0" w:color="auto"/>
            </w:tcBorders>
            <w:hideMark/>
          </w:tcPr>
          <w:p w14:paraId="5B698F91" w14:textId="3DA6FCB9" w:rsidR="00B21FC8" w:rsidRPr="00114B9E" w:rsidRDefault="00B21FC8" w:rsidP="00E31A15">
            <w:pPr>
              <w:jc w:val="both"/>
              <w:rPr>
                <w:rFonts w:ascii="Times New Roman" w:hAnsi="Times New Roman" w:cs="Times New Roman"/>
                <w:sz w:val="24"/>
                <w:szCs w:val="24"/>
                <w:lang w:val="en-US"/>
              </w:rPr>
            </w:pPr>
            <w:r w:rsidRPr="00114B9E">
              <w:rPr>
                <w:rStyle w:val="highlight"/>
                <w:rFonts w:ascii="Times New Roman" w:hAnsi="Times New Roman" w:cs="Times New Roman"/>
                <w:sz w:val="24"/>
                <w:szCs w:val="24"/>
                <w:lang w:val="en-US"/>
              </w:rPr>
              <w:t>TI,AB</w:t>
            </w:r>
            <w:r w:rsidR="00E31A15" w:rsidRPr="00114B9E">
              <w:rPr>
                <w:rFonts w:ascii="Times New Roman" w:hAnsi="Times New Roman" w:cs="Times New Roman"/>
                <w:sz w:val="24"/>
                <w:szCs w:val="24"/>
                <w:lang w:val="en-US"/>
              </w:rPr>
              <w:t xml:space="preserve">(“Pentoxifylline and Tocopherol” OR Pentoxifylline “pentoxifylline-tocopherol-clodronate” OR “clodronic acid” OR PENTOCLO OR pentoxifylline OR oxpentifylline OR trental OR pentoxil OR torental OR agapurin OR “BL-191” OR “BL 191” OR BL191 OR Tocopherols OR tocopherol OR tocovital OR UnoVit OR “Vitamin E” OR vitazell OR detulin OR “E-ferol” OR “E-mulsin” OR “E mulsin” OR “E-Vicotrat” OR “E Vicotrat” OR ecoro OR embial OR evion OR ephynal OR eplonat OR Eusovit OR “Dal-E” OR “Dal E” OR Abortosan OR “Aquasol E” OR “Bio E” OR Biosan OR Lasar OR Bioweyxin OR Davitamon OR Dermorelle OR Spondyvit OR Tocolion OR Tocopa OR Tocopharm OR Vibolex OR “Vita-E” OR “Vita E” OR VitaE OR “Unique E” OR PENTO) </w:t>
            </w:r>
            <w:r w:rsidRPr="00114B9E">
              <w:rPr>
                <w:rFonts w:ascii="Times New Roman" w:hAnsi="Times New Roman" w:cs="Times New Roman"/>
                <w:b/>
                <w:bCs/>
                <w:sz w:val="24"/>
                <w:szCs w:val="24"/>
                <w:lang w:val="en-US"/>
              </w:rPr>
              <w:t>AND</w:t>
            </w:r>
            <w:r w:rsidRPr="00114B9E">
              <w:rPr>
                <w:rFonts w:ascii="Times New Roman" w:hAnsi="Times New Roman" w:cs="Times New Roman"/>
                <w:sz w:val="24"/>
                <w:szCs w:val="24"/>
                <w:lang w:val="en-US"/>
              </w:rPr>
              <w:t xml:space="preserve"> TI,AB</w:t>
            </w:r>
            <w:r w:rsidR="00E31A15" w:rsidRPr="00114B9E">
              <w:rPr>
                <w:rFonts w:ascii="Times New Roman" w:hAnsi="Times New Roman" w:cs="Times New Roman"/>
                <w:sz w:val="24"/>
                <w:szCs w:val="24"/>
                <w:lang w:val="en-US"/>
              </w:rPr>
              <w:t xml:space="preserve">(“Bisphosphonate Associated Osteonecrosis of the Jaw” OR “BRONJ” OR “Osteonecrosis of the Jaws, Bisphosphonate Associated” OR “Bisphosphonate Induced Osteonecrosis of the Jaw” OR “Bisphosphonate Related Osteonecrosis of the Jaw” OR “Osteonecrosis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 OR “ONJ” OR “Antiresorptive Agent Related Osteonecrosis of the Jaw” OR “ARONJ” OR “Denosumab-related osteonecrosis of the jaw” OR DRONJ OR </w:t>
            </w:r>
            <w:r w:rsidR="00E31A15" w:rsidRPr="00114B9E">
              <w:rPr>
                <w:rFonts w:ascii="Times New Roman" w:hAnsi="Times New Roman" w:cs="Times New Roman"/>
                <w:sz w:val="24"/>
                <w:szCs w:val="24"/>
                <w:lang w:val="en-US"/>
              </w:rPr>
              <w:lastRenderedPageBreak/>
              <w:t xml:space="preserve">“Medication Related Osteonecrosis of the Jaw” OR “MRONJ” OR Osteoradionecrosis OR Osteoradionecroses OR “radiation osteonecrosis”) </w:t>
            </w:r>
            <w:r w:rsidR="00E31A15" w:rsidRPr="00114B9E">
              <w:rPr>
                <w:rFonts w:ascii="Times New Roman" w:hAnsi="Times New Roman" w:cs="Times New Roman"/>
                <w:b/>
                <w:bCs/>
                <w:sz w:val="24"/>
                <w:szCs w:val="24"/>
                <w:lang w:val="en-US"/>
              </w:rPr>
              <w:t xml:space="preserve">AND </w:t>
            </w:r>
            <w:r w:rsidR="00E31A15" w:rsidRPr="00114B9E">
              <w:rPr>
                <w:rFonts w:ascii="Times New Roman" w:hAnsi="Times New Roman" w:cs="Times New Roman"/>
                <w:sz w:val="24"/>
                <w:szCs w:val="24"/>
                <w:lang w:val="en-US"/>
              </w:rPr>
              <w:t>(“adverse effects” OR “side effects” OR toxicity OR complications OR “oncological safety”)</w:t>
            </w:r>
            <w:r w:rsidR="00E31A15" w:rsidRPr="00114B9E">
              <w:rPr>
                <w:rFonts w:ascii="Times New Roman" w:hAnsi="Times New Roman" w:cs="Times New Roman"/>
                <w:b/>
                <w:bCs/>
                <w:sz w:val="24"/>
                <w:szCs w:val="24"/>
                <w:lang w:val="en-US"/>
              </w:rPr>
              <w:t xml:space="preserve"> </w:t>
            </w:r>
          </w:p>
        </w:tc>
        <w:tc>
          <w:tcPr>
            <w:tcW w:w="1318" w:type="dxa"/>
            <w:tcBorders>
              <w:top w:val="single" w:sz="4" w:space="0" w:color="auto"/>
              <w:left w:val="single" w:sz="4" w:space="0" w:color="auto"/>
              <w:bottom w:val="single" w:sz="4" w:space="0" w:color="auto"/>
              <w:right w:val="single" w:sz="4" w:space="0" w:color="auto"/>
            </w:tcBorders>
            <w:hideMark/>
          </w:tcPr>
          <w:p w14:paraId="7BB58A35" w14:textId="31B7026A" w:rsidR="00B21FC8" w:rsidRPr="00114B9E" w:rsidRDefault="00AB50CD" w:rsidP="00593872">
            <w:pPr>
              <w:jc w:val="center"/>
              <w:rPr>
                <w:rFonts w:ascii="Times New Roman" w:hAnsi="Times New Roman" w:cs="Times New Roman"/>
                <w:sz w:val="24"/>
                <w:szCs w:val="24"/>
                <w:lang w:val="en-US"/>
              </w:rPr>
            </w:pPr>
            <w:r w:rsidRPr="00114B9E">
              <w:rPr>
                <w:rFonts w:ascii="Times New Roman" w:hAnsi="Times New Roman" w:cs="Times New Roman"/>
                <w:sz w:val="24"/>
                <w:szCs w:val="24"/>
                <w:lang w:val="en-US"/>
              </w:rPr>
              <w:lastRenderedPageBreak/>
              <w:t>3</w:t>
            </w:r>
            <w:r w:rsidR="00624776" w:rsidRPr="00114B9E">
              <w:rPr>
                <w:rFonts w:ascii="Times New Roman" w:hAnsi="Times New Roman" w:cs="Times New Roman"/>
                <w:sz w:val="24"/>
                <w:szCs w:val="24"/>
                <w:lang w:val="en-US"/>
              </w:rPr>
              <w:t>7</w:t>
            </w:r>
          </w:p>
        </w:tc>
      </w:tr>
      <w:tr w:rsidR="00114B9E" w:rsidRPr="00114B9E" w14:paraId="33EB1D11" w14:textId="77777777">
        <w:trPr>
          <w:trHeight w:val="316"/>
        </w:trPr>
        <w:tc>
          <w:tcPr>
            <w:tcW w:w="1258" w:type="dxa"/>
            <w:tcBorders>
              <w:top w:val="single" w:sz="4" w:space="0" w:color="auto"/>
              <w:left w:val="single" w:sz="4" w:space="0" w:color="auto"/>
              <w:bottom w:val="single" w:sz="4" w:space="0" w:color="auto"/>
              <w:right w:val="single" w:sz="4" w:space="0" w:color="auto"/>
            </w:tcBorders>
          </w:tcPr>
          <w:p w14:paraId="0572A139" w14:textId="738D63D3" w:rsidR="0070685F" w:rsidRPr="00114B9E" w:rsidRDefault="00E31A15" w:rsidP="00E31A15">
            <w:pPr>
              <w:jc w:val="both"/>
              <w:rPr>
                <w:rFonts w:ascii="Times New Roman" w:hAnsi="Times New Roman" w:cs="Times New Roman"/>
                <w:sz w:val="24"/>
                <w:szCs w:val="24"/>
              </w:rPr>
            </w:pPr>
            <w:r w:rsidRPr="00114B9E">
              <w:rPr>
                <w:rFonts w:ascii="Times New Roman" w:hAnsi="Times New Roman" w:cs="Times New Roman"/>
                <w:sz w:val="24"/>
                <w:szCs w:val="24"/>
              </w:rPr>
              <w:t>ClinicalTrials.gov</w:t>
            </w:r>
          </w:p>
        </w:tc>
        <w:tc>
          <w:tcPr>
            <w:tcW w:w="7058" w:type="dxa"/>
            <w:tcBorders>
              <w:top w:val="single" w:sz="4" w:space="0" w:color="auto"/>
              <w:left w:val="single" w:sz="4" w:space="0" w:color="auto"/>
              <w:bottom w:val="single" w:sz="4" w:space="0" w:color="auto"/>
              <w:right w:val="single" w:sz="4" w:space="0" w:color="auto"/>
            </w:tcBorders>
          </w:tcPr>
          <w:p w14:paraId="57A4BC55" w14:textId="63CD260F" w:rsidR="00A96942" w:rsidRPr="00114B9E" w:rsidRDefault="00A96942"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(“Pentoxifylline and Tocopherol” OR Pentoxifylline “pentoxifylline-tocopherol-clodronate” OR “clodronic acid” OR PENTOCLO OR pentoxifylline OR oxpentifylline OR trental OR pentoxil OR torental OR agapurin OR “BL-191” OR “BL 191” OR BL191 OR Tocopherols OR tocopherol OR tocovital OR UnoVit OR “Vitamin E” OR vitazell OR detulin OR “E-ferol” OR “E-mulsin” OR “E mulsin” OR “E-Vicotrat” OR “E Vicotrat” OR ecoro OR embial OR evion OR ephynal OR eplonat OR Eusovit OR “Dal-E” OR “Dal E” OR Abortosan OR “Aquasol E” OR “Bio E” OR Biosan OR Lasar OR Bioweyxin OR Davitamon OR Dermorelle OR Spondyvit OR Tocolion OR Tocopa OR Tocopharm OR Vibolex OR “Vita-E” OR “Vita E” OR VitaE OR “Unique E” OR PENTO) AND (“Bisphosphonate Associated Osteonecrosis of the Jaw” OR “BRONJ” OR “Osteonecrosis of the Jaws, Bisphosphonate Associated” OR “Bisphosphonate Induced Osteonecrosis of the Jaw” OR “Bisphosphonate Related Osteonecrosis of the Jaw” OR “Osteonecrosis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 OR “ONJ” OR “Antiresorptive Agent Related Osteonecrosis of the Jaw” OR “ARONJ” OR “Denosumab-related osteonecrosis of the jaw” OR DRONJ OR “Medication Related Osteonecrosis of the Jaw” OR “MRONJ” OR Osteoradionecrosis OR Osteoradionecroses OR “radiation osteonecrosis”) AND (“adverse effects” OR “side effects” OR toxicity OR complications OR “oncological safety”)</w:t>
            </w:r>
          </w:p>
          <w:p w14:paraId="199FAB3A" w14:textId="77777777" w:rsidR="0070685F" w:rsidRPr="00114B9E" w:rsidRDefault="0070685F" w:rsidP="00E31A15">
            <w:pPr>
              <w:jc w:val="both"/>
              <w:rPr>
                <w:rStyle w:val="highlight"/>
                <w:rFonts w:ascii="Times New Roman" w:hAnsi="Times New Roman" w:cs="Times New Roman"/>
                <w:sz w:val="24"/>
                <w:szCs w:val="24"/>
                <w:lang w:val="en-US"/>
              </w:rPr>
            </w:pPr>
          </w:p>
        </w:tc>
        <w:tc>
          <w:tcPr>
            <w:tcW w:w="1318" w:type="dxa"/>
            <w:tcBorders>
              <w:top w:val="single" w:sz="4" w:space="0" w:color="auto"/>
              <w:left w:val="single" w:sz="4" w:space="0" w:color="auto"/>
              <w:bottom w:val="single" w:sz="4" w:space="0" w:color="auto"/>
              <w:right w:val="single" w:sz="4" w:space="0" w:color="auto"/>
            </w:tcBorders>
          </w:tcPr>
          <w:p w14:paraId="1D78874B" w14:textId="229F40C0" w:rsidR="0070685F" w:rsidRPr="00114B9E" w:rsidRDefault="00F31EBF" w:rsidP="00593872">
            <w:pPr>
              <w:jc w:val="center"/>
              <w:rPr>
                <w:rFonts w:ascii="Times New Roman" w:hAnsi="Times New Roman" w:cs="Times New Roman"/>
                <w:sz w:val="24"/>
                <w:szCs w:val="24"/>
                <w:highlight w:val="yellow"/>
                <w:lang w:val="en-US"/>
              </w:rPr>
            </w:pPr>
            <w:r w:rsidRPr="00114B9E">
              <w:rPr>
                <w:rFonts w:ascii="Times New Roman" w:hAnsi="Times New Roman" w:cs="Times New Roman"/>
                <w:sz w:val="24"/>
                <w:szCs w:val="24"/>
                <w:lang w:val="en-US"/>
              </w:rPr>
              <w:t>7</w:t>
            </w:r>
          </w:p>
        </w:tc>
      </w:tr>
      <w:tr w:rsidR="00114B9E" w:rsidRPr="00114B9E" w14:paraId="5D1EF5C3" w14:textId="77777777">
        <w:trPr>
          <w:trHeight w:val="316"/>
        </w:trPr>
        <w:tc>
          <w:tcPr>
            <w:tcW w:w="1258" w:type="dxa"/>
            <w:tcBorders>
              <w:top w:val="single" w:sz="4" w:space="0" w:color="auto"/>
              <w:left w:val="single" w:sz="4" w:space="0" w:color="auto"/>
              <w:bottom w:val="single" w:sz="4" w:space="0" w:color="auto"/>
              <w:right w:val="single" w:sz="4" w:space="0" w:color="auto"/>
            </w:tcBorders>
          </w:tcPr>
          <w:p w14:paraId="1746A7DB" w14:textId="3657B9E9" w:rsidR="00593872" w:rsidRPr="00114B9E" w:rsidRDefault="00593872" w:rsidP="00593872">
            <w:pPr>
              <w:jc w:val="center"/>
              <w:rPr>
                <w:rFonts w:ascii="Times New Roman" w:hAnsi="Times New Roman" w:cs="Times New Roman"/>
                <w:sz w:val="24"/>
                <w:szCs w:val="24"/>
              </w:rPr>
            </w:pPr>
            <w:proofErr w:type="spellStart"/>
            <w:r w:rsidRPr="00114B9E">
              <w:rPr>
                <w:rFonts w:ascii="Times New Roman" w:hAnsi="Times New Roman" w:cs="Times New Roman"/>
                <w:sz w:val="24"/>
                <w:szCs w:val="24"/>
              </w:rPr>
              <w:t>Ovid</w:t>
            </w:r>
            <w:proofErr w:type="spellEnd"/>
          </w:p>
        </w:tc>
        <w:tc>
          <w:tcPr>
            <w:tcW w:w="7058" w:type="dxa"/>
            <w:tcBorders>
              <w:top w:val="single" w:sz="4" w:space="0" w:color="auto"/>
              <w:left w:val="single" w:sz="4" w:space="0" w:color="auto"/>
              <w:bottom w:val="single" w:sz="4" w:space="0" w:color="auto"/>
              <w:right w:val="single" w:sz="4" w:space="0" w:color="auto"/>
            </w:tcBorders>
          </w:tcPr>
          <w:p w14:paraId="0CA2289F" w14:textId="4239183F" w:rsidR="00593872" w:rsidRPr="00114B9E" w:rsidRDefault="00593872" w:rsidP="00E31A15">
            <w:pPr>
              <w:jc w:val="both"/>
              <w:rPr>
                <w:rFonts w:ascii="Times New Roman" w:hAnsi="Times New Roman" w:cs="Times New Roman"/>
                <w:sz w:val="24"/>
                <w:szCs w:val="24"/>
                <w:lang w:val="en-US"/>
              </w:rPr>
            </w:pPr>
            <w:r w:rsidRPr="00114B9E">
              <w:rPr>
                <w:rFonts w:ascii="Times New Roman" w:hAnsi="Times New Roman" w:cs="Times New Roman"/>
                <w:sz w:val="24"/>
                <w:szCs w:val="24"/>
                <w:lang w:val="en-US"/>
              </w:rPr>
              <w:t>(“Pentoxifylline and Tocopherol” OR Pentoxifylline “pentoxifylline-tocopherol-clodronate” OR “</w:t>
            </w:r>
            <w:proofErr w:type="spellStart"/>
            <w:r w:rsidRPr="00114B9E">
              <w:rPr>
                <w:rFonts w:ascii="Times New Roman" w:hAnsi="Times New Roman" w:cs="Times New Roman"/>
                <w:sz w:val="24"/>
                <w:szCs w:val="24"/>
                <w:lang w:val="en-US"/>
              </w:rPr>
              <w:t>clodronic</w:t>
            </w:r>
            <w:proofErr w:type="spellEnd"/>
            <w:r w:rsidRPr="00114B9E">
              <w:rPr>
                <w:rFonts w:ascii="Times New Roman" w:hAnsi="Times New Roman" w:cs="Times New Roman"/>
                <w:sz w:val="24"/>
                <w:szCs w:val="24"/>
                <w:lang w:val="en-US"/>
              </w:rPr>
              <w:t xml:space="preserve"> acid” OR PENTOCLO OR pentoxifylline OR </w:t>
            </w:r>
            <w:proofErr w:type="spellStart"/>
            <w:r w:rsidRPr="00114B9E">
              <w:rPr>
                <w:rFonts w:ascii="Times New Roman" w:hAnsi="Times New Roman" w:cs="Times New Roman"/>
                <w:sz w:val="24"/>
                <w:szCs w:val="24"/>
                <w:lang w:val="en-US"/>
              </w:rPr>
              <w:t>oxpentifylline</w:t>
            </w:r>
            <w:proofErr w:type="spellEnd"/>
            <w:r w:rsidRPr="00114B9E">
              <w:rPr>
                <w:rFonts w:ascii="Times New Roman" w:hAnsi="Times New Roman" w:cs="Times New Roman"/>
                <w:sz w:val="24"/>
                <w:szCs w:val="24"/>
                <w:lang w:val="en-US"/>
              </w:rPr>
              <w:t xml:space="preserve"> OR trental OR </w:t>
            </w:r>
            <w:proofErr w:type="spellStart"/>
            <w:r w:rsidRPr="00114B9E">
              <w:rPr>
                <w:rFonts w:ascii="Times New Roman" w:hAnsi="Times New Roman" w:cs="Times New Roman"/>
                <w:sz w:val="24"/>
                <w:szCs w:val="24"/>
                <w:lang w:val="en-US"/>
              </w:rPr>
              <w:t>pentoxil</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torental</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agapurin</w:t>
            </w:r>
            <w:proofErr w:type="spellEnd"/>
            <w:r w:rsidRPr="00114B9E">
              <w:rPr>
                <w:rFonts w:ascii="Times New Roman" w:hAnsi="Times New Roman" w:cs="Times New Roman"/>
                <w:sz w:val="24"/>
                <w:szCs w:val="24"/>
                <w:lang w:val="en-US"/>
              </w:rPr>
              <w:t xml:space="preserve"> OR “BL-191” OR “BL 191” OR BL191 OR Tocopherols OR tocopherol OR </w:t>
            </w:r>
            <w:proofErr w:type="spellStart"/>
            <w:r w:rsidRPr="00114B9E">
              <w:rPr>
                <w:rFonts w:ascii="Times New Roman" w:hAnsi="Times New Roman" w:cs="Times New Roman"/>
                <w:sz w:val="24"/>
                <w:szCs w:val="24"/>
                <w:lang w:val="en-US"/>
              </w:rPr>
              <w:t>tocovital</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UnoVit</w:t>
            </w:r>
            <w:proofErr w:type="spellEnd"/>
            <w:r w:rsidRPr="00114B9E">
              <w:rPr>
                <w:rFonts w:ascii="Times New Roman" w:hAnsi="Times New Roman" w:cs="Times New Roman"/>
                <w:sz w:val="24"/>
                <w:szCs w:val="24"/>
                <w:lang w:val="en-US"/>
              </w:rPr>
              <w:t xml:space="preserve"> OR “Vitamin E” OR </w:t>
            </w:r>
            <w:proofErr w:type="spellStart"/>
            <w:r w:rsidRPr="00114B9E">
              <w:rPr>
                <w:rFonts w:ascii="Times New Roman" w:hAnsi="Times New Roman" w:cs="Times New Roman"/>
                <w:sz w:val="24"/>
                <w:szCs w:val="24"/>
                <w:lang w:val="en-US"/>
              </w:rPr>
              <w:t>vitazell</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detulin</w:t>
            </w:r>
            <w:proofErr w:type="spellEnd"/>
            <w:r w:rsidRPr="00114B9E">
              <w:rPr>
                <w:rFonts w:ascii="Times New Roman" w:hAnsi="Times New Roman" w:cs="Times New Roman"/>
                <w:sz w:val="24"/>
                <w:szCs w:val="24"/>
                <w:lang w:val="en-US"/>
              </w:rPr>
              <w:t xml:space="preserve"> OR “E-</w:t>
            </w:r>
            <w:proofErr w:type="spellStart"/>
            <w:r w:rsidRPr="00114B9E">
              <w:rPr>
                <w:rFonts w:ascii="Times New Roman" w:hAnsi="Times New Roman" w:cs="Times New Roman"/>
                <w:sz w:val="24"/>
                <w:szCs w:val="24"/>
                <w:lang w:val="en-US"/>
              </w:rPr>
              <w:t>ferol</w:t>
            </w:r>
            <w:proofErr w:type="spellEnd"/>
            <w:r w:rsidRPr="00114B9E">
              <w:rPr>
                <w:rFonts w:ascii="Times New Roman" w:hAnsi="Times New Roman" w:cs="Times New Roman"/>
                <w:sz w:val="24"/>
                <w:szCs w:val="24"/>
                <w:lang w:val="en-US"/>
              </w:rPr>
              <w:t>” OR “E-</w:t>
            </w:r>
            <w:proofErr w:type="spellStart"/>
            <w:r w:rsidRPr="00114B9E">
              <w:rPr>
                <w:rFonts w:ascii="Times New Roman" w:hAnsi="Times New Roman" w:cs="Times New Roman"/>
                <w:sz w:val="24"/>
                <w:szCs w:val="24"/>
                <w:lang w:val="en-US"/>
              </w:rPr>
              <w:t>mulsin</w:t>
            </w:r>
            <w:proofErr w:type="spellEnd"/>
            <w:r w:rsidRPr="00114B9E">
              <w:rPr>
                <w:rFonts w:ascii="Times New Roman" w:hAnsi="Times New Roman" w:cs="Times New Roman"/>
                <w:sz w:val="24"/>
                <w:szCs w:val="24"/>
                <w:lang w:val="en-US"/>
              </w:rPr>
              <w:t xml:space="preserve">” OR “E </w:t>
            </w:r>
            <w:proofErr w:type="spellStart"/>
            <w:r w:rsidRPr="00114B9E">
              <w:rPr>
                <w:rFonts w:ascii="Times New Roman" w:hAnsi="Times New Roman" w:cs="Times New Roman"/>
                <w:sz w:val="24"/>
                <w:szCs w:val="24"/>
                <w:lang w:val="en-US"/>
              </w:rPr>
              <w:t>mulsin</w:t>
            </w:r>
            <w:proofErr w:type="spellEnd"/>
            <w:r w:rsidRPr="00114B9E">
              <w:rPr>
                <w:rFonts w:ascii="Times New Roman" w:hAnsi="Times New Roman" w:cs="Times New Roman"/>
                <w:sz w:val="24"/>
                <w:szCs w:val="24"/>
                <w:lang w:val="en-US"/>
              </w:rPr>
              <w:t>” OR “E-</w:t>
            </w:r>
            <w:proofErr w:type="spellStart"/>
            <w:r w:rsidRPr="00114B9E">
              <w:rPr>
                <w:rFonts w:ascii="Times New Roman" w:hAnsi="Times New Roman" w:cs="Times New Roman"/>
                <w:sz w:val="24"/>
                <w:szCs w:val="24"/>
                <w:lang w:val="en-US"/>
              </w:rPr>
              <w:t>Vicotrat</w:t>
            </w:r>
            <w:proofErr w:type="spellEnd"/>
            <w:r w:rsidRPr="00114B9E">
              <w:rPr>
                <w:rFonts w:ascii="Times New Roman" w:hAnsi="Times New Roman" w:cs="Times New Roman"/>
                <w:sz w:val="24"/>
                <w:szCs w:val="24"/>
                <w:lang w:val="en-US"/>
              </w:rPr>
              <w:t xml:space="preserve">” OR “E </w:t>
            </w:r>
            <w:proofErr w:type="spellStart"/>
            <w:r w:rsidRPr="00114B9E">
              <w:rPr>
                <w:rFonts w:ascii="Times New Roman" w:hAnsi="Times New Roman" w:cs="Times New Roman"/>
                <w:sz w:val="24"/>
                <w:szCs w:val="24"/>
                <w:lang w:val="en-US"/>
              </w:rPr>
              <w:t>Vicotrat</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ecoro</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embial</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evion</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ephynal</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eplonat</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Eusovit</w:t>
            </w:r>
            <w:proofErr w:type="spellEnd"/>
            <w:r w:rsidRPr="00114B9E">
              <w:rPr>
                <w:rFonts w:ascii="Times New Roman" w:hAnsi="Times New Roman" w:cs="Times New Roman"/>
                <w:sz w:val="24"/>
                <w:szCs w:val="24"/>
                <w:lang w:val="en-US"/>
              </w:rPr>
              <w:t xml:space="preserve"> OR “Dal-E” OR “Dal E” OR </w:t>
            </w:r>
            <w:proofErr w:type="spellStart"/>
            <w:r w:rsidRPr="00114B9E">
              <w:rPr>
                <w:rFonts w:ascii="Times New Roman" w:hAnsi="Times New Roman" w:cs="Times New Roman"/>
                <w:sz w:val="24"/>
                <w:szCs w:val="24"/>
                <w:lang w:val="en-US"/>
              </w:rPr>
              <w:t>Abortosan</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Aquasol</w:t>
            </w:r>
            <w:proofErr w:type="spellEnd"/>
            <w:r w:rsidRPr="00114B9E">
              <w:rPr>
                <w:rFonts w:ascii="Times New Roman" w:hAnsi="Times New Roman" w:cs="Times New Roman"/>
                <w:sz w:val="24"/>
                <w:szCs w:val="24"/>
                <w:lang w:val="en-US"/>
              </w:rPr>
              <w:t xml:space="preserve"> E” OR “Bio E” OR </w:t>
            </w:r>
            <w:proofErr w:type="spellStart"/>
            <w:r w:rsidRPr="00114B9E">
              <w:rPr>
                <w:rFonts w:ascii="Times New Roman" w:hAnsi="Times New Roman" w:cs="Times New Roman"/>
                <w:sz w:val="24"/>
                <w:szCs w:val="24"/>
                <w:lang w:val="en-US"/>
              </w:rPr>
              <w:t>Biosan</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Lasar</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Bioweyxin</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Davitamon</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Dermorelle</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Spondyvit</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Tocolion</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Tocopa</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Tocopharm</w:t>
            </w:r>
            <w:proofErr w:type="spellEnd"/>
            <w:r w:rsidRPr="00114B9E">
              <w:rPr>
                <w:rFonts w:ascii="Times New Roman" w:hAnsi="Times New Roman" w:cs="Times New Roman"/>
                <w:sz w:val="24"/>
                <w:szCs w:val="24"/>
                <w:lang w:val="en-US"/>
              </w:rPr>
              <w:t xml:space="preserve"> OR </w:t>
            </w:r>
            <w:proofErr w:type="spellStart"/>
            <w:r w:rsidRPr="00114B9E">
              <w:rPr>
                <w:rFonts w:ascii="Times New Roman" w:hAnsi="Times New Roman" w:cs="Times New Roman"/>
                <w:sz w:val="24"/>
                <w:szCs w:val="24"/>
                <w:lang w:val="en-US"/>
              </w:rPr>
              <w:t>Vibolex</w:t>
            </w:r>
            <w:proofErr w:type="spellEnd"/>
            <w:r w:rsidRPr="00114B9E">
              <w:rPr>
                <w:rFonts w:ascii="Times New Roman" w:hAnsi="Times New Roman" w:cs="Times New Roman"/>
                <w:sz w:val="24"/>
                <w:szCs w:val="24"/>
                <w:lang w:val="en-US"/>
              </w:rPr>
              <w:t xml:space="preserve"> OR “Vita-E” OR “Vita E” OR </w:t>
            </w:r>
            <w:proofErr w:type="spellStart"/>
            <w:r w:rsidRPr="00114B9E">
              <w:rPr>
                <w:rFonts w:ascii="Times New Roman" w:hAnsi="Times New Roman" w:cs="Times New Roman"/>
                <w:sz w:val="24"/>
                <w:szCs w:val="24"/>
                <w:lang w:val="en-US"/>
              </w:rPr>
              <w:t>VitaE</w:t>
            </w:r>
            <w:proofErr w:type="spellEnd"/>
            <w:r w:rsidRPr="00114B9E">
              <w:rPr>
                <w:rFonts w:ascii="Times New Roman" w:hAnsi="Times New Roman" w:cs="Times New Roman"/>
                <w:sz w:val="24"/>
                <w:szCs w:val="24"/>
                <w:lang w:val="en-US"/>
              </w:rPr>
              <w:t xml:space="preserve"> OR “Unique E” OR PENTO) AND (“Bisphosphonate Associated Osteonecrosis of the Jaw” OR “BRONJ” OR </w:t>
            </w:r>
            <w:r w:rsidRPr="00114B9E">
              <w:rPr>
                <w:rFonts w:ascii="Times New Roman" w:hAnsi="Times New Roman" w:cs="Times New Roman"/>
                <w:sz w:val="24"/>
                <w:szCs w:val="24"/>
                <w:lang w:val="en-US"/>
              </w:rPr>
              <w:lastRenderedPageBreak/>
              <w:t xml:space="preserve">“Osteonecrosis of the Jaws, Bisphosphonate Associated” OR “Bisphosphonate Induced Osteonecrosis of the Jaw” OR “Bisphosphonate Related Osteonecrosis of the Jaw” OR “Osteonecrosis of the Jaw, Bisphosphonate Induced” OR “Osteonecrosis of the Jaw, Bisphosphonate Related” OR “Osteonecrosis of the Jaw, Bisphosphonate Associated” OR “Bisphosphonate Associated Osteonecrosis of the Jaws” OR “Bisphosphonate Associated Osteonecrosis” OR “Osteonecrosis, Bisphosphonate-Associated” OR “Bisphosphonate Osteonecrosis” OR “Osteonecrosis, Bisphosphonate” OR “Osteonecrosis of the Jaw” OR “ONJ” OR “Antiresorptive Agent Related Osteonecrosis of the Jaw” OR “ARONJ” OR “Denosumab-related osteonecrosis of the jaw” OR DRONJ OR “Medication Related Osteonecrosis of the Jaw” OR “MRONJ” OR Osteoradionecrosis OR </w:t>
            </w:r>
            <w:proofErr w:type="spellStart"/>
            <w:r w:rsidRPr="00114B9E">
              <w:rPr>
                <w:rFonts w:ascii="Times New Roman" w:hAnsi="Times New Roman" w:cs="Times New Roman"/>
                <w:sz w:val="24"/>
                <w:szCs w:val="24"/>
                <w:lang w:val="en-US"/>
              </w:rPr>
              <w:t>Osteoradionecroses</w:t>
            </w:r>
            <w:proofErr w:type="spellEnd"/>
            <w:r w:rsidRPr="00114B9E">
              <w:rPr>
                <w:rFonts w:ascii="Times New Roman" w:hAnsi="Times New Roman" w:cs="Times New Roman"/>
                <w:sz w:val="24"/>
                <w:szCs w:val="24"/>
                <w:lang w:val="en-US"/>
              </w:rPr>
              <w:t xml:space="preserve"> OR “radiation osteonecrosis”) AND (“adverse effects” OR “side effects” OR toxicity OR complications OR “oncological safety”)</w:t>
            </w:r>
          </w:p>
        </w:tc>
        <w:tc>
          <w:tcPr>
            <w:tcW w:w="1318" w:type="dxa"/>
            <w:tcBorders>
              <w:top w:val="single" w:sz="4" w:space="0" w:color="auto"/>
              <w:left w:val="single" w:sz="4" w:space="0" w:color="auto"/>
              <w:bottom w:val="single" w:sz="4" w:space="0" w:color="auto"/>
              <w:right w:val="single" w:sz="4" w:space="0" w:color="auto"/>
            </w:tcBorders>
          </w:tcPr>
          <w:p w14:paraId="43FD07BF" w14:textId="6D6AA1B4" w:rsidR="00593872" w:rsidRPr="00114B9E" w:rsidRDefault="00593872" w:rsidP="00593872">
            <w:pPr>
              <w:jc w:val="center"/>
              <w:rPr>
                <w:rFonts w:ascii="Times New Roman" w:hAnsi="Times New Roman" w:cs="Times New Roman"/>
                <w:sz w:val="24"/>
                <w:szCs w:val="24"/>
                <w:lang w:val="en-US"/>
              </w:rPr>
            </w:pPr>
            <w:r w:rsidRPr="00114B9E">
              <w:rPr>
                <w:rFonts w:ascii="Times New Roman" w:hAnsi="Times New Roman" w:cs="Times New Roman"/>
                <w:sz w:val="24"/>
                <w:szCs w:val="24"/>
                <w:lang w:val="en-US"/>
              </w:rPr>
              <w:lastRenderedPageBreak/>
              <w:t>100</w:t>
            </w:r>
          </w:p>
        </w:tc>
      </w:tr>
    </w:tbl>
    <w:p w14:paraId="2DCB4BBB" w14:textId="77777777" w:rsidR="00481905" w:rsidRPr="00114B9E" w:rsidRDefault="00481905" w:rsidP="00481905">
      <w:pPr>
        <w:rPr>
          <w:rFonts w:ascii="Times New Roman" w:hAnsi="Times New Roman" w:cs="Times New Roman"/>
          <w:sz w:val="18"/>
          <w:szCs w:val="18"/>
          <w:lang w:val="en-US"/>
        </w:rPr>
      </w:pPr>
    </w:p>
    <w:p w14:paraId="6B25084B" w14:textId="03346403" w:rsidR="00AD0888" w:rsidRPr="00114B9E" w:rsidRDefault="00076E51">
      <w:pPr>
        <w:rPr>
          <w:rFonts w:ascii="Times New Roman" w:hAnsi="Times New Roman" w:cs="Times New Roman"/>
          <w:sz w:val="24"/>
          <w:szCs w:val="24"/>
          <w:lang w:val="en-US"/>
        </w:rPr>
      </w:pPr>
      <w:r w:rsidRPr="00114B9E">
        <w:rPr>
          <w:rFonts w:ascii="Times New Roman" w:hAnsi="Times New Roman" w:cs="Times New Roman"/>
          <w:sz w:val="24"/>
          <w:szCs w:val="24"/>
          <w:lang w:val="en-US"/>
        </w:rPr>
        <w:t>* It was not possible to perform the search on Open Grey as the website did not provide a search option.</w:t>
      </w:r>
    </w:p>
    <w:sectPr w:rsidR="00AD0888" w:rsidRPr="00114B9E">
      <w:pgSz w:w="11906" w:h="16838"/>
      <w:pgMar w:top="1417" w:right="42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905"/>
    <w:rsid w:val="00022103"/>
    <w:rsid w:val="000712A8"/>
    <w:rsid w:val="00076E51"/>
    <w:rsid w:val="00114B9E"/>
    <w:rsid w:val="001821FA"/>
    <w:rsid w:val="00183E5F"/>
    <w:rsid w:val="002013D8"/>
    <w:rsid w:val="002510E1"/>
    <w:rsid w:val="00285F0D"/>
    <w:rsid w:val="00324039"/>
    <w:rsid w:val="003D0E83"/>
    <w:rsid w:val="003E785E"/>
    <w:rsid w:val="004061BD"/>
    <w:rsid w:val="00481905"/>
    <w:rsid w:val="004C3BCF"/>
    <w:rsid w:val="005723FE"/>
    <w:rsid w:val="00593872"/>
    <w:rsid w:val="00624776"/>
    <w:rsid w:val="00624D85"/>
    <w:rsid w:val="0070685F"/>
    <w:rsid w:val="007477D1"/>
    <w:rsid w:val="00763472"/>
    <w:rsid w:val="0078569D"/>
    <w:rsid w:val="00793526"/>
    <w:rsid w:val="007C4945"/>
    <w:rsid w:val="00892C0A"/>
    <w:rsid w:val="008B6A68"/>
    <w:rsid w:val="008D3E23"/>
    <w:rsid w:val="009753B4"/>
    <w:rsid w:val="009A1ECB"/>
    <w:rsid w:val="00A96942"/>
    <w:rsid w:val="00AB50CD"/>
    <w:rsid w:val="00AD0888"/>
    <w:rsid w:val="00B21FC8"/>
    <w:rsid w:val="00B96BAA"/>
    <w:rsid w:val="00BA1173"/>
    <w:rsid w:val="00C36EE3"/>
    <w:rsid w:val="00D1587E"/>
    <w:rsid w:val="00DD5A90"/>
    <w:rsid w:val="00E31A15"/>
    <w:rsid w:val="00E72EB4"/>
    <w:rsid w:val="00ED3E01"/>
    <w:rsid w:val="00F1029B"/>
    <w:rsid w:val="00F31EBF"/>
    <w:rsid w:val="00F97721"/>
    <w:rsid w:val="00FF57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CD48"/>
  <w15:chartTrackingRefBased/>
  <w15:docId w15:val="{7C7303B8-DBDF-4BC6-9571-2C772DA2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905"/>
  </w:style>
  <w:style w:type="paragraph" w:styleId="Ttulo1">
    <w:name w:val="heading 1"/>
    <w:basedOn w:val="Normal"/>
    <w:next w:val="Normal"/>
    <w:link w:val="Ttulo1Char"/>
    <w:uiPriority w:val="9"/>
    <w:qFormat/>
    <w:rsid w:val="00183E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81905"/>
    <w:pPr>
      <w:ind w:left="720"/>
      <w:contextualSpacing/>
    </w:pPr>
  </w:style>
  <w:style w:type="character" w:customStyle="1" w:styleId="highlight">
    <w:name w:val="highlight"/>
    <w:basedOn w:val="Fontepargpadro"/>
    <w:rsid w:val="00481905"/>
  </w:style>
  <w:style w:type="table" w:styleId="Tabelacomgrade">
    <w:name w:val="Table Grid"/>
    <w:basedOn w:val="Tabelanormal"/>
    <w:uiPriority w:val="39"/>
    <w:rsid w:val="004819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183E5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3968">
      <w:bodyDiv w:val="1"/>
      <w:marLeft w:val="0"/>
      <w:marRight w:val="0"/>
      <w:marTop w:val="0"/>
      <w:marBottom w:val="0"/>
      <w:divBdr>
        <w:top w:val="none" w:sz="0" w:space="0" w:color="auto"/>
        <w:left w:val="none" w:sz="0" w:space="0" w:color="auto"/>
        <w:bottom w:val="none" w:sz="0" w:space="0" w:color="auto"/>
        <w:right w:val="none" w:sz="0" w:space="0" w:color="auto"/>
      </w:divBdr>
    </w:div>
    <w:div w:id="410548386">
      <w:bodyDiv w:val="1"/>
      <w:marLeft w:val="0"/>
      <w:marRight w:val="0"/>
      <w:marTop w:val="0"/>
      <w:marBottom w:val="0"/>
      <w:divBdr>
        <w:top w:val="none" w:sz="0" w:space="0" w:color="auto"/>
        <w:left w:val="none" w:sz="0" w:space="0" w:color="auto"/>
        <w:bottom w:val="none" w:sz="0" w:space="0" w:color="auto"/>
        <w:right w:val="none" w:sz="0" w:space="0" w:color="auto"/>
      </w:divBdr>
    </w:div>
    <w:div w:id="19225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726E9-F2F9-401E-8392-4EE55DAE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3449</TotalTime>
  <Pages>7</Pages>
  <Words>2723</Words>
  <Characters>14709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Túlio Ribeiro</dc:creator>
  <cp:keywords/>
  <dc:description/>
  <cp:lastModifiedBy>Leandro Menezes</cp:lastModifiedBy>
  <cp:revision>9</cp:revision>
  <dcterms:created xsi:type="dcterms:W3CDTF">2024-12-18T17:34:00Z</dcterms:created>
  <dcterms:modified xsi:type="dcterms:W3CDTF">2025-06-17T05:13:00Z</dcterms:modified>
</cp:coreProperties>
</file>