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DE14" w14:textId="188F25AC" w:rsid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  <w:r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>SUPPLEMENTARY MATERIAL</w:t>
      </w:r>
    </w:p>
    <w:p w14:paraId="7A706749" w14:textId="77777777" w:rsidR="00254BA5" w:rsidRDefault="00254BA5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78817178" w14:textId="77777777" w:rsidR="00584E11" w:rsidRDefault="00584E11" w:rsidP="00584E11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B1AD0">
        <w:rPr>
          <w:rFonts w:ascii="Times New Roman" w:hAnsi="Times New Roman" w:cs="Times New Roman"/>
          <w:b/>
          <w:bCs/>
        </w:rPr>
        <w:t>Supplementary Figure S1. Flow diagram of patient selection</w:t>
      </w:r>
    </w:p>
    <w:p w14:paraId="35F36A72" w14:textId="77777777" w:rsidR="00584E11" w:rsidRPr="00584E11" w:rsidRDefault="00584E11" w:rsidP="00584E11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18EB0906" w14:textId="77777777" w:rsidR="00584E11" w:rsidRPr="002B1AD0" w:rsidRDefault="00584E11" w:rsidP="006C2FD2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2B1AD0">
        <w:rPr>
          <w:rFonts w:ascii="Times New Roman" w:hAnsi="Times New Roman" w:cs="Times New Roman"/>
          <w:b/>
          <w:bCs/>
        </w:rPr>
        <w:t xml:space="preserve">Supplementary Figure S2. Time from documentation to death </w:t>
      </w:r>
      <w:r>
        <w:rPr>
          <w:rFonts w:ascii="Times New Roman" w:hAnsi="Times New Roman" w:cs="Times New Roman"/>
          <w:b/>
          <w:bCs/>
        </w:rPr>
        <w:t>according to</w:t>
      </w:r>
      <w:r w:rsidRPr="002B1AD0">
        <w:rPr>
          <w:rFonts w:ascii="Times New Roman" w:hAnsi="Times New Roman" w:cs="Times New Roman"/>
          <w:b/>
          <w:bCs/>
        </w:rPr>
        <w:t xml:space="preserve"> form type and cancer treatment plan status. </w:t>
      </w:r>
    </w:p>
    <w:p w14:paraId="326B6316" w14:textId="5F8B05CF" w:rsidR="00584E11" w:rsidRDefault="00584E11" w:rsidP="006C2FD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B1AD0">
        <w:rPr>
          <w:rFonts w:ascii="Times New Roman" w:hAnsi="Times New Roman" w:cs="Times New Roman"/>
        </w:rPr>
        <w:t xml:space="preserve">Mean number of days from documentation to death, stratified by form type (advance statement, advance directive, and </w:t>
      </w:r>
      <w:r w:rsidR="006C2FD2">
        <w:rPr>
          <w:rFonts w:ascii="Times New Roman" w:hAnsi="Times New Roman" w:cs="Times New Roman" w:hint="eastAsia"/>
          <w:lang w:eastAsia="ko-KR"/>
        </w:rPr>
        <w:t>Physicians</w:t>
      </w:r>
      <w:r w:rsidR="006C2FD2">
        <w:rPr>
          <w:rFonts w:ascii="Times New Roman" w:hAnsi="Times New Roman" w:cs="Times New Roman"/>
          <w:lang w:eastAsia="ko-KR"/>
        </w:rPr>
        <w:t>’</w:t>
      </w:r>
      <w:r w:rsidR="006C2FD2">
        <w:rPr>
          <w:rFonts w:ascii="Times New Roman" w:hAnsi="Times New Roman" w:cs="Times New Roman" w:hint="eastAsia"/>
          <w:lang w:eastAsia="ko-KR"/>
        </w:rPr>
        <w:t xml:space="preserve"> order for life-sustaining </w:t>
      </w:r>
      <w:r w:rsidR="006C2FD2">
        <w:rPr>
          <w:rFonts w:ascii="Times New Roman" w:hAnsi="Times New Roman" w:cs="Times New Roman"/>
          <w:lang w:eastAsia="ko-KR"/>
        </w:rPr>
        <w:t>treatment</w:t>
      </w:r>
      <w:r w:rsidR="006C2FD2">
        <w:rPr>
          <w:rFonts w:ascii="Times New Roman" w:hAnsi="Times New Roman" w:cs="Times New Roman" w:hint="eastAsia"/>
          <w:lang w:eastAsia="ko-KR"/>
        </w:rPr>
        <w:t xml:space="preserve"> (</w:t>
      </w:r>
      <w:r w:rsidRPr="002B1AD0">
        <w:rPr>
          <w:rFonts w:ascii="Times New Roman" w:hAnsi="Times New Roman" w:cs="Times New Roman"/>
        </w:rPr>
        <w:t>POLST)</w:t>
      </w:r>
      <w:r w:rsidR="006C2FD2">
        <w:rPr>
          <w:rFonts w:ascii="Times New Roman" w:hAnsi="Times New Roman" w:cs="Times New Roman" w:hint="eastAsia"/>
          <w:lang w:eastAsia="ko-KR"/>
        </w:rPr>
        <w:t>)</w:t>
      </w:r>
      <w:r w:rsidRPr="002B1AD0">
        <w:rPr>
          <w:rFonts w:ascii="Times New Roman" w:hAnsi="Times New Roman" w:cs="Times New Roman"/>
        </w:rPr>
        <w:t xml:space="preserve"> and by the presence or absence of an active cancer treatment plan at the time of </w:t>
      </w:r>
      <w:r w:rsidR="006C2FD2">
        <w:rPr>
          <w:rFonts w:ascii="Times New Roman" w:hAnsi="Times New Roman" w:cs="Times New Roman" w:hint="eastAsia"/>
          <w:lang w:eastAsia="ko-KR"/>
        </w:rPr>
        <w:t>palliative care</w:t>
      </w:r>
      <w:r w:rsidRPr="002B1AD0">
        <w:rPr>
          <w:rFonts w:ascii="Times New Roman" w:hAnsi="Times New Roman" w:cs="Times New Roman"/>
        </w:rPr>
        <w:t xml:space="preserve"> referral.</w:t>
      </w:r>
    </w:p>
    <w:p w14:paraId="0FB6397D" w14:textId="77777777" w:rsidR="00B4676A" w:rsidRDefault="00B4676A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eastAsia="ko-KR" w:bidi="ar-SA"/>
          <w14:ligatures w14:val="none"/>
        </w:rPr>
      </w:pPr>
    </w:p>
    <w:p w14:paraId="5CC82143" w14:textId="58AA6336" w:rsidR="00B4676A" w:rsidRPr="00DB0C73" w:rsidRDefault="00B4676A" w:rsidP="00B4676A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 xml:space="preserve">Supplementary Table </w:t>
      </w:r>
      <w:r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S</w:t>
      </w: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>1. Baseline characteristics of the study population stratified by timing of consultation</w:t>
      </w:r>
      <w:r w:rsidR="006C2FD2"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.</w:t>
      </w:r>
    </w:p>
    <w:p w14:paraId="5E4EBC6E" w14:textId="77777777" w:rsidR="00B4676A" w:rsidRDefault="00B4676A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0D9FB403" w14:textId="1FDE4D1D" w:rsidR="00B4676A" w:rsidRPr="00DB0C73" w:rsidRDefault="00B4676A" w:rsidP="00B4676A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 xml:space="preserve">Supplementary Table </w:t>
      </w:r>
      <w:r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S</w:t>
      </w: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>2. Comparison of advance care planning documentation and end-of-life care indicators, stratified by the presence of a cancer treatment plan at the time of palliative care referral</w:t>
      </w:r>
      <w:r w:rsidR="006C2FD2"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.</w:t>
      </w:r>
    </w:p>
    <w:p w14:paraId="343E5386" w14:textId="77777777" w:rsidR="00B4676A" w:rsidRDefault="00B4676A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4E2B864A" w14:textId="77777777" w:rsidR="00700A6C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5A0FCAF2" w14:textId="77777777" w:rsidR="00700A6C" w:rsidRDefault="00700A6C" w:rsidP="00700A6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eastAsia="ko-KR" w:bidi="ar-SA"/>
          <w14:ligatures w14:val="none"/>
        </w:rPr>
      </w:pPr>
      <w:r>
        <w:rPr>
          <w:rFonts w:ascii="Times New Roman" w:eastAsia="맑은 고딕" w:hAnsi="Times New Roman" w:cs="Times New Roman"/>
          <w:b/>
          <w:bCs/>
          <w:noProof/>
          <w:lang w:eastAsia="ko-KR" w:bidi="ar-SA"/>
        </w:rPr>
        <w:lastRenderedPageBreak/>
        <w:drawing>
          <wp:inline distT="0" distB="0" distL="0" distR="0" wp14:anchorId="62D1EAC7" wp14:editId="7AED8AC3">
            <wp:extent cx="5731510" cy="3861435"/>
            <wp:effectExtent l="0" t="0" r="2540" b="5715"/>
            <wp:docPr id="75352774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527745" name="그림 7535277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AD65" w14:textId="77777777" w:rsidR="00700A6C" w:rsidRDefault="00700A6C" w:rsidP="00700A6C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B1AD0">
        <w:rPr>
          <w:rFonts w:ascii="Times New Roman" w:hAnsi="Times New Roman" w:cs="Times New Roman"/>
          <w:b/>
          <w:bCs/>
        </w:rPr>
        <w:t>Supplementary Figure S1. Flow diagram of patient selection</w:t>
      </w:r>
    </w:p>
    <w:p w14:paraId="5C46D03B" w14:textId="77777777" w:rsidR="00700A6C" w:rsidRPr="00700A6C" w:rsidRDefault="00700A6C" w:rsidP="00700A6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eastAsia="ko-KR" w:bidi="ar-SA"/>
          <w14:ligatures w14:val="none"/>
        </w:rPr>
      </w:pPr>
    </w:p>
    <w:p w14:paraId="7ED6B6E2" w14:textId="2AE98958" w:rsidR="00700A6C" w:rsidRPr="00700A6C" w:rsidRDefault="00700A6C" w:rsidP="00700A6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eastAsia="ko-KR" w:bidi="ar-SA"/>
          <w14:ligatures w14:val="none"/>
        </w:rPr>
      </w:pPr>
      <w:r>
        <w:rPr>
          <w:rFonts w:ascii="Times New Roman" w:eastAsia="맑은 고딕" w:hAnsi="Times New Roman" w:cs="Times New Roman"/>
          <w:b/>
          <w:bCs/>
          <w:noProof/>
          <w:lang w:eastAsia="ko-KR" w:bidi="ar-SA"/>
        </w:rPr>
        <w:lastRenderedPageBreak/>
        <w:drawing>
          <wp:inline distT="0" distB="0" distL="0" distR="0" wp14:anchorId="5C152B27" wp14:editId="663ADAEC">
            <wp:extent cx="5731510" cy="4476115"/>
            <wp:effectExtent l="0" t="0" r="2540" b="0"/>
            <wp:docPr id="80087158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871588" name="그림 8008715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F17F" w14:textId="77777777" w:rsidR="00700A6C" w:rsidRPr="002B1AD0" w:rsidRDefault="00700A6C" w:rsidP="00700A6C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2B1AD0">
        <w:rPr>
          <w:rFonts w:ascii="Times New Roman" w:hAnsi="Times New Roman" w:cs="Times New Roman"/>
          <w:b/>
          <w:bCs/>
        </w:rPr>
        <w:t xml:space="preserve">Supplementary Figure S2. Time from documentation to death </w:t>
      </w:r>
      <w:r>
        <w:rPr>
          <w:rFonts w:ascii="Times New Roman" w:hAnsi="Times New Roman" w:cs="Times New Roman"/>
          <w:b/>
          <w:bCs/>
        </w:rPr>
        <w:t>according to</w:t>
      </w:r>
      <w:r w:rsidRPr="002B1AD0">
        <w:rPr>
          <w:rFonts w:ascii="Times New Roman" w:hAnsi="Times New Roman" w:cs="Times New Roman"/>
          <w:b/>
          <w:bCs/>
        </w:rPr>
        <w:t xml:space="preserve"> form type and cancer treatment plan status. </w:t>
      </w:r>
    </w:p>
    <w:p w14:paraId="1AA86AB5" w14:textId="77777777" w:rsidR="00700A6C" w:rsidRDefault="00700A6C" w:rsidP="00700A6C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B1AD0">
        <w:rPr>
          <w:rFonts w:ascii="Times New Roman" w:hAnsi="Times New Roman" w:cs="Times New Roman"/>
        </w:rPr>
        <w:t xml:space="preserve">Mean number of days from documentation to death, stratified by form type (advance statement, advance directive, and </w:t>
      </w:r>
      <w:r>
        <w:rPr>
          <w:rFonts w:ascii="Times New Roman" w:hAnsi="Times New Roman" w:cs="Times New Roman" w:hint="eastAsia"/>
          <w:lang w:eastAsia="ko-KR"/>
        </w:rPr>
        <w:t>Physicians</w:t>
      </w:r>
      <w:r>
        <w:rPr>
          <w:rFonts w:ascii="Times New Roman" w:hAnsi="Times New Roman" w:cs="Times New Roman"/>
          <w:lang w:eastAsia="ko-KR"/>
        </w:rPr>
        <w:t>’</w:t>
      </w:r>
      <w:r>
        <w:rPr>
          <w:rFonts w:ascii="Times New Roman" w:hAnsi="Times New Roman" w:cs="Times New Roman" w:hint="eastAsia"/>
          <w:lang w:eastAsia="ko-KR"/>
        </w:rPr>
        <w:t xml:space="preserve"> order for life-sustaining </w:t>
      </w:r>
      <w:r>
        <w:rPr>
          <w:rFonts w:ascii="Times New Roman" w:hAnsi="Times New Roman" w:cs="Times New Roman"/>
          <w:lang w:eastAsia="ko-KR"/>
        </w:rPr>
        <w:t>treatment</w:t>
      </w:r>
      <w:r>
        <w:rPr>
          <w:rFonts w:ascii="Times New Roman" w:hAnsi="Times New Roman" w:cs="Times New Roman" w:hint="eastAsia"/>
          <w:lang w:eastAsia="ko-KR"/>
        </w:rPr>
        <w:t xml:space="preserve"> (</w:t>
      </w:r>
      <w:r w:rsidRPr="002B1AD0">
        <w:rPr>
          <w:rFonts w:ascii="Times New Roman" w:hAnsi="Times New Roman" w:cs="Times New Roman"/>
        </w:rPr>
        <w:t>POLST)</w:t>
      </w:r>
      <w:r>
        <w:rPr>
          <w:rFonts w:ascii="Times New Roman" w:hAnsi="Times New Roman" w:cs="Times New Roman" w:hint="eastAsia"/>
          <w:lang w:eastAsia="ko-KR"/>
        </w:rPr>
        <w:t>)</w:t>
      </w:r>
      <w:r w:rsidRPr="002B1AD0">
        <w:rPr>
          <w:rFonts w:ascii="Times New Roman" w:hAnsi="Times New Roman" w:cs="Times New Roman"/>
        </w:rPr>
        <w:t xml:space="preserve"> and by the presence or absence of an active cancer treatment plan at the time of </w:t>
      </w:r>
      <w:r>
        <w:rPr>
          <w:rFonts w:ascii="Times New Roman" w:hAnsi="Times New Roman" w:cs="Times New Roman" w:hint="eastAsia"/>
          <w:lang w:eastAsia="ko-KR"/>
        </w:rPr>
        <w:t>palliative care</w:t>
      </w:r>
      <w:r w:rsidRPr="002B1AD0">
        <w:rPr>
          <w:rFonts w:ascii="Times New Roman" w:hAnsi="Times New Roman" w:cs="Times New Roman"/>
        </w:rPr>
        <w:t xml:space="preserve"> referral.</w:t>
      </w:r>
    </w:p>
    <w:p w14:paraId="5190B5EA" w14:textId="77777777" w:rsidR="00700A6C" w:rsidRPr="00700A6C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eastAsia="ko-KR" w:bidi="ar-SA"/>
          <w14:ligatures w14:val="none"/>
        </w:rPr>
      </w:pPr>
    </w:p>
    <w:p w14:paraId="17F7081E" w14:textId="77777777" w:rsidR="00700A6C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293BD42F" w14:textId="77777777" w:rsidR="00700A6C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1B383C45" w14:textId="77777777" w:rsidR="00700A6C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</w:p>
    <w:p w14:paraId="6F46D010" w14:textId="6303B25C" w:rsidR="00700A6C" w:rsidRPr="00B4676A" w:rsidRDefault="00700A6C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sectPr w:rsidR="00700A6C" w:rsidRPr="00B4676A" w:rsidSect="00DB0C73">
          <w:pgSz w:w="11906" w:h="16838"/>
          <w:pgMar w:top="1701" w:right="1440" w:bottom="1440" w:left="1440" w:header="851" w:footer="992" w:gutter="0"/>
          <w:cols w:space="720"/>
          <w:docGrid w:linePitch="360"/>
        </w:sectPr>
      </w:pPr>
    </w:p>
    <w:p w14:paraId="2023DF07" w14:textId="7084632F" w:rsidR="00DB0C73" w:rsidRP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lastRenderedPageBreak/>
        <w:t xml:space="preserve">Supplementary Table </w:t>
      </w:r>
      <w:r w:rsidR="00254BA5"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S</w:t>
      </w: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>1. Baseline characteristics of the study population stratified by timing of consultation</w:t>
      </w:r>
    </w:p>
    <w:tbl>
      <w:tblPr>
        <w:tblW w:w="4952" w:type="pct"/>
        <w:tblBorders>
          <w:top w:val="single" w:sz="8" w:space="0" w:color="auto"/>
          <w:bottom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80"/>
        <w:gridCol w:w="1163"/>
        <w:gridCol w:w="707"/>
        <w:gridCol w:w="707"/>
        <w:gridCol w:w="707"/>
        <w:gridCol w:w="707"/>
        <w:gridCol w:w="707"/>
        <w:gridCol w:w="761"/>
      </w:tblGrid>
      <w:tr w:rsidR="00DB0C73" w:rsidRPr="00DB0C73" w14:paraId="4062932E" w14:textId="77777777" w:rsidTr="00D754F4">
        <w:trPr>
          <w:trHeight w:val="287"/>
        </w:trPr>
        <w:tc>
          <w:tcPr>
            <w:tcW w:w="1949" w:type="pct"/>
            <w:tcBorders>
              <w:top w:val="single" w:sz="8" w:space="0" w:color="auto"/>
              <w:bottom w:val="nil"/>
            </w:tcBorders>
            <w:vAlign w:val="center"/>
          </w:tcPr>
          <w:p w14:paraId="1B2FDAD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2637" w:type="pct"/>
            <w:gridSpan w:val="6"/>
            <w:tcBorders>
              <w:top w:val="single" w:sz="8" w:space="0" w:color="auto"/>
              <w:bottom w:val="nil"/>
            </w:tcBorders>
            <w:vAlign w:val="center"/>
          </w:tcPr>
          <w:p w14:paraId="15EB7F5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Time from consultation to </w:t>
            </w:r>
            <w:proofErr w:type="spellStart"/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death</w:t>
            </w: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ko-KR" w:bidi="ar-SA"/>
                <w14:ligatures w14:val="none"/>
              </w:rPr>
              <w:t>a</w:t>
            </w:r>
            <w:proofErr w:type="spellEnd"/>
          </w:p>
        </w:tc>
        <w:tc>
          <w:tcPr>
            <w:tcW w:w="414" w:type="pct"/>
            <w:tcBorders>
              <w:top w:val="single" w:sz="8" w:space="0" w:color="auto"/>
              <w:bottom w:val="nil"/>
            </w:tcBorders>
            <w:vAlign w:val="center"/>
          </w:tcPr>
          <w:p w14:paraId="0681E60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1D3A854D" w14:textId="77777777" w:rsidTr="00D754F4">
        <w:trPr>
          <w:trHeight w:val="127"/>
        </w:trPr>
        <w:tc>
          <w:tcPr>
            <w:tcW w:w="1949" w:type="pct"/>
            <w:tcBorders>
              <w:top w:val="nil"/>
              <w:bottom w:val="nil"/>
            </w:tcBorders>
            <w:vAlign w:val="center"/>
            <w:hideMark/>
          </w:tcPr>
          <w:p w14:paraId="20B5101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049" w:type="pct"/>
            <w:gridSpan w:val="2"/>
            <w:tcBorders>
              <w:top w:val="nil"/>
              <w:bottom w:val="nil"/>
            </w:tcBorders>
            <w:vAlign w:val="center"/>
            <w:hideMark/>
          </w:tcPr>
          <w:p w14:paraId="5D3848E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Late</w:t>
            </w:r>
          </w:p>
        </w:tc>
        <w:tc>
          <w:tcPr>
            <w:tcW w:w="793" w:type="pct"/>
            <w:gridSpan w:val="2"/>
            <w:tcBorders>
              <w:top w:val="nil"/>
              <w:bottom w:val="nil"/>
            </w:tcBorders>
            <w:vAlign w:val="center"/>
            <w:hideMark/>
          </w:tcPr>
          <w:p w14:paraId="5350D4D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  <w:t>Intermediate</w:t>
            </w:r>
          </w:p>
        </w:tc>
        <w:tc>
          <w:tcPr>
            <w:tcW w:w="793" w:type="pct"/>
            <w:gridSpan w:val="2"/>
            <w:tcBorders>
              <w:top w:val="nil"/>
              <w:bottom w:val="nil"/>
            </w:tcBorders>
            <w:vAlign w:val="center"/>
            <w:hideMark/>
          </w:tcPr>
          <w:p w14:paraId="5F02855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Early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  <w:hideMark/>
          </w:tcPr>
          <w:p w14:paraId="7EC3164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P</w:t>
            </w:r>
          </w:p>
        </w:tc>
      </w:tr>
      <w:tr w:rsidR="00C945CC" w:rsidRPr="00DB0C73" w14:paraId="51E1F8E1" w14:textId="77777777" w:rsidTr="00D754F4">
        <w:trPr>
          <w:trHeight w:val="313"/>
        </w:trPr>
        <w:tc>
          <w:tcPr>
            <w:tcW w:w="1949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91896D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049" w:type="pct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F5F94F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(n=2,666) </w:t>
            </w:r>
          </w:p>
        </w:tc>
        <w:tc>
          <w:tcPr>
            <w:tcW w:w="793" w:type="pct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0E29FE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(n=2,022)</w:t>
            </w:r>
          </w:p>
        </w:tc>
        <w:tc>
          <w:tcPr>
            <w:tcW w:w="793" w:type="pct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11DF2A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(n=1,463) </w:t>
            </w:r>
          </w:p>
        </w:tc>
        <w:tc>
          <w:tcPr>
            <w:tcW w:w="414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4F1F8C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　</w:t>
            </w:r>
          </w:p>
        </w:tc>
      </w:tr>
      <w:tr w:rsidR="00C945CC" w:rsidRPr="00DB0C73" w14:paraId="6EAA1043" w14:textId="77777777" w:rsidTr="00D754F4">
        <w:trPr>
          <w:trHeight w:val="313"/>
        </w:trPr>
        <w:tc>
          <w:tcPr>
            <w:tcW w:w="1949" w:type="pct"/>
            <w:tcBorders>
              <w:top w:val="single" w:sz="8" w:space="0" w:color="auto"/>
            </w:tcBorders>
            <w:vAlign w:val="center"/>
            <w:hideMark/>
          </w:tcPr>
          <w:p w14:paraId="6515C2FA" w14:textId="301FF5FF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Age (year)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tcBorders>
              <w:top w:val="single" w:sz="8" w:space="0" w:color="auto"/>
            </w:tcBorders>
            <w:vAlign w:val="center"/>
            <w:hideMark/>
          </w:tcPr>
          <w:p w14:paraId="0EE5D899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tcBorders>
              <w:top w:val="single" w:sz="8" w:space="0" w:color="auto"/>
            </w:tcBorders>
            <w:vAlign w:val="center"/>
            <w:hideMark/>
          </w:tcPr>
          <w:p w14:paraId="22B32F0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tcBorders>
              <w:top w:val="single" w:sz="8" w:space="0" w:color="auto"/>
            </w:tcBorders>
            <w:vAlign w:val="center"/>
            <w:hideMark/>
          </w:tcPr>
          <w:p w14:paraId="4F1F603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tcBorders>
              <w:top w:val="single" w:sz="8" w:space="0" w:color="auto"/>
            </w:tcBorders>
            <w:vAlign w:val="center"/>
            <w:hideMark/>
          </w:tcPr>
          <w:p w14:paraId="01BB7E9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tcBorders>
              <w:top w:val="single" w:sz="8" w:space="0" w:color="auto"/>
            </w:tcBorders>
            <w:vAlign w:val="center"/>
            <w:hideMark/>
          </w:tcPr>
          <w:p w14:paraId="10F53C4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tcBorders>
              <w:top w:val="single" w:sz="8" w:space="0" w:color="auto"/>
            </w:tcBorders>
            <w:vAlign w:val="center"/>
            <w:hideMark/>
          </w:tcPr>
          <w:p w14:paraId="2B174C1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tcBorders>
              <w:top w:val="single" w:sz="8" w:space="0" w:color="auto"/>
            </w:tcBorders>
            <w:vAlign w:val="center"/>
            <w:hideMark/>
          </w:tcPr>
          <w:p w14:paraId="37CDD67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62E2E9E8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0D3EC38B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&lt;65</w:t>
            </w:r>
          </w:p>
        </w:tc>
        <w:tc>
          <w:tcPr>
            <w:tcW w:w="653" w:type="pct"/>
            <w:vAlign w:val="center"/>
            <w:hideMark/>
          </w:tcPr>
          <w:p w14:paraId="3BE05FD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1,274</w:t>
            </w:r>
          </w:p>
        </w:tc>
        <w:tc>
          <w:tcPr>
            <w:tcW w:w="397" w:type="pct"/>
            <w:vAlign w:val="center"/>
            <w:hideMark/>
          </w:tcPr>
          <w:p w14:paraId="29CAC694" w14:textId="3894DA14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47.8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330EA1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921</w:t>
            </w:r>
          </w:p>
        </w:tc>
        <w:tc>
          <w:tcPr>
            <w:tcW w:w="397" w:type="pct"/>
            <w:vAlign w:val="center"/>
            <w:hideMark/>
          </w:tcPr>
          <w:p w14:paraId="669060E5" w14:textId="760D7EE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45.6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BE21F6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613</w:t>
            </w:r>
          </w:p>
        </w:tc>
        <w:tc>
          <w:tcPr>
            <w:tcW w:w="397" w:type="pct"/>
            <w:vAlign w:val="center"/>
            <w:hideMark/>
          </w:tcPr>
          <w:p w14:paraId="3CDBE067" w14:textId="2AAF676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41.9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5A3CA06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0.0014</w:t>
            </w:r>
          </w:p>
        </w:tc>
      </w:tr>
      <w:tr w:rsidR="00C945CC" w:rsidRPr="00DB0C73" w14:paraId="0FB3562F" w14:textId="77777777" w:rsidTr="00D754F4">
        <w:trPr>
          <w:trHeight w:val="343"/>
        </w:trPr>
        <w:tc>
          <w:tcPr>
            <w:tcW w:w="1949" w:type="pct"/>
            <w:vAlign w:val="center"/>
            <w:hideMark/>
          </w:tcPr>
          <w:p w14:paraId="36345C99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≥65</w:t>
            </w:r>
          </w:p>
        </w:tc>
        <w:tc>
          <w:tcPr>
            <w:tcW w:w="653" w:type="pct"/>
            <w:vAlign w:val="center"/>
            <w:hideMark/>
          </w:tcPr>
          <w:p w14:paraId="11D121F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1,392</w:t>
            </w:r>
          </w:p>
        </w:tc>
        <w:tc>
          <w:tcPr>
            <w:tcW w:w="397" w:type="pct"/>
            <w:vAlign w:val="center"/>
            <w:hideMark/>
          </w:tcPr>
          <w:p w14:paraId="1F10C60B" w14:textId="3E8422E4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52.2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18A482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1101</w:t>
            </w:r>
          </w:p>
        </w:tc>
        <w:tc>
          <w:tcPr>
            <w:tcW w:w="397" w:type="pct"/>
            <w:vAlign w:val="center"/>
            <w:hideMark/>
          </w:tcPr>
          <w:p w14:paraId="10FE9D78" w14:textId="34DA51B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54.5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2EBB8E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850</w:t>
            </w:r>
          </w:p>
        </w:tc>
        <w:tc>
          <w:tcPr>
            <w:tcW w:w="397" w:type="pct"/>
            <w:vAlign w:val="center"/>
            <w:hideMark/>
          </w:tcPr>
          <w:p w14:paraId="7820FAC9" w14:textId="217AFA2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58.1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2441E9C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1EB9AAC4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DFE1473" w14:textId="03CE2FF6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Sex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476375A4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4DA4E3C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49C322E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5E1F016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685FEE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3D908AA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6D24255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0.063</w:t>
            </w:r>
          </w:p>
        </w:tc>
      </w:tr>
      <w:tr w:rsidR="00C945CC" w:rsidRPr="00DB0C73" w14:paraId="069B49D0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53D8D62D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Male</w:t>
            </w:r>
          </w:p>
        </w:tc>
        <w:tc>
          <w:tcPr>
            <w:tcW w:w="653" w:type="pct"/>
            <w:vAlign w:val="center"/>
            <w:hideMark/>
          </w:tcPr>
          <w:p w14:paraId="409D664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1598</w:t>
            </w:r>
          </w:p>
        </w:tc>
        <w:tc>
          <w:tcPr>
            <w:tcW w:w="397" w:type="pct"/>
            <w:vAlign w:val="center"/>
            <w:hideMark/>
          </w:tcPr>
          <w:p w14:paraId="716A454D" w14:textId="403BD80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59.9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4F1970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1165</w:t>
            </w:r>
          </w:p>
        </w:tc>
        <w:tc>
          <w:tcPr>
            <w:tcW w:w="397" w:type="pct"/>
            <w:vAlign w:val="center"/>
            <w:hideMark/>
          </w:tcPr>
          <w:p w14:paraId="133CC623" w14:textId="178349D1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57.6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D89DC3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825</w:t>
            </w:r>
          </w:p>
        </w:tc>
        <w:tc>
          <w:tcPr>
            <w:tcW w:w="397" w:type="pct"/>
            <w:vAlign w:val="center"/>
            <w:hideMark/>
          </w:tcPr>
          <w:p w14:paraId="4CD23054" w14:textId="7858833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56.4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3694D42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5E000528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0E6B7726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Female</w:t>
            </w:r>
          </w:p>
        </w:tc>
        <w:tc>
          <w:tcPr>
            <w:tcW w:w="653" w:type="pct"/>
            <w:vAlign w:val="center"/>
            <w:hideMark/>
          </w:tcPr>
          <w:p w14:paraId="4BC6A45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1068</w:t>
            </w:r>
          </w:p>
        </w:tc>
        <w:tc>
          <w:tcPr>
            <w:tcW w:w="397" w:type="pct"/>
            <w:vAlign w:val="center"/>
            <w:hideMark/>
          </w:tcPr>
          <w:p w14:paraId="1E9AF4D9" w14:textId="28BFA9D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40.1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9AFE38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857</w:t>
            </w:r>
          </w:p>
        </w:tc>
        <w:tc>
          <w:tcPr>
            <w:tcW w:w="397" w:type="pct"/>
            <w:vAlign w:val="center"/>
            <w:hideMark/>
          </w:tcPr>
          <w:p w14:paraId="2BB787F5" w14:textId="601E7D11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42.4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AE78F6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638</w:t>
            </w:r>
          </w:p>
        </w:tc>
        <w:tc>
          <w:tcPr>
            <w:tcW w:w="397" w:type="pct"/>
            <w:vAlign w:val="center"/>
            <w:hideMark/>
          </w:tcPr>
          <w:p w14:paraId="6075549B" w14:textId="35A990E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103BB79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58E18518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41D2CACA" w14:textId="0A7A55E2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Insurance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4EBA7981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2D426B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7FDD7CE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F0D04D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17F164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387675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5C94F0A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0.030</w:t>
            </w:r>
          </w:p>
        </w:tc>
      </w:tr>
      <w:tr w:rsidR="00C945CC" w:rsidRPr="00DB0C73" w14:paraId="32DD67E4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5EBBD3AA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National health insurance</w:t>
            </w:r>
          </w:p>
        </w:tc>
        <w:tc>
          <w:tcPr>
            <w:tcW w:w="653" w:type="pct"/>
            <w:vAlign w:val="center"/>
            <w:hideMark/>
          </w:tcPr>
          <w:p w14:paraId="66B41AD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2568</w:t>
            </w:r>
          </w:p>
        </w:tc>
        <w:tc>
          <w:tcPr>
            <w:tcW w:w="397" w:type="pct"/>
            <w:vAlign w:val="center"/>
            <w:hideMark/>
          </w:tcPr>
          <w:p w14:paraId="267599A5" w14:textId="5ED10AE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96.3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89420F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1929</w:t>
            </w:r>
          </w:p>
        </w:tc>
        <w:tc>
          <w:tcPr>
            <w:tcW w:w="397" w:type="pct"/>
            <w:vAlign w:val="center"/>
            <w:hideMark/>
          </w:tcPr>
          <w:p w14:paraId="35C25FC7" w14:textId="3BE1597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95.4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7CE1354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1384</w:t>
            </w:r>
          </w:p>
        </w:tc>
        <w:tc>
          <w:tcPr>
            <w:tcW w:w="397" w:type="pct"/>
            <w:vAlign w:val="center"/>
            <w:hideMark/>
          </w:tcPr>
          <w:p w14:paraId="66C5B26B" w14:textId="6F2A320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94.6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495A939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22DBC00D" w14:textId="77777777" w:rsidTr="00D754F4">
        <w:trPr>
          <w:trHeight w:val="297"/>
        </w:trPr>
        <w:tc>
          <w:tcPr>
            <w:tcW w:w="1949" w:type="pct"/>
            <w:vAlign w:val="center"/>
            <w:hideMark/>
          </w:tcPr>
          <w:p w14:paraId="72E773B6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Medical aid</w:t>
            </w:r>
          </w:p>
        </w:tc>
        <w:tc>
          <w:tcPr>
            <w:tcW w:w="653" w:type="pct"/>
            <w:vAlign w:val="center"/>
            <w:hideMark/>
          </w:tcPr>
          <w:p w14:paraId="344EFDC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98</w:t>
            </w:r>
          </w:p>
        </w:tc>
        <w:tc>
          <w:tcPr>
            <w:tcW w:w="397" w:type="pct"/>
            <w:vAlign w:val="center"/>
            <w:hideMark/>
          </w:tcPr>
          <w:p w14:paraId="556BCF3B" w14:textId="5D03B43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23F9ECE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93</w:t>
            </w:r>
          </w:p>
        </w:tc>
        <w:tc>
          <w:tcPr>
            <w:tcW w:w="397" w:type="pct"/>
            <w:vAlign w:val="center"/>
            <w:hideMark/>
          </w:tcPr>
          <w:p w14:paraId="4601B43B" w14:textId="4E514703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A6C074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79</w:t>
            </w:r>
          </w:p>
        </w:tc>
        <w:tc>
          <w:tcPr>
            <w:tcW w:w="397" w:type="pct"/>
            <w:vAlign w:val="center"/>
            <w:hideMark/>
          </w:tcPr>
          <w:p w14:paraId="2D5F6849" w14:textId="20FD0C63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4030954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017387D7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36384D8" w14:textId="25FBB72D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Household income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7BEC2F4D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2EDF9F3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53EB35A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177190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5106BEB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AD012C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6B6E4C5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0.186</w:t>
            </w:r>
          </w:p>
        </w:tc>
      </w:tr>
      <w:tr w:rsidR="00C945CC" w:rsidRPr="00DB0C73" w14:paraId="40827204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482EFBAD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First quartile (lowest)</w:t>
            </w:r>
          </w:p>
        </w:tc>
        <w:tc>
          <w:tcPr>
            <w:tcW w:w="653" w:type="pct"/>
            <w:vAlign w:val="center"/>
            <w:hideMark/>
          </w:tcPr>
          <w:p w14:paraId="4D79FB0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508</w:t>
            </w:r>
          </w:p>
        </w:tc>
        <w:tc>
          <w:tcPr>
            <w:tcW w:w="397" w:type="pct"/>
            <w:vAlign w:val="center"/>
            <w:hideMark/>
          </w:tcPr>
          <w:p w14:paraId="5B9F54E4" w14:textId="74EA495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19.1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A888E8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430</w:t>
            </w:r>
          </w:p>
        </w:tc>
        <w:tc>
          <w:tcPr>
            <w:tcW w:w="397" w:type="pct"/>
            <w:vAlign w:val="center"/>
            <w:hideMark/>
          </w:tcPr>
          <w:p w14:paraId="33D00FB5" w14:textId="515033F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21.3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FF75D9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297</w:t>
            </w:r>
          </w:p>
        </w:tc>
        <w:tc>
          <w:tcPr>
            <w:tcW w:w="397" w:type="pct"/>
            <w:vAlign w:val="center"/>
            <w:hideMark/>
          </w:tcPr>
          <w:p w14:paraId="5FCEEEC1" w14:textId="2C1F337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20AA4E1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352EEFCF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75CDCFE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Second quartile</w:t>
            </w:r>
          </w:p>
        </w:tc>
        <w:tc>
          <w:tcPr>
            <w:tcW w:w="653" w:type="pct"/>
            <w:vAlign w:val="center"/>
            <w:hideMark/>
          </w:tcPr>
          <w:p w14:paraId="7096D86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436</w:t>
            </w:r>
          </w:p>
        </w:tc>
        <w:tc>
          <w:tcPr>
            <w:tcW w:w="397" w:type="pct"/>
            <w:vAlign w:val="center"/>
            <w:hideMark/>
          </w:tcPr>
          <w:p w14:paraId="65FA0432" w14:textId="5B0CCF0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16.4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37FE55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296</w:t>
            </w:r>
          </w:p>
        </w:tc>
        <w:tc>
          <w:tcPr>
            <w:tcW w:w="397" w:type="pct"/>
            <w:vAlign w:val="center"/>
            <w:hideMark/>
          </w:tcPr>
          <w:p w14:paraId="1C8DA853" w14:textId="209014E6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14.6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17F45B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204</w:t>
            </w:r>
          </w:p>
        </w:tc>
        <w:tc>
          <w:tcPr>
            <w:tcW w:w="397" w:type="pct"/>
            <w:vAlign w:val="center"/>
            <w:hideMark/>
          </w:tcPr>
          <w:p w14:paraId="0AA1E429" w14:textId="3CBCC911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13.9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FBA9D3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112F7D70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4B2B4BC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Third quartile</w:t>
            </w:r>
          </w:p>
        </w:tc>
        <w:tc>
          <w:tcPr>
            <w:tcW w:w="653" w:type="pct"/>
            <w:vAlign w:val="center"/>
            <w:hideMark/>
          </w:tcPr>
          <w:p w14:paraId="36CC76A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586</w:t>
            </w:r>
          </w:p>
        </w:tc>
        <w:tc>
          <w:tcPr>
            <w:tcW w:w="397" w:type="pct"/>
            <w:vAlign w:val="center"/>
            <w:hideMark/>
          </w:tcPr>
          <w:p w14:paraId="5CF09CCA" w14:textId="156EDE0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22.0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5BBCD1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427</w:t>
            </w:r>
          </w:p>
        </w:tc>
        <w:tc>
          <w:tcPr>
            <w:tcW w:w="397" w:type="pct"/>
            <w:vAlign w:val="center"/>
            <w:hideMark/>
          </w:tcPr>
          <w:p w14:paraId="60B7F825" w14:textId="58C6A87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21.1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CB788E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307</w:t>
            </w:r>
          </w:p>
        </w:tc>
        <w:tc>
          <w:tcPr>
            <w:tcW w:w="397" w:type="pct"/>
            <w:vAlign w:val="center"/>
            <w:hideMark/>
          </w:tcPr>
          <w:p w14:paraId="780B90C8" w14:textId="3E93BF3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21.0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6EBE2F7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1DD609CA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5EBF4BF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Fourth quartile (highest)</w:t>
            </w:r>
          </w:p>
        </w:tc>
        <w:tc>
          <w:tcPr>
            <w:tcW w:w="653" w:type="pct"/>
            <w:vAlign w:val="center"/>
            <w:hideMark/>
          </w:tcPr>
          <w:p w14:paraId="2819330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1136</w:t>
            </w:r>
          </w:p>
        </w:tc>
        <w:tc>
          <w:tcPr>
            <w:tcW w:w="397" w:type="pct"/>
            <w:vAlign w:val="center"/>
            <w:hideMark/>
          </w:tcPr>
          <w:p w14:paraId="69C7861B" w14:textId="5948FCB3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42.6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2670AF9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869</w:t>
            </w:r>
          </w:p>
        </w:tc>
        <w:tc>
          <w:tcPr>
            <w:tcW w:w="397" w:type="pct"/>
            <w:vAlign w:val="center"/>
            <w:hideMark/>
          </w:tcPr>
          <w:p w14:paraId="4C0D48BD" w14:textId="1EDC4E7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4AC516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655</w:t>
            </w:r>
          </w:p>
        </w:tc>
        <w:tc>
          <w:tcPr>
            <w:tcW w:w="397" w:type="pct"/>
            <w:vAlign w:val="center"/>
            <w:hideMark/>
          </w:tcPr>
          <w:p w14:paraId="51BCA979" w14:textId="3BE161A1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44.8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4DBE6FD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7854CE93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37424D12" w14:textId="3D3757F4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Residence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05937858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57C826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14A3EA1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6F571B3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7BBBD7A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704E322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02E723C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0.85</w:t>
            </w:r>
          </w:p>
        </w:tc>
      </w:tr>
      <w:tr w:rsidR="00C945CC" w:rsidRPr="00DB0C73" w14:paraId="7504E024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885E792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Seoul/Gyeonggi-do and Incheon</w:t>
            </w:r>
          </w:p>
        </w:tc>
        <w:tc>
          <w:tcPr>
            <w:tcW w:w="653" w:type="pct"/>
            <w:vAlign w:val="center"/>
            <w:hideMark/>
          </w:tcPr>
          <w:p w14:paraId="7411BAD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2058</w:t>
            </w:r>
          </w:p>
        </w:tc>
        <w:tc>
          <w:tcPr>
            <w:tcW w:w="397" w:type="pct"/>
            <w:vAlign w:val="center"/>
            <w:hideMark/>
          </w:tcPr>
          <w:p w14:paraId="673A5632" w14:textId="1F38195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77.2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409B91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1567</w:t>
            </w:r>
          </w:p>
        </w:tc>
        <w:tc>
          <w:tcPr>
            <w:tcW w:w="397" w:type="pct"/>
            <w:vAlign w:val="center"/>
            <w:hideMark/>
          </w:tcPr>
          <w:p w14:paraId="440DB983" w14:textId="71A7C42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77.5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5D92A57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1142</w:t>
            </w:r>
          </w:p>
        </w:tc>
        <w:tc>
          <w:tcPr>
            <w:tcW w:w="397" w:type="pct"/>
            <w:vAlign w:val="center"/>
            <w:hideMark/>
          </w:tcPr>
          <w:p w14:paraId="5DE39083" w14:textId="4BB0CE1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78.1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E2BE53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496D1A75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5717C6C7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 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Gangwon-do/Chungcheong-do</w:t>
            </w:r>
          </w:p>
        </w:tc>
        <w:tc>
          <w:tcPr>
            <w:tcW w:w="653" w:type="pct"/>
            <w:vAlign w:val="center"/>
            <w:hideMark/>
          </w:tcPr>
          <w:p w14:paraId="4631AA5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256</w:t>
            </w:r>
          </w:p>
        </w:tc>
        <w:tc>
          <w:tcPr>
            <w:tcW w:w="397" w:type="pct"/>
            <w:vAlign w:val="center"/>
            <w:hideMark/>
          </w:tcPr>
          <w:p w14:paraId="7A5FC016" w14:textId="64CED70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65903F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195</w:t>
            </w:r>
          </w:p>
        </w:tc>
        <w:tc>
          <w:tcPr>
            <w:tcW w:w="397" w:type="pct"/>
            <w:vAlign w:val="center"/>
            <w:hideMark/>
          </w:tcPr>
          <w:p w14:paraId="5FF97A23" w14:textId="7521D05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0CF6A0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138</w:t>
            </w:r>
          </w:p>
        </w:tc>
        <w:tc>
          <w:tcPr>
            <w:tcW w:w="397" w:type="pct"/>
            <w:vAlign w:val="center"/>
            <w:hideMark/>
          </w:tcPr>
          <w:p w14:paraId="30237C2A" w14:textId="155D7876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5C5F272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0B02394E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799CC73A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proofErr w:type="spellStart"/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Gyeongsang</w:t>
            </w:r>
            <w:proofErr w:type="spellEnd"/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-do</w:t>
            </w:r>
          </w:p>
        </w:tc>
        <w:tc>
          <w:tcPr>
            <w:tcW w:w="653" w:type="pct"/>
            <w:vAlign w:val="center"/>
            <w:hideMark/>
          </w:tcPr>
          <w:p w14:paraId="0E93FC4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207</w:t>
            </w:r>
          </w:p>
        </w:tc>
        <w:tc>
          <w:tcPr>
            <w:tcW w:w="397" w:type="pct"/>
            <w:vAlign w:val="center"/>
            <w:hideMark/>
          </w:tcPr>
          <w:p w14:paraId="5E41DB2D" w14:textId="5123C87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F822DB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167</w:t>
            </w:r>
          </w:p>
        </w:tc>
        <w:tc>
          <w:tcPr>
            <w:tcW w:w="397" w:type="pct"/>
            <w:vAlign w:val="center"/>
            <w:hideMark/>
          </w:tcPr>
          <w:p w14:paraId="602042DB" w14:textId="0CC0B63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50B1BE0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116</w:t>
            </w:r>
          </w:p>
        </w:tc>
        <w:tc>
          <w:tcPr>
            <w:tcW w:w="397" w:type="pct"/>
            <w:vAlign w:val="center"/>
            <w:hideMark/>
          </w:tcPr>
          <w:p w14:paraId="4DD4C12E" w14:textId="48152ED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603CDF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7566265A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F5D2971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proofErr w:type="spellStart"/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Jeolla</w:t>
            </w:r>
            <w:proofErr w:type="spellEnd"/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-do/Jeju-do</w:t>
            </w:r>
          </w:p>
        </w:tc>
        <w:tc>
          <w:tcPr>
            <w:tcW w:w="653" w:type="pct"/>
            <w:vAlign w:val="center"/>
            <w:hideMark/>
          </w:tcPr>
          <w:p w14:paraId="640BD88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145</w:t>
            </w:r>
          </w:p>
        </w:tc>
        <w:tc>
          <w:tcPr>
            <w:tcW w:w="397" w:type="pct"/>
            <w:vAlign w:val="center"/>
            <w:hideMark/>
          </w:tcPr>
          <w:p w14:paraId="357E6BEA" w14:textId="78EDAD71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DFEC4A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93</w:t>
            </w:r>
          </w:p>
        </w:tc>
        <w:tc>
          <w:tcPr>
            <w:tcW w:w="397" w:type="pct"/>
            <w:vAlign w:val="center"/>
            <w:hideMark/>
          </w:tcPr>
          <w:p w14:paraId="41CC046D" w14:textId="23ADD05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AD2B2C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67</w:t>
            </w:r>
          </w:p>
        </w:tc>
        <w:tc>
          <w:tcPr>
            <w:tcW w:w="397" w:type="pct"/>
            <w:vAlign w:val="center"/>
            <w:hideMark/>
          </w:tcPr>
          <w:p w14:paraId="102216DA" w14:textId="4FC076D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06D35B6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2517686F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ADA43C7" w14:textId="748D4452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Non-cancer CCI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52671783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57FDDDE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41377EB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9047C5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C21B00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36AC16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318A637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0.112</w:t>
            </w:r>
          </w:p>
        </w:tc>
      </w:tr>
      <w:tr w:rsidR="00C945CC" w:rsidRPr="00DB0C73" w14:paraId="4841C46C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0E0E42BE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</w:t>
            </w:r>
          </w:p>
        </w:tc>
        <w:tc>
          <w:tcPr>
            <w:tcW w:w="653" w:type="pct"/>
            <w:vAlign w:val="center"/>
            <w:hideMark/>
          </w:tcPr>
          <w:p w14:paraId="5423336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292</w:t>
            </w:r>
          </w:p>
        </w:tc>
        <w:tc>
          <w:tcPr>
            <w:tcW w:w="397" w:type="pct"/>
            <w:vAlign w:val="center"/>
            <w:hideMark/>
          </w:tcPr>
          <w:p w14:paraId="657737ED" w14:textId="0903875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29A96C9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246</w:t>
            </w:r>
          </w:p>
        </w:tc>
        <w:tc>
          <w:tcPr>
            <w:tcW w:w="397" w:type="pct"/>
            <w:vAlign w:val="center"/>
            <w:hideMark/>
          </w:tcPr>
          <w:p w14:paraId="63B6DEF9" w14:textId="4EF0E3E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12.2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7994F0A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186</w:t>
            </w:r>
          </w:p>
        </w:tc>
        <w:tc>
          <w:tcPr>
            <w:tcW w:w="397" w:type="pct"/>
            <w:vAlign w:val="center"/>
            <w:hideMark/>
          </w:tcPr>
          <w:p w14:paraId="61E18D69" w14:textId="1900E0B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12.7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24FAE57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210960C7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1E1933EF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</w:t>
            </w:r>
          </w:p>
        </w:tc>
        <w:tc>
          <w:tcPr>
            <w:tcW w:w="653" w:type="pct"/>
            <w:vAlign w:val="center"/>
            <w:hideMark/>
          </w:tcPr>
          <w:p w14:paraId="47EA235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644</w:t>
            </w:r>
          </w:p>
        </w:tc>
        <w:tc>
          <w:tcPr>
            <w:tcW w:w="397" w:type="pct"/>
            <w:vAlign w:val="center"/>
            <w:hideMark/>
          </w:tcPr>
          <w:p w14:paraId="7C5B1121" w14:textId="3F5A5F3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24.2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CAD0C3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461</w:t>
            </w:r>
          </w:p>
        </w:tc>
        <w:tc>
          <w:tcPr>
            <w:tcW w:w="397" w:type="pct"/>
            <w:vAlign w:val="center"/>
            <w:hideMark/>
          </w:tcPr>
          <w:p w14:paraId="25BB2D58" w14:textId="0D48D5B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22.8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8C750C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386</w:t>
            </w:r>
          </w:p>
        </w:tc>
        <w:tc>
          <w:tcPr>
            <w:tcW w:w="397" w:type="pct"/>
            <w:vAlign w:val="center"/>
            <w:hideMark/>
          </w:tcPr>
          <w:p w14:paraId="3171B00A" w14:textId="13AE18F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26.4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17B44C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03EF75ED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7FD282D6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</w:t>
            </w:r>
          </w:p>
        </w:tc>
        <w:tc>
          <w:tcPr>
            <w:tcW w:w="653" w:type="pct"/>
            <w:vAlign w:val="center"/>
            <w:hideMark/>
          </w:tcPr>
          <w:p w14:paraId="49F2560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668</w:t>
            </w:r>
          </w:p>
        </w:tc>
        <w:tc>
          <w:tcPr>
            <w:tcW w:w="397" w:type="pct"/>
            <w:vAlign w:val="center"/>
            <w:hideMark/>
          </w:tcPr>
          <w:p w14:paraId="70DC6346" w14:textId="35743CB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25.1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51D96ED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509</w:t>
            </w:r>
          </w:p>
        </w:tc>
        <w:tc>
          <w:tcPr>
            <w:tcW w:w="397" w:type="pct"/>
            <w:vAlign w:val="center"/>
            <w:hideMark/>
          </w:tcPr>
          <w:p w14:paraId="1D7EE6A2" w14:textId="710CA5F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25.2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2862A03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348</w:t>
            </w:r>
          </w:p>
        </w:tc>
        <w:tc>
          <w:tcPr>
            <w:tcW w:w="397" w:type="pct"/>
            <w:vAlign w:val="center"/>
            <w:hideMark/>
          </w:tcPr>
          <w:p w14:paraId="6AA9C6EE" w14:textId="62C11524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23.8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0E418DF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3EB58EAF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148BC5FD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 or more</w:t>
            </w:r>
          </w:p>
        </w:tc>
        <w:tc>
          <w:tcPr>
            <w:tcW w:w="653" w:type="pct"/>
            <w:vAlign w:val="center"/>
            <w:hideMark/>
          </w:tcPr>
          <w:p w14:paraId="513739E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1062</w:t>
            </w:r>
          </w:p>
        </w:tc>
        <w:tc>
          <w:tcPr>
            <w:tcW w:w="397" w:type="pct"/>
            <w:vAlign w:val="center"/>
            <w:hideMark/>
          </w:tcPr>
          <w:p w14:paraId="4EB609B8" w14:textId="13A10624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39.8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89FC2C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806</w:t>
            </w:r>
          </w:p>
        </w:tc>
        <w:tc>
          <w:tcPr>
            <w:tcW w:w="397" w:type="pct"/>
            <w:vAlign w:val="center"/>
            <w:hideMark/>
          </w:tcPr>
          <w:p w14:paraId="63FFBAC2" w14:textId="727DB7BB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39.9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4AC915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543</w:t>
            </w:r>
          </w:p>
        </w:tc>
        <w:tc>
          <w:tcPr>
            <w:tcW w:w="397" w:type="pct"/>
            <w:vAlign w:val="center"/>
            <w:hideMark/>
          </w:tcPr>
          <w:p w14:paraId="4B50DA40" w14:textId="7EB4377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7D197B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78B939D6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562FB5B3" w14:textId="5668EDF8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  <w:t>Clinical diagnosis of origin*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 (%)</w:t>
            </w:r>
          </w:p>
        </w:tc>
        <w:tc>
          <w:tcPr>
            <w:tcW w:w="653" w:type="pct"/>
            <w:vAlign w:val="center"/>
            <w:hideMark/>
          </w:tcPr>
          <w:p w14:paraId="7F5A83F7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4E85A92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78B7BBF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3BB41CA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07BAEAB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28CA1D2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6CCC67D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&lt;0.001</w:t>
            </w:r>
          </w:p>
        </w:tc>
      </w:tr>
      <w:tr w:rsidR="00C945CC" w:rsidRPr="00DB0C73" w14:paraId="05EE0E6E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74ECBB8D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>Lung</w:t>
            </w:r>
          </w:p>
        </w:tc>
        <w:tc>
          <w:tcPr>
            <w:tcW w:w="653" w:type="pct"/>
            <w:vAlign w:val="center"/>
            <w:hideMark/>
          </w:tcPr>
          <w:p w14:paraId="38E4175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571</w:t>
            </w:r>
          </w:p>
        </w:tc>
        <w:tc>
          <w:tcPr>
            <w:tcW w:w="397" w:type="pct"/>
            <w:vAlign w:val="center"/>
            <w:hideMark/>
          </w:tcPr>
          <w:p w14:paraId="215F6B73" w14:textId="2E09EF5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21.4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4A9D94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474</w:t>
            </w:r>
          </w:p>
        </w:tc>
        <w:tc>
          <w:tcPr>
            <w:tcW w:w="397" w:type="pct"/>
            <w:vAlign w:val="center"/>
            <w:hideMark/>
          </w:tcPr>
          <w:p w14:paraId="6300F246" w14:textId="5D8F1E6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23.4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65B48D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373</w:t>
            </w:r>
          </w:p>
        </w:tc>
        <w:tc>
          <w:tcPr>
            <w:tcW w:w="397" w:type="pct"/>
            <w:vAlign w:val="center"/>
            <w:hideMark/>
          </w:tcPr>
          <w:p w14:paraId="670618AD" w14:textId="5347FE2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25.5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6FED840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28F1D440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18AC5360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>Colon and rectum</w:t>
            </w:r>
          </w:p>
        </w:tc>
        <w:tc>
          <w:tcPr>
            <w:tcW w:w="653" w:type="pct"/>
            <w:vAlign w:val="center"/>
            <w:hideMark/>
          </w:tcPr>
          <w:p w14:paraId="2607534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228</w:t>
            </w:r>
          </w:p>
        </w:tc>
        <w:tc>
          <w:tcPr>
            <w:tcW w:w="397" w:type="pct"/>
            <w:vAlign w:val="center"/>
            <w:hideMark/>
          </w:tcPr>
          <w:p w14:paraId="0213B17B" w14:textId="1E3D35E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488C5C8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234</w:t>
            </w:r>
          </w:p>
        </w:tc>
        <w:tc>
          <w:tcPr>
            <w:tcW w:w="397" w:type="pct"/>
            <w:vAlign w:val="center"/>
            <w:hideMark/>
          </w:tcPr>
          <w:p w14:paraId="4BC589C5" w14:textId="47565C7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7443314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150</w:t>
            </w:r>
          </w:p>
        </w:tc>
        <w:tc>
          <w:tcPr>
            <w:tcW w:w="397" w:type="pct"/>
            <w:vAlign w:val="center"/>
            <w:hideMark/>
          </w:tcPr>
          <w:p w14:paraId="50C6E535" w14:textId="6955408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10.3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79540FD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4F9A5E19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60686700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Non-colorectal </w:t>
            </w:r>
            <w:proofErr w:type="spellStart"/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>gastrointestine</w:t>
            </w:r>
            <w:proofErr w:type="spellEnd"/>
          </w:p>
        </w:tc>
        <w:tc>
          <w:tcPr>
            <w:tcW w:w="653" w:type="pct"/>
            <w:vAlign w:val="center"/>
            <w:hideMark/>
          </w:tcPr>
          <w:p w14:paraId="20445D5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940</w:t>
            </w:r>
          </w:p>
        </w:tc>
        <w:tc>
          <w:tcPr>
            <w:tcW w:w="397" w:type="pct"/>
            <w:vAlign w:val="center"/>
            <w:hideMark/>
          </w:tcPr>
          <w:p w14:paraId="79BDB37C" w14:textId="2D4AB2B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35.3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7D9B96E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644</w:t>
            </w:r>
          </w:p>
        </w:tc>
        <w:tc>
          <w:tcPr>
            <w:tcW w:w="397" w:type="pct"/>
            <w:vAlign w:val="center"/>
            <w:hideMark/>
          </w:tcPr>
          <w:p w14:paraId="54F9FE1A" w14:textId="6EB7F2E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31.9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15961CF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335</w:t>
            </w:r>
          </w:p>
        </w:tc>
        <w:tc>
          <w:tcPr>
            <w:tcW w:w="397" w:type="pct"/>
            <w:vAlign w:val="center"/>
            <w:hideMark/>
          </w:tcPr>
          <w:p w14:paraId="3AE1EA53" w14:textId="1C97723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22.9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07E74DA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2D06B676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7018D6E5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>Hematologic malignancy</w:t>
            </w:r>
          </w:p>
        </w:tc>
        <w:tc>
          <w:tcPr>
            <w:tcW w:w="653" w:type="pct"/>
            <w:vAlign w:val="center"/>
            <w:hideMark/>
          </w:tcPr>
          <w:p w14:paraId="03F90C0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209</w:t>
            </w:r>
          </w:p>
        </w:tc>
        <w:tc>
          <w:tcPr>
            <w:tcW w:w="397" w:type="pct"/>
            <w:vAlign w:val="center"/>
            <w:hideMark/>
          </w:tcPr>
          <w:p w14:paraId="044F0D56" w14:textId="25B70CB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7BF56D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77</w:t>
            </w:r>
          </w:p>
        </w:tc>
        <w:tc>
          <w:tcPr>
            <w:tcW w:w="397" w:type="pct"/>
            <w:vAlign w:val="center"/>
            <w:hideMark/>
          </w:tcPr>
          <w:p w14:paraId="32732B3B" w14:textId="2F6E25B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74E47F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52</w:t>
            </w:r>
          </w:p>
        </w:tc>
        <w:tc>
          <w:tcPr>
            <w:tcW w:w="397" w:type="pct"/>
            <w:vAlign w:val="center"/>
            <w:hideMark/>
          </w:tcPr>
          <w:p w14:paraId="612B4D74" w14:textId="56B8F81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554757F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5136B516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75929FE3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>Other solid</w:t>
            </w:r>
          </w:p>
        </w:tc>
        <w:tc>
          <w:tcPr>
            <w:tcW w:w="653" w:type="pct"/>
            <w:vAlign w:val="center"/>
            <w:hideMark/>
          </w:tcPr>
          <w:p w14:paraId="150CAB3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718</w:t>
            </w:r>
          </w:p>
        </w:tc>
        <w:tc>
          <w:tcPr>
            <w:tcW w:w="397" w:type="pct"/>
            <w:vAlign w:val="center"/>
            <w:hideMark/>
          </w:tcPr>
          <w:p w14:paraId="22106E04" w14:textId="7955B67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26.9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6B59428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593</w:t>
            </w:r>
          </w:p>
        </w:tc>
        <w:tc>
          <w:tcPr>
            <w:tcW w:w="397" w:type="pct"/>
            <w:vAlign w:val="center"/>
            <w:hideMark/>
          </w:tcPr>
          <w:p w14:paraId="5A5B16C7" w14:textId="015AAA0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29.3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7385BE5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553</w:t>
            </w:r>
          </w:p>
        </w:tc>
        <w:tc>
          <w:tcPr>
            <w:tcW w:w="397" w:type="pct"/>
            <w:vAlign w:val="center"/>
            <w:hideMark/>
          </w:tcPr>
          <w:p w14:paraId="6CE4C91A" w14:textId="6453513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37.8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2003EA0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1CCB1F5A" w14:textId="77777777" w:rsidTr="00D754F4">
        <w:trPr>
          <w:trHeight w:val="313"/>
        </w:trPr>
        <w:tc>
          <w:tcPr>
            <w:tcW w:w="1949" w:type="pct"/>
            <w:vAlign w:val="center"/>
            <w:hideMark/>
          </w:tcPr>
          <w:p w14:paraId="3ACDE7F5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Time from diagnosis to death (months)</w:t>
            </w:r>
          </w:p>
        </w:tc>
        <w:tc>
          <w:tcPr>
            <w:tcW w:w="653" w:type="pct"/>
            <w:vAlign w:val="center"/>
            <w:hideMark/>
          </w:tcPr>
          <w:p w14:paraId="0848691D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5CF53F7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4790D8C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1ADA142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3B42FFC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145BE55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414" w:type="pct"/>
            <w:vAlign w:val="center"/>
            <w:hideMark/>
          </w:tcPr>
          <w:p w14:paraId="247AF9B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C945CC" w:rsidRPr="00DB0C73" w14:paraId="6791CA63" w14:textId="77777777" w:rsidTr="00D754F4">
        <w:trPr>
          <w:trHeight w:val="328"/>
        </w:trPr>
        <w:tc>
          <w:tcPr>
            <w:tcW w:w="1949" w:type="pct"/>
            <w:vAlign w:val="center"/>
            <w:hideMark/>
          </w:tcPr>
          <w:p w14:paraId="377E7DD0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Mean (standard deviation)</w:t>
            </w:r>
          </w:p>
        </w:tc>
        <w:tc>
          <w:tcPr>
            <w:tcW w:w="653" w:type="pct"/>
            <w:vAlign w:val="center"/>
            <w:hideMark/>
          </w:tcPr>
          <w:p w14:paraId="0AAD5E4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37.9</w:t>
            </w:r>
          </w:p>
        </w:tc>
        <w:tc>
          <w:tcPr>
            <w:tcW w:w="397" w:type="pct"/>
            <w:vAlign w:val="center"/>
            <w:hideMark/>
          </w:tcPr>
          <w:p w14:paraId="380732E5" w14:textId="59D82FB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0738584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44.1</w:t>
            </w:r>
          </w:p>
        </w:tc>
        <w:tc>
          <w:tcPr>
            <w:tcW w:w="397" w:type="pct"/>
            <w:vAlign w:val="center"/>
            <w:hideMark/>
          </w:tcPr>
          <w:p w14:paraId="179E8005" w14:textId="6585A6D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43.4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397" w:type="pct"/>
            <w:vAlign w:val="center"/>
            <w:hideMark/>
          </w:tcPr>
          <w:p w14:paraId="36A2017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56.6</w:t>
            </w:r>
          </w:p>
        </w:tc>
        <w:tc>
          <w:tcPr>
            <w:tcW w:w="397" w:type="pct"/>
            <w:vAlign w:val="center"/>
            <w:hideMark/>
          </w:tcPr>
          <w:p w14:paraId="001E9D7B" w14:textId="6967F7F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48.0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414" w:type="pct"/>
            <w:vAlign w:val="center"/>
            <w:hideMark/>
          </w:tcPr>
          <w:p w14:paraId="318C1F1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&lt;0.001</w:t>
            </w:r>
          </w:p>
        </w:tc>
      </w:tr>
    </w:tbl>
    <w:p w14:paraId="5F0E2B0E" w14:textId="77777777" w:rsidR="00DB0C73" w:rsidRPr="00DB0C73" w:rsidRDefault="00DB0C73" w:rsidP="00254BA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vertAlign w:val="superscript"/>
          <w:lang w:val="en-US" w:eastAsia="ko-KR" w:bidi="ar-SA"/>
          <w14:ligatures w14:val="none"/>
        </w:rPr>
        <w:t xml:space="preserve">a </w:t>
      </w:r>
      <w:r w:rsidRPr="00DB0C73">
        <w:rPr>
          <w:rFonts w:ascii="Times New Roman" w:eastAsia="맑은 고딕" w:hAnsi="Times New Roman" w:cs="Times New Roman"/>
          <w:lang w:val="en-US" w:eastAsia="ko-KR" w:bidi="ar-SA"/>
          <w14:ligatures w14:val="none"/>
        </w:rPr>
        <w:t>Timing of referral to palliative care consultation was categorized into three groups: late (≤ 30 days before death), intermediate (31–90 days before death), and early referral (&gt; 90 days before death).</w:t>
      </w:r>
    </w:p>
    <w:p w14:paraId="3D9691ED" w14:textId="77777777" w:rsidR="00DB0C73" w:rsidRPr="00DB0C73" w:rsidRDefault="00DB0C73" w:rsidP="00254BA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맑은 고딕" w:hAnsi="Times New Roman" w:cs="Times New Roman"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lang w:val="en-US" w:eastAsia="ko-KR" w:bidi="ar-SA"/>
          <w14:ligatures w14:val="none"/>
        </w:rPr>
        <w:t>Abbreviations: CCI, Charlson Comorbidity Index; n, number</w:t>
      </w:r>
    </w:p>
    <w:p w14:paraId="546902C5" w14:textId="77777777" w:rsidR="00DB0C73" w:rsidRP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lang w:val="en-US" w:eastAsia="ko-KR" w:bidi="ar-SA"/>
          <w14:ligatures w14:val="none"/>
        </w:rPr>
      </w:pPr>
    </w:p>
    <w:p w14:paraId="5B9C18F4" w14:textId="21DE026E" w:rsidR="00DB0C73" w:rsidRP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lastRenderedPageBreak/>
        <w:t xml:space="preserve">Supplementary Table </w:t>
      </w:r>
      <w:r w:rsidR="00254BA5">
        <w:rPr>
          <w:rFonts w:ascii="Times New Roman" w:eastAsia="맑은 고딕" w:hAnsi="Times New Roman" w:cs="Times New Roman" w:hint="eastAsia"/>
          <w:b/>
          <w:bCs/>
          <w:lang w:val="en-US" w:eastAsia="ko-KR" w:bidi="ar-SA"/>
          <w14:ligatures w14:val="none"/>
        </w:rPr>
        <w:t>S</w:t>
      </w:r>
      <w:r w:rsidRPr="00DB0C73">
        <w:rPr>
          <w:rFonts w:ascii="Times New Roman" w:eastAsia="맑은 고딕" w:hAnsi="Times New Roman" w:cs="Times New Roman"/>
          <w:b/>
          <w:bCs/>
          <w:lang w:val="en-US" w:eastAsia="ko-KR" w:bidi="ar-SA"/>
          <w14:ligatures w14:val="none"/>
        </w:rPr>
        <w:t>2. Comparison of advance care planning documentation and end-of-life care indicators, stratified by the presence of a cancer treatment plan at the time of palliative care referral</w:t>
      </w:r>
    </w:p>
    <w:tbl>
      <w:tblPr>
        <w:tblW w:w="897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622"/>
        <w:gridCol w:w="1108"/>
        <w:gridCol w:w="986"/>
        <w:gridCol w:w="1020"/>
        <w:gridCol w:w="841"/>
      </w:tblGrid>
      <w:tr w:rsidR="00DB0C73" w:rsidRPr="00DB0C73" w14:paraId="49D248D9" w14:textId="77777777" w:rsidTr="00C945CC">
        <w:trPr>
          <w:trHeight w:val="879"/>
        </w:trPr>
        <w:tc>
          <w:tcPr>
            <w:tcW w:w="4395" w:type="dxa"/>
            <w:tcBorders>
              <w:top w:val="single" w:sz="8" w:space="0" w:color="auto"/>
              <w:left w:val="nil"/>
              <w:bottom w:val="nil"/>
            </w:tcBorders>
            <w:vAlign w:val="center"/>
            <w:hideMark/>
          </w:tcPr>
          <w:p w14:paraId="0E763D3B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　</w:t>
            </w:r>
          </w:p>
        </w:tc>
        <w:tc>
          <w:tcPr>
            <w:tcW w:w="1730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917CC2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  <w:t>With a Cancer Treatment Plan</w:t>
            </w:r>
          </w:p>
        </w:tc>
        <w:tc>
          <w:tcPr>
            <w:tcW w:w="20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01196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kern w:val="0"/>
                <w:sz w:val="20"/>
                <w:szCs w:val="20"/>
                <w:lang w:val="en-US" w:eastAsia="ko-KR" w:bidi="ar-SA"/>
                <w14:ligatures w14:val="none"/>
              </w:rPr>
              <w:t>Without a Cancer Treatment Plan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38D86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P</w:t>
            </w:r>
          </w:p>
        </w:tc>
      </w:tr>
      <w:tr w:rsidR="00DB0C73" w:rsidRPr="00DB0C73" w14:paraId="1E535875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14:paraId="2341827A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　</w:t>
            </w:r>
          </w:p>
        </w:tc>
        <w:tc>
          <w:tcPr>
            <w:tcW w:w="1730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center"/>
            <w:hideMark/>
          </w:tcPr>
          <w:p w14:paraId="23374D67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(n=1,263) 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A11C0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(n=4,888)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BDB19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　</w:t>
            </w:r>
          </w:p>
        </w:tc>
      </w:tr>
      <w:tr w:rsidR="00DB0C73" w:rsidRPr="00DB0C73" w14:paraId="2FDB15E8" w14:textId="77777777" w:rsidTr="00C945CC">
        <w:trPr>
          <w:trHeight w:val="354"/>
        </w:trPr>
        <w:tc>
          <w:tcPr>
            <w:tcW w:w="4395" w:type="dxa"/>
            <w:tcBorders>
              <w:top w:val="single" w:sz="8" w:space="0" w:color="auto"/>
              <w:left w:val="nil"/>
              <w:bottom w:val="nil"/>
            </w:tcBorders>
            <w:vAlign w:val="center"/>
            <w:hideMark/>
          </w:tcPr>
          <w:p w14:paraId="7E754F7A" w14:textId="2F89EE82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Time from consultation to death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(days)</w:t>
            </w: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, </w:t>
            </w:r>
            <w:r w:rsidR="00C945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No. (%)</w:t>
            </w:r>
          </w:p>
        </w:tc>
        <w:tc>
          <w:tcPr>
            <w:tcW w:w="622" w:type="dxa"/>
            <w:tcBorders>
              <w:top w:val="single" w:sz="8" w:space="0" w:color="auto"/>
              <w:bottom w:val="nil"/>
              <w:right w:val="nil"/>
            </w:tcBorders>
            <w:vAlign w:val="center"/>
            <w:hideMark/>
          </w:tcPr>
          <w:p w14:paraId="7576E664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7179E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5E31D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ABC5D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D2ED0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1CE093BB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2E43742" w14:textId="213DB978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Median (Q1</w:t>
            </w:r>
            <w:r w:rsidR="00D754F4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–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Q3)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828878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390B3" w14:textId="0F51D486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24–130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2E0E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1695" w14:textId="4D6C1FD8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13–76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E42A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&lt;0.001</w:t>
            </w:r>
          </w:p>
        </w:tc>
      </w:tr>
      <w:tr w:rsidR="00DB0C73" w:rsidRPr="00DB0C73" w14:paraId="376F70E1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E903F47" w14:textId="5A83BF48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돋움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≤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</w:t>
            </w:r>
            <w:r w:rsidR="00C945CC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ED8788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4EF6B" w14:textId="73A50737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30.5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1B8F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733B" w14:textId="7060A31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46.7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1601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&lt;0.001</w:t>
            </w:r>
          </w:p>
        </w:tc>
      </w:tr>
      <w:tr w:rsidR="00DB0C73" w:rsidRPr="00DB0C73" w14:paraId="3394F72B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94A2627" w14:textId="2AE1A9D4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31</w:t>
            </w:r>
            <w:r w:rsidR="00C945CC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–</w:t>
            </w: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90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CA68BC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CEA18" w14:textId="7084127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33.5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D7948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1599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7B79" w14:textId="5747FD3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32.7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7B34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6F27953E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74DB00B0" w14:textId="074CF639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&gt;90</w:t>
            </w:r>
            <w:r w:rsidR="00C945CC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 xml:space="preserve"> 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0B6588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455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DE404" w14:textId="30A57F52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36.0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14C2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3B183" w14:textId="51CD97D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DC8A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5A32560F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C955EFD" w14:textId="17AB8469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Advance statement completion</w:t>
            </w:r>
            <w:r w:rsidR="00D754F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No. (%)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969E64D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50260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8CDA8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66306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1B17A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3C5DA988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81C54E4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No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1F187B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F7B7A" w14:textId="1253105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B98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2038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B6C4E" w14:textId="73D8709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41.7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BF8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0.005</w:t>
            </w:r>
          </w:p>
        </w:tc>
      </w:tr>
      <w:tr w:rsidR="00DB0C73" w:rsidRPr="00DB0C73" w14:paraId="1FAD5217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703D8EEF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Yes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4A16070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54AC" w14:textId="13E2BF1E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62.7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15DD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2850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18ECA" w14:textId="1F5033C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58.3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F842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77D4DFB1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732FD3E" w14:textId="77777777" w:rsidR="00DB0C73" w:rsidRPr="00DB0C73" w:rsidRDefault="00DB0C73" w:rsidP="00DB0C73">
            <w:pPr>
              <w:spacing w:after="0" w:line="240" w:lineRule="auto"/>
              <w:ind w:firstLineChars="200" w:firstLine="4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Advance directives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A2A18E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A268B" w14:textId="06384E5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11.6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5670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F65A4" w14:textId="476C23F0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13.7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B317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0.135</w:t>
            </w:r>
          </w:p>
        </w:tc>
      </w:tr>
      <w:tr w:rsidR="00DB0C73" w:rsidRPr="00DB0C73" w14:paraId="5CF6D16B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C967E1D" w14:textId="77777777" w:rsidR="00DB0C73" w:rsidRPr="00DB0C73" w:rsidRDefault="00DB0C73" w:rsidP="00DB0C73">
            <w:pPr>
              <w:spacing w:after="0" w:line="240" w:lineRule="auto"/>
              <w:ind w:firstLineChars="200" w:firstLine="4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Physician's order for LST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470FF4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DC0A6" w14:textId="104AF3C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88.4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47E56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FA7DF" w14:textId="400A37A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86.4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7EEF4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2AAAA6D3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3CCDA5B" w14:textId="33066709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Hospice utilization</w:t>
            </w:r>
            <w:r w:rsidR="00D754F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, No. (%)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4E1786C" w14:textId="77777777" w:rsidR="00DB0C73" w:rsidRPr="00DB0C73" w:rsidRDefault="00DB0C73" w:rsidP="00DB0C73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5BD3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F6F2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92A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F054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</w:p>
        </w:tc>
      </w:tr>
      <w:tr w:rsidR="00DB0C73" w:rsidRPr="00DB0C73" w14:paraId="538057ED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FCEB64E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Overall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834BD6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960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21392" w14:textId="46303FBC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76.0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5A001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29A5" w14:textId="7329125D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74.9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26C4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0.415</w:t>
            </w:r>
          </w:p>
        </w:tc>
      </w:tr>
      <w:tr w:rsidR="00DB0C73" w:rsidRPr="00DB0C73" w14:paraId="5E906956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7DB9F629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Inpatient hospice facility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22585A5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374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4E36E" w14:textId="4A9AFCE3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29.6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5E0A9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1877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863E0" w14:textId="7B87F36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38.4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4FDC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&lt;.0001</w:t>
            </w:r>
          </w:p>
        </w:tc>
      </w:tr>
      <w:tr w:rsidR="00DB0C73" w:rsidRPr="00DB0C73" w14:paraId="75B90ED7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525EDD8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Home hospice</w:t>
            </w:r>
          </w:p>
        </w:tc>
        <w:tc>
          <w:tcPr>
            <w:tcW w:w="62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B225CFE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68132" w14:textId="7510F585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5.2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3DFF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366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2997" w14:textId="60862B4A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7.5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26A6A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0.005</w:t>
            </w:r>
          </w:p>
        </w:tc>
      </w:tr>
      <w:tr w:rsidR="00DB0C73" w:rsidRPr="00DB0C73" w14:paraId="350D8076" w14:textId="77777777" w:rsidTr="00C945CC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14:paraId="577B3FFF" w14:textId="77777777" w:rsidR="00DB0C73" w:rsidRPr="00DB0C73" w:rsidRDefault="00DB0C73" w:rsidP="00DB0C73">
            <w:pPr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Consultation hospice</w:t>
            </w:r>
          </w:p>
        </w:tc>
        <w:tc>
          <w:tcPr>
            <w:tcW w:w="622" w:type="dxa"/>
            <w:tcBorders>
              <w:top w:val="nil"/>
              <w:bottom w:val="single" w:sz="8" w:space="0" w:color="auto"/>
              <w:right w:val="nil"/>
            </w:tcBorders>
            <w:vAlign w:val="center"/>
            <w:hideMark/>
          </w:tcPr>
          <w:p w14:paraId="2E52F71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846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DD5AC9" w14:textId="135D55E9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67.0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F0A46B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2731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E056B8" w14:textId="6DAE1113" w:rsidR="00DB0C73" w:rsidRPr="00DB0C73" w:rsidRDefault="00C945CC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(</w:t>
            </w:r>
            <w:r w:rsidR="00DB0C73"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56.0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6B8D03" w14:textId="77777777" w:rsidR="00DB0C73" w:rsidRPr="00DB0C73" w:rsidRDefault="00DB0C73" w:rsidP="00DB0C73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</w:pPr>
            <w:r w:rsidRPr="00DB0C73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:lang w:val="en-US" w:eastAsia="ko-KR" w:bidi="ar-SA"/>
                <w14:ligatures w14:val="none"/>
              </w:rPr>
              <w:t>&lt;.0001</w:t>
            </w:r>
          </w:p>
        </w:tc>
      </w:tr>
    </w:tbl>
    <w:p w14:paraId="6205F692" w14:textId="78D0AEB5" w:rsidR="00DB0C73" w:rsidRP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맑은 고딕" w:hAnsi="Times New Roman" w:cs="Times New Roman"/>
          <w:lang w:val="en-US" w:eastAsia="ko-KR" w:bidi="ar-SA"/>
          <w14:ligatures w14:val="none"/>
        </w:rPr>
      </w:pPr>
      <w:r w:rsidRPr="00DB0C73">
        <w:rPr>
          <w:rFonts w:ascii="Times New Roman" w:eastAsia="맑은 고딕" w:hAnsi="Times New Roman" w:cs="Times New Roman"/>
          <w:lang w:val="en-US" w:eastAsia="ko-KR" w:bidi="ar-SA"/>
          <w14:ligatures w14:val="none"/>
        </w:rPr>
        <w:t>Abbreviations: LST, life-sustaining treatment; n, number; Q, quartile</w:t>
      </w:r>
    </w:p>
    <w:p w14:paraId="19D138BA" w14:textId="77777777" w:rsidR="00DB0C73" w:rsidRPr="00DB0C73" w:rsidRDefault="00DB0C73" w:rsidP="00DB0C73">
      <w:pPr>
        <w:widowControl w:val="0"/>
        <w:wordWrap w:val="0"/>
        <w:autoSpaceDE w:val="0"/>
        <w:autoSpaceDN w:val="0"/>
        <w:spacing w:after="0" w:line="480" w:lineRule="auto"/>
        <w:ind w:left="720" w:hanging="720"/>
        <w:rPr>
          <w:rFonts w:ascii="Times New Roman" w:eastAsia="맑은 고딕" w:hAnsi="Times New Roman" w:cs="Times New Roman"/>
          <w:noProof/>
          <w:lang w:val="en-US" w:eastAsia="ko-KR" w:bidi="ar-SA"/>
          <w14:ligatures w14:val="none"/>
        </w:rPr>
      </w:pPr>
    </w:p>
    <w:p w14:paraId="5E8BB1BB" w14:textId="77777777" w:rsidR="00F63DDB" w:rsidRDefault="00F63DDB"/>
    <w:sectPr w:rsidR="00F63DDB" w:rsidSect="00DB0C7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615B7" w14:textId="77777777" w:rsidR="00E62996" w:rsidRDefault="00E62996" w:rsidP="00EC5F05">
      <w:pPr>
        <w:spacing w:after="0" w:line="240" w:lineRule="auto"/>
      </w:pPr>
      <w:r>
        <w:separator/>
      </w:r>
    </w:p>
  </w:endnote>
  <w:endnote w:type="continuationSeparator" w:id="0">
    <w:p w14:paraId="758E3E7F" w14:textId="77777777" w:rsidR="00E62996" w:rsidRDefault="00E62996" w:rsidP="00EC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8F1B" w14:textId="77777777" w:rsidR="00E62996" w:rsidRDefault="00E62996" w:rsidP="00EC5F05">
      <w:pPr>
        <w:spacing w:after="0" w:line="240" w:lineRule="auto"/>
      </w:pPr>
      <w:r>
        <w:separator/>
      </w:r>
    </w:p>
  </w:footnote>
  <w:footnote w:type="continuationSeparator" w:id="0">
    <w:p w14:paraId="298647ED" w14:textId="77777777" w:rsidR="00E62996" w:rsidRDefault="00E62996" w:rsidP="00EC5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73"/>
    <w:rsid w:val="0002329C"/>
    <w:rsid w:val="00037259"/>
    <w:rsid w:val="00087822"/>
    <w:rsid w:val="00087E86"/>
    <w:rsid w:val="000A08D0"/>
    <w:rsid w:val="000C7BD0"/>
    <w:rsid w:val="000F6AA4"/>
    <w:rsid w:val="00157AC8"/>
    <w:rsid w:val="001739D7"/>
    <w:rsid w:val="001C0F14"/>
    <w:rsid w:val="001F4978"/>
    <w:rsid w:val="00206800"/>
    <w:rsid w:val="00221DA1"/>
    <w:rsid w:val="00224525"/>
    <w:rsid w:val="00242E04"/>
    <w:rsid w:val="00246BE5"/>
    <w:rsid w:val="00247F15"/>
    <w:rsid w:val="00254BA5"/>
    <w:rsid w:val="002D68D9"/>
    <w:rsid w:val="002E4E6B"/>
    <w:rsid w:val="0030540B"/>
    <w:rsid w:val="003524CF"/>
    <w:rsid w:val="00364238"/>
    <w:rsid w:val="00367F03"/>
    <w:rsid w:val="00382D11"/>
    <w:rsid w:val="00391B8D"/>
    <w:rsid w:val="00397EF9"/>
    <w:rsid w:val="003A5C89"/>
    <w:rsid w:val="003B4FCC"/>
    <w:rsid w:val="003C5895"/>
    <w:rsid w:val="003D7BA4"/>
    <w:rsid w:val="003E32D8"/>
    <w:rsid w:val="00423152"/>
    <w:rsid w:val="00425420"/>
    <w:rsid w:val="00443D3B"/>
    <w:rsid w:val="00470374"/>
    <w:rsid w:val="004755F9"/>
    <w:rsid w:val="004D1B60"/>
    <w:rsid w:val="005513BD"/>
    <w:rsid w:val="00554455"/>
    <w:rsid w:val="00563AFD"/>
    <w:rsid w:val="00570AF4"/>
    <w:rsid w:val="00575B1C"/>
    <w:rsid w:val="005773DD"/>
    <w:rsid w:val="00584E11"/>
    <w:rsid w:val="00585E24"/>
    <w:rsid w:val="005C03F1"/>
    <w:rsid w:val="005C2B9F"/>
    <w:rsid w:val="005F265B"/>
    <w:rsid w:val="006201A3"/>
    <w:rsid w:val="00622E76"/>
    <w:rsid w:val="00630F3E"/>
    <w:rsid w:val="006317C7"/>
    <w:rsid w:val="00647794"/>
    <w:rsid w:val="006542A7"/>
    <w:rsid w:val="0069061B"/>
    <w:rsid w:val="006B1CCB"/>
    <w:rsid w:val="006B398F"/>
    <w:rsid w:val="006C2FD2"/>
    <w:rsid w:val="006D46D5"/>
    <w:rsid w:val="006E6812"/>
    <w:rsid w:val="00700A6C"/>
    <w:rsid w:val="00702DC8"/>
    <w:rsid w:val="007229B3"/>
    <w:rsid w:val="00734F46"/>
    <w:rsid w:val="00763F76"/>
    <w:rsid w:val="007671FA"/>
    <w:rsid w:val="007744DF"/>
    <w:rsid w:val="007A32A4"/>
    <w:rsid w:val="007A45B9"/>
    <w:rsid w:val="007B4254"/>
    <w:rsid w:val="007C381D"/>
    <w:rsid w:val="007D261A"/>
    <w:rsid w:val="007D6110"/>
    <w:rsid w:val="008460AE"/>
    <w:rsid w:val="00846355"/>
    <w:rsid w:val="008A0280"/>
    <w:rsid w:val="008B4F35"/>
    <w:rsid w:val="008C0711"/>
    <w:rsid w:val="009271C5"/>
    <w:rsid w:val="00943FDA"/>
    <w:rsid w:val="00963983"/>
    <w:rsid w:val="009C6ED8"/>
    <w:rsid w:val="00A7509B"/>
    <w:rsid w:val="00A947A4"/>
    <w:rsid w:val="00AB41D0"/>
    <w:rsid w:val="00AD2801"/>
    <w:rsid w:val="00AF1F3F"/>
    <w:rsid w:val="00B21713"/>
    <w:rsid w:val="00B3048B"/>
    <w:rsid w:val="00B4676A"/>
    <w:rsid w:val="00B50910"/>
    <w:rsid w:val="00B51FA1"/>
    <w:rsid w:val="00B65F3A"/>
    <w:rsid w:val="00B860F1"/>
    <w:rsid w:val="00C03ED2"/>
    <w:rsid w:val="00C21487"/>
    <w:rsid w:val="00C24AE6"/>
    <w:rsid w:val="00C7103C"/>
    <w:rsid w:val="00C72DB3"/>
    <w:rsid w:val="00C945CC"/>
    <w:rsid w:val="00CF4677"/>
    <w:rsid w:val="00CF72DC"/>
    <w:rsid w:val="00D42334"/>
    <w:rsid w:val="00D532C1"/>
    <w:rsid w:val="00D61690"/>
    <w:rsid w:val="00D62713"/>
    <w:rsid w:val="00D754F4"/>
    <w:rsid w:val="00D87998"/>
    <w:rsid w:val="00DB0C73"/>
    <w:rsid w:val="00DB49E3"/>
    <w:rsid w:val="00DC56D6"/>
    <w:rsid w:val="00E224C5"/>
    <w:rsid w:val="00E31E9C"/>
    <w:rsid w:val="00E37B03"/>
    <w:rsid w:val="00E4054C"/>
    <w:rsid w:val="00E62996"/>
    <w:rsid w:val="00E965E1"/>
    <w:rsid w:val="00EA769E"/>
    <w:rsid w:val="00EB2041"/>
    <w:rsid w:val="00EC5F05"/>
    <w:rsid w:val="00ED02B8"/>
    <w:rsid w:val="00ED0FF9"/>
    <w:rsid w:val="00ED7E65"/>
    <w:rsid w:val="00EE036E"/>
    <w:rsid w:val="00EE4124"/>
    <w:rsid w:val="00F05901"/>
    <w:rsid w:val="00F35E28"/>
    <w:rsid w:val="00F63DDB"/>
    <w:rsid w:val="00F70A49"/>
    <w:rsid w:val="00FA1136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BFC35"/>
  <w15:chartTrackingRefBased/>
  <w15:docId w15:val="{550094C6-096C-4166-A4B8-8B7AF898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DB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B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0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0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0C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DB0C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DB0C7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DB0C7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DB0C73"/>
    <w:rPr>
      <w:rFonts w:eastAsiaTheme="majorEastAsia" w:cstheme="majorBidi"/>
      <w:color w:val="0F4761" w:themeColor="accent1" w:themeShade="BF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DB0C7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DB0C73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DB0C7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DB0C73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DB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B0C7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DB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B0C7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DB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B0C73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DB0C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B0C7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B0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B0C73"/>
    <w:rPr>
      <w:i/>
      <w:iCs/>
      <w:color w:val="0F4761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DB0C7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5F0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5F05"/>
    <w:rPr>
      <w:lang w:val="en-GB"/>
    </w:rPr>
  </w:style>
  <w:style w:type="paragraph" w:styleId="ab">
    <w:name w:val="footer"/>
    <w:basedOn w:val="a"/>
    <w:link w:val="Char4"/>
    <w:uiPriority w:val="99"/>
    <w:unhideWhenUsed/>
    <w:rsid w:val="00EC5F0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5F0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653</Words>
  <Characters>3563</Characters>
  <Application>Microsoft Office Word</Application>
  <DocSecurity>0</DocSecurity>
  <Lines>509</Lines>
  <Paragraphs>383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Jung Sun Kim</cp:lastModifiedBy>
  <cp:revision>2</cp:revision>
  <dcterms:created xsi:type="dcterms:W3CDTF">2025-12-16T08:15:00Z</dcterms:created>
  <dcterms:modified xsi:type="dcterms:W3CDTF">2025-12-16T08:15:00Z</dcterms:modified>
</cp:coreProperties>
</file>