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D67C" w14:textId="77777777" w:rsidR="00916D2E" w:rsidRDefault="00916D2E" w:rsidP="00916D2E">
      <w:pPr>
        <w:spacing w:after="0" w:line="480" w:lineRule="auto"/>
        <w:rPr>
          <w:rFonts w:ascii="Times New Roman" w:hAnsi="Times New Roman" w:cs="Times New Roman"/>
          <w:b/>
          <w:bCs/>
          <w:sz w:val="22"/>
        </w:rPr>
      </w:pPr>
      <w:r>
        <w:rPr>
          <w:rFonts w:ascii="Times New Roman" w:hAnsi="Times New Roman" w:cs="Times New Roman" w:hint="eastAsia"/>
          <w:b/>
          <w:bCs/>
          <w:sz w:val="22"/>
        </w:rPr>
        <w:t xml:space="preserve">Journal name: </w:t>
      </w:r>
      <w:r w:rsidRPr="00065B4E">
        <w:rPr>
          <w:rFonts w:ascii="Times New Roman" w:hAnsi="Times New Roman" w:cs="Times New Roman" w:hint="eastAsia"/>
          <w:sz w:val="22"/>
        </w:rPr>
        <w:t>Supportive Care in Cancer</w:t>
      </w:r>
    </w:p>
    <w:p w14:paraId="05254F82" w14:textId="77777777" w:rsidR="00916D2E" w:rsidRDefault="00916D2E" w:rsidP="00916D2E">
      <w:pPr>
        <w:spacing w:after="0" w:line="480" w:lineRule="auto"/>
        <w:rPr>
          <w:rFonts w:ascii="Times New Roman" w:hAnsi="Times New Roman" w:cs="Times New Roman"/>
          <w:b/>
          <w:bCs/>
          <w:sz w:val="22"/>
        </w:rPr>
      </w:pPr>
      <w:r>
        <w:rPr>
          <w:rFonts w:ascii="Times New Roman" w:hAnsi="Times New Roman" w:cs="Times New Roman" w:hint="eastAsia"/>
          <w:b/>
          <w:bCs/>
          <w:sz w:val="22"/>
        </w:rPr>
        <w:t xml:space="preserve">Manuscript Title: </w:t>
      </w:r>
      <w:r w:rsidRPr="00065B4E">
        <w:rPr>
          <w:rFonts w:ascii="Times New Roman" w:hAnsi="Times New Roman" w:cs="Times New Roman"/>
          <w:sz w:val="22"/>
        </w:rPr>
        <w:t>Noninferiority of reduced-dose dexamethasone premedication for weekly paclitaxel: Evaluating hypersensitivity reactions and steroid-related toxicity</w:t>
      </w:r>
    </w:p>
    <w:p w14:paraId="0367D664" w14:textId="77777777" w:rsidR="00916D2E" w:rsidRDefault="00916D2E" w:rsidP="00916D2E">
      <w:pPr>
        <w:spacing w:after="0" w:line="480" w:lineRule="auto"/>
        <w:rPr>
          <w:rFonts w:ascii="Times New Roman" w:eastAsia="굴림" w:hAnsi="Times New Roman" w:cs="Times New Roman"/>
          <w:bCs/>
          <w:kern w:val="0"/>
          <w:sz w:val="22"/>
          <w:vertAlign w:val="superscript"/>
        </w:rPr>
      </w:pPr>
      <w:r>
        <w:rPr>
          <w:rFonts w:ascii="Times New Roman" w:hAnsi="Times New Roman" w:cs="Times New Roman" w:hint="eastAsia"/>
          <w:b/>
          <w:bCs/>
          <w:sz w:val="22"/>
        </w:rPr>
        <w:t xml:space="preserve">Authors: </w:t>
      </w:r>
      <w:proofErr w:type="spellStart"/>
      <w:r w:rsidRPr="00065B4E">
        <w:rPr>
          <w:rFonts w:ascii="Times New Roman" w:eastAsia="굴림" w:hAnsi="Times New Roman" w:cs="Times New Roman"/>
          <w:bCs/>
          <w:kern w:val="0"/>
          <w:sz w:val="22"/>
        </w:rPr>
        <w:t>Jeayoon</w:t>
      </w:r>
      <w:proofErr w:type="spellEnd"/>
      <w:r w:rsidRPr="00065B4E">
        <w:rPr>
          <w:rFonts w:ascii="Times New Roman" w:eastAsia="굴림" w:hAnsi="Times New Roman" w:cs="Times New Roman"/>
          <w:bCs/>
          <w:kern w:val="0"/>
          <w:sz w:val="22"/>
        </w:rPr>
        <w:t xml:space="preserve"> </w:t>
      </w:r>
      <w:proofErr w:type="gramStart"/>
      <w:r w:rsidRPr="00065B4E">
        <w:rPr>
          <w:rFonts w:ascii="Times New Roman" w:eastAsia="굴림" w:hAnsi="Times New Roman" w:cs="Times New Roman"/>
          <w:bCs/>
          <w:kern w:val="0"/>
          <w:sz w:val="22"/>
        </w:rPr>
        <w:t>Lee</w:t>
      </w:r>
      <w:r w:rsidRPr="00065B4E">
        <w:rPr>
          <w:rFonts w:ascii="Times New Roman" w:eastAsia="굴림" w:hAnsi="Times New Roman" w:cs="Times New Roman"/>
          <w:bCs/>
          <w:kern w:val="0"/>
          <w:sz w:val="22"/>
          <w:vertAlign w:val="superscript"/>
        </w:rPr>
        <w:t>1†</w:t>
      </w:r>
      <w:r w:rsidRPr="00065B4E">
        <w:rPr>
          <w:rFonts w:ascii="Times New Roman" w:eastAsia="굴림" w:hAnsi="Times New Roman" w:cs="Times New Roman"/>
          <w:bCs/>
          <w:kern w:val="0"/>
          <w:sz w:val="22"/>
        </w:rPr>
        <w:t>,</w:t>
      </w:r>
      <w:proofErr w:type="gramEnd"/>
      <w:r w:rsidRPr="00065B4E">
        <w:rPr>
          <w:rFonts w:ascii="Times New Roman" w:eastAsia="굴림" w:hAnsi="Times New Roman" w:cs="Times New Roman"/>
          <w:bCs/>
          <w:kern w:val="0"/>
          <w:sz w:val="22"/>
        </w:rPr>
        <w:t xml:space="preserve"> Yijin </w:t>
      </w:r>
      <w:proofErr w:type="gramStart"/>
      <w:r w:rsidRPr="00065B4E">
        <w:rPr>
          <w:rFonts w:ascii="Times New Roman" w:eastAsia="굴림" w:hAnsi="Times New Roman" w:cs="Times New Roman"/>
          <w:bCs/>
          <w:kern w:val="0"/>
          <w:sz w:val="22"/>
        </w:rPr>
        <w:t>An</w:t>
      </w:r>
      <w:r w:rsidRPr="00065B4E">
        <w:rPr>
          <w:rFonts w:ascii="Times New Roman" w:eastAsia="굴림" w:hAnsi="Times New Roman" w:cs="Times New Roman"/>
          <w:bCs/>
          <w:kern w:val="0"/>
          <w:sz w:val="22"/>
          <w:vertAlign w:val="superscript"/>
        </w:rPr>
        <w:t>1†</w:t>
      </w:r>
      <w:r w:rsidRPr="00065B4E">
        <w:rPr>
          <w:rFonts w:ascii="Times New Roman" w:eastAsia="굴림" w:hAnsi="Times New Roman" w:cs="Times New Roman"/>
          <w:bCs/>
          <w:kern w:val="0"/>
          <w:sz w:val="22"/>
        </w:rPr>
        <w:t>,</w:t>
      </w:r>
      <w:proofErr w:type="gramEnd"/>
      <w:r w:rsidRPr="00065B4E">
        <w:rPr>
          <w:rFonts w:ascii="Times New Roman" w:eastAsia="굴림" w:hAnsi="Times New Roman" w:cs="Times New Roman"/>
          <w:bCs/>
          <w:kern w:val="0"/>
          <w:sz w:val="22"/>
        </w:rPr>
        <w:t xml:space="preserve"> In-Wha Kim</w:t>
      </w:r>
      <w:r w:rsidRPr="00065B4E">
        <w:rPr>
          <w:rFonts w:ascii="Times New Roman" w:eastAsia="굴림" w:hAnsi="Times New Roman" w:cs="Times New Roman"/>
          <w:bCs/>
          <w:kern w:val="0"/>
          <w:sz w:val="22"/>
          <w:vertAlign w:val="superscript"/>
        </w:rPr>
        <w:t>1</w:t>
      </w:r>
      <w:r w:rsidRPr="00065B4E">
        <w:rPr>
          <w:rFonts w:ascii="Times New Roman" w:eastAsia="굴림" w:hAnsi="Times New Roman" w:cs="Times New Roman"/>
          <w:bCs/>
          <w:kern w:val="0"/>
          <w:sz w:val="22"/>
        </w:rPr>
        <w:t xml:space="preserve">, </w:t>
      </w:r>
      <w:proofErr w:type="spellStart"/>
      <w:r w:rsidRPr="00065B4E">
        <w:rPr>
          <w:rFonts w:ascii="Times New Roman" w:eastAsia="굴림" w:hAnsi="Times New Roman" w:cs="Times New Roman"/>
          <w:bCs/>
          <w:kern w:val="0"/>
          <w:sz w:val="22"/>
        </w:rPr>
        <w:t>Minoh</w:t>
      </w:r>
      <w:proofErr w:type="spellEnd"/>
      <w:r w:rsidRPr="00065B4E">
        <w:rPr>
          <w:rFonts w:ascii="Times New Roman" w:eastAsia="굴림" w:hAnsi="Times New Roman" w:cs="Times New Roman"/>
          <w:bCs/>
          <w:kern w:val="0"/>
          <w:sz w:val="22"/>
        </w:rPr>
        <w:t xml:space="preserve"> Ko</w:t>
      </w:r>
      <w:r w:rsidRPr="00065B4E">
        <w:rPr>
          <w:rFonts w:ascii="Times New Roman" w:eastAsia="굴림" w:hAnsi="Times New Roman" w:cs="Times New Roman"/>
          <w:bCs/>
          <w:kern w:val="0"/>
          <w:sz w:val="22"/>
          <w:vertAlign w:val="superscript"/>
        </w:rPr>
        <w:t>1,2*</w:t>
      </w:r>
      <w:r w:rsidRPr="00065B4E">
        <w:rPr>
          <w:rFonts w:ascii="Times New Roman" w:eastAsia="굴림" w:hAnsi="Times New Roman" w:cs="Times New Roman"/>
          <w:bCs/>
          <w:kern w:val="0"/>
          <w:sz w:val="22"/>
        </w:rPr>
        <w:t>, Jung Mi Oh</w:t>
      </w:r>
      <w:r w:rsidRPr="00065B4E">
        <w:rPr>
          <w:rFonts w:ascii="Times New Roman" w:eastAsia="굴림" w:hAnsi="Times New Roman" w:cs="Times New Roman"/>
          <w:bCs/>
          <w:kern w:val="0"/>
          <w:sz w:val="22"/>
          <w:vertAlign w:val="superscript"/>
        </w:rPr>
        <w:t>1,3*</w:t>
      </w:r>
    </w:p>
    <w:p w14:paraId="41987B97" w14:textId="77777777" w:rsidR="00916D2E" w:rsidRPr="00065B4E" w:rsidRDefault="00916D2E" w:rsidP="00916D2E">
      <w:pPr>
        <w:spacing w:after="0" w:line="480" w:lineRule="auto"/>
        <w:rPr>
          <w:rFonts w:ascii="Times New Roman" w:eastAsia="굴림" w:hAnsi="Times New Roman" w:cs="Times New Roman"/>
          <w:bCs/>
          <w:kern w:val="0"/>
          <w:sz w:val="22"/>
        </w:rPr>
      </w:pPr>
      <w:r w:rsidRPr="00065B4E">
        <w:rPr>
          <w:rFonts w:ascii="Times New Roman" w:eastAsia="굴림" w:hAnsi="Times New Roman" w:cs="Times New Roman"/>
          <w:bCs/>
          <w:kern w:val="0"/>
          <w:sz w:val="22"/>
          <w:vertAlign w:val="superscript"/>
        </w:rPr>
        <w:t>†</w:t>
      </w:r>
      <w:r>
        <w:rPr>
          <w:rFonts w:ascii="Times New Roman" w:eastAsia="굴림" w:hAnsi="Times New Roman" w:cs="Times New Roman" w:hint="eastAsia"/>
          <w:bCs/>
          <w:kern w:val="0"/>
          <w:sz w:val="22"/>
        </w:rPr>
        <w:t>T</w:t>
      </w:r>
      <w:r w:rsidRPr="00065B4E">
        <w:rPr>
          <w:rFonts w:ascii="Times New Roman" w:eastAsia="굴림" w:hAnsi="Times New Roman" w:cs="Times New Roman"/>
          <w:bCs/>
          <w:kern w:val="0"/>
          <w:sz w:val="22"/>
        </w:rPr>
        <w:t xml:space="preserve">hese authors </w:t>
      </w:r>
      <w:r w:rsidRPr="00065B4E">
        <w:rPr>
          <w:rFonts w:ascii="Times New Roman" w:eastAsia="굴림" w:hAnsi="Times New Roman" w:cs="Times New Roman" w:hint="eastAsia"/>
          <w:bCs/>
          <w:kern w:val="0"/>
          <w:sz w:val="22"/>
        </w:rPr>
        <w:t xml:space="preserve">have </w:t>
      </w:r>
      <w:r w:rsidRPr="00065B4E">
        <w:rPr>
          <w:rFonts w:ascii="Times New Roman" w:eastAsia="굴림" w:hAnsi="Times New Roman" w:cs="Times New Roman"/>
          <w:bCs/>
          <w:kern w:val="0"/>
          <w:sz w:val="22"/>
        </w:rPr>
        <w:t>contributed equally to this work.</w:t>
      </w:r>
    </w:p>
    <w:p w14:paraId="11CA31B7" w14:textId="77777777" w:rsidR="00916D2E" w:rsidRPr="00065B4E" w:rsidRDefault="00916D2E" w:rsidP="00916D2E">
      <w:pPr>
        <w:spacing w:after="0" w:line="480" w:lineRule="auto"/>
        <w:rPr>
          <w:rFonts w:ascii="Times New Roman" w:eastAsia="굴림" w:hAnsi="Times New Roman" w:cs="Times New Roman"/>
          <w:bCs/>
          <w:kern w:val="0"/>
          <w:sz w:val="22"/>
        </w:rPr>
      </w:pPr>
      <w:r>
        <w:rPr>
          <w:rFonts w:ascii="Times New Roman" w:hAnsi="Times New Roman" w:cs="Times New Roman" w:hint="eastAsia"/>
          <w:b/>
          <w:bCs/>
          <w:sz w:val="22"/>
        </w:rPr>
        <w:t xml:space="preserve">Affiliations: </w:t>
      </w:r>
    </w:p>
    <w:p w14:paraId="14E1F580" w14:textId="77777777" w:rsidR="00916D2E" w:rsidRPr="00065B4E" w:rsidRDefault="00916D2E" w:rsidP="00916D2E">
      <w:pPr>
        <w:spacing w:after="0" w:line="480" w:lineRule="auto"/>
        <w:rPr>
          <w:rFonts w:ascii="Times New Roman" w:eastAsia="굴림" w:hAnsi="Times New Roman" w:cs="Times New Roman"/>
          <w:bCs/>
          <w:kern w:val="0"/>
          <w:sz w:val="22"/>
        </w:rPr>
      </w:pPr>
      <w:r w:rsidRPr="00065B4E">
        <w:rPr>
          <w:rFonts w:ascii="Times New Roman" w:eastAsia="굴림" w:hAnsi="Times New Roman" w:cs="Times New Roman"/>
          <w:bCs/>
          <w:kern w:val="0"/>
          <w:sz w:val="22"/>
          <w:vertAlign w:val="superscript"/>
        </w:rPr>
        <w:t xml:space="preserve">1 </w:t>
      </w:r>
      <w:r w:rsidRPr="00065B4E">
        <w:rPr>
          <w:rFonts w:ascii="Times New Roman" w:eastAsia="굴림" w:hAnsi="Times New Roman" w:cs="Times New Roman"/>
          <w:bCs/>
          <w:kern w:val="0"/>
          <w:sz w:val="22"/>
        </w:rPr>
        <w:t>College of Pharmacy and Research Institute of Pharmaceutical Sciences, Seoul National University, Seoul, Korea</w:t>
      </w:r>
    </w:p>
    <w:p w14:paraId="3B93F5EF" w14:textId="77777777" w:rsidR="00916D2E" w:rsidRPr="00065B4E" w:rsidRDefault="00916D2E" w:rsidP="00916D2E">
      <w:pPr>
        <w:spacing w:after="0" w:line="480" w:lineRule="auto"/>
        <w:rPr>
          <w:rFonts w:ascii="Times New Roman" w:eastAsia="굴림" w:hAnsi="Times New Roman" w:cs="Times New Roman"/>
          <w:bCs/>
          <w:kern w:val="0"/>
          <w:sz w:val="22"/>
        </w:rPr>
      </w:pPr>
      <w:r w:rsidRPr="00065B4E">
        <w:rPr>
          <w:rFonts w:ascii="Times New Roman" w:eastAsia="굴림" w:hAnsi="Times New Roman" w:cs="Times New Roman"/>
          <w:bCs/>
          <w:kern w:val="0"/>
          <w:sz w:val="22"/>
          <w:vertAlign w:val="superscript"/>
        </w:rPr>
        <w:t xml:space="preserve">2 </w:t>
      </w:r>
      <w:r w:rsidRPr="00065B4E">
        <w:rPr>
          <w:rFonts w:ascii="Times New Roman" w:eastAsia="굴림" w:hAnsi="Times New Roman" w:cs="Times New Roman"/>
          <w:bCs/>
          <w:kern w:val="0"/>
          <w:sz w:val="22"/>
        </w:rPr>
        <w:t xml:space="preserve">College of Pharmacy, Daegu Catholic University, </w:t>
      </w:r>
      <w:proofErr w:type="spellStart"/>
      <w:r w:rsidRPr="00065B4E">
        <w:rPr>
          <w:rFonts w:ascii="Times New Roman" w:eastAsia="굴림" w:hAnsi="Times New Roman" w:cs="Times New Roman"/>
          <w:bCs/>
          <w:kern w:val="0"/>
          <w:sz w:val="22"/>
        </w:rPr>
        <w:t>Gyeongsan</w:t>
      </w:r>
      <w:proofErr w:type="spellEnd"/>
      <w:r w:rsidRPr="00065B4E">
        <w:rPr>
          <w:rFonts w:ascii="Times New Roman" w:eastAsia="굴림" w:hAnsi="Times New Roman" w:cs="Times New Roman"/>
          <w:bCs/>
          <w:kern w:val="0"/>
          <w:sz w:val="22"/>
        </w:rPr>
        <w:t>, Republic of Korea</w:t>
      </w:r>
    </w:p>
    <w:p w14:paraId="364EA1C6" w14:textId="77777777" w:rsidR="00916D2E" w:rsidRPr="00065B4E" w:rsidRDefault="00916D2E" w:rsidP="00916D2E">
      <w:pPr>
        <w:spacing w:after="0" w:line="480" w:lineRule="auto"/>
        <w:rPr>
          <w:rFonts w:ascii="Times New Roman" w:eastAsia="굴림" w:hAnsi="Times New Roman" w:cs="Times New Roman"/>
          <w:bCs/>
          <w:kern w:val="0"/>
          <w:sz w:val="22"/>
        </w:rPr>
      </w:pPr>
      <w:r w:rsidRPr="00065B4E">
        <w:rPr>
          <w:rFonts w:ascii="Times New Roman" w:eastAsia="굴림" w:hAnsi="Times New Roman" w:cs="Times New Roman"/>
          <w:bCs/>
          <w:kern w:val="0"/>
          <w:sz w:val="22"/>
          <w:vertAlign w:val="superscript"/>
        </w:rPr>
        <w:t>3</w:t>
      </w:r>
      <w:r w:rsidRPr="00065B4E">
        <w:rPr>
          <w:rFonts w:ascii="Times New Roman" w:eastAsia="굴림" w:hAnsi="Times New Roman" w:cs="Times New Roman"/>
          <w:bCs/>
          <w:kern w:val="0"/>
          <w:sz w:val="22"/>
        </w:rPr>
        <w:t xml:space="preserve"> College of Pharmacy, Natural Products Research Institute, Seoul National University, Seoul, Republic of Korea.</w:t>
      </w:r>
    </w:p>
    <w:p w14:paraId="01A0FB81" w14:textId="77777777" w:rsidR="00916D2E" w:rsidRPr="00065B4E" w:rsidRDefault="00916D2E" w:rsidP="00916D2E">
      <w:pPr>
        <w:spacing w:after="0" w:line="480" w:lineRule="auto"/>
        <w:rPr>
          <w:rFonts w:ascii="Times New Roman" w:eastAsia="굴림" w:hAnsi="Times New Roman" w:cs="Times New Roman"/>
          <w:bCs/>
          <w:kern w:val="0"/>
          <w:sz w:val="22"/>
        </w:rPr>
      </w:pPr>
      <w:bookmarkStart w:id="0" w:name="_Hlk187227834"/>
      <w:r w:rsidRPr="00065B4E">
        <w:rPr>
          <w:rFonts w:ascii="Times New Roman" w:eastAsia="굴림" w:hAnsi="Times New Roman" w:cs="Times New Roman"/>
          <w:b/>
          <w:kern w:val="0"/>
          <w:sz w:val="22"/>
          <w:vertAlign w:val="superscript"/>
        </w:rPr>
        <w:t>*</w:t>
      </w:r>
      <w:r w:rsidRPr="00065B4E">
        <w:rPr>
          <w:rFonts w:ascii="Times New Roman" w:eastAsia="굴림" w:hAnsi="Times New Roman" w:cs="Times New Roman"/>
          <w:b/>
          <w:kern w:val="0"/>
          <w:sz w:val="22"/>
        </w:rPr>
        <w:t>Correspondence:</w:t>
      </w:r>
      <w:r w:rsidRPr="00065B4E">
        <w:rPr>
          <w:rFonts w:ascii="Times New Roman" w:eastAsia="굴림" w:hAnsi="Times New Roman" w:cs="Times New Roman"/>
          <w:bCs/>
          <w:kern w:val="0"/>
          <w:sz w:val="22"/>
        </w:rPr>
        <w:t xml:space="preserve"> moko@cu.ac.kr (M.K.); jmoh@snu.ac.kr (J.M.O.)</w:t>
      </w:r>
    </w:p>
    <w:bookmarkEnd w:id="0"/>
    <w:p w14:paraId="17DD3DC9" w14:textId="77777777" w:rsidR="00916D2E" w:rsidRDefault="00916D2E" w:rsidP="00916D2E">
      <w:pPr>
        <w:spacing w:after="0" w:line="480" w:lineRule="auto"/>
        <w:rPr>
          <w:rFonts w:ascii="Times New Roman" w:eastAsia="굴림" w:hAnsi="Times New Roman" w:cs="Times New Roman"/>
          <w:b/>
          <w:kern w:val="0"/>
          <w:sz w:val="22"/>
        </w:rPr>
      </w:pPr>
    </w:p>
    <w:p w14:paraId="1F536CC7" w14:textId="08453C85" w:rsidR="00975E72" w:rsidRPr="00916D2E" w:rsidRDefault="00916D2E" w:rsidP="00916D2E">
      <w:pPr>
        <w:spacing w:after="0" w:line="480" w:lineRule="auto"/>
        <w:rPr>
          <w:rFonts w:ascii="Times New Roman" w:eastAsia="굴림" w:hAnsi="Times New Roman" w:cs="Times New Roman"/>
          <w:b/>
          <w:kern w:val="0"/>
          <w:sz w:val="22"/>
        </w:rPr>
      </w:pPr>
      <w:r>
        <w:rPr>
          <w:rFonts w:ascii="Times New Roman" w:eastAsia="굴림" w:hAnsi="Times New Roman" w:cs="Times New Roman" w:hint="eastAsia"/>
          <w:b/>
          <w:kern w:val="0"/>
          <w:sz w:val="22"/>
        </w:rPr>
        <w:t>[Supplementary Tables Legends]</w:t>
      </w:r>
    </w:p>
    <w:p w14:paraId="206C7D79" w14:textId="153FE297" w:rsidR="00A71BBA" w:rsidRDefault="00A71BBA" w:rsidP="00916D2E">
      <w:pPr>
        <w:spacing w:after="0" w:line="480" w:lineRule="auto"/>
        <w:rPr>
          <w:rFonts w:ascii="Times New Roman" w:eastAsia="굴림" w:hAnsi="Times New Roman" w:cs="Times New Roman"/>
          <w:b/>
          <w:kern w:val="0"/>
          <w:sz w:val="24"/>
          <w:szCs w:val="24"/>
        </w:rPr>
      </w:pPr>
      <w:r>
        <w:rPr>
          <w:rFonts w:ascii="Times New Roman" w:eastAsia="굴림" w:hAnsi="Times New Roman" w:cs="Times New Roman"/>
          <w:b/>
          <w:kern w:val="0"/>
          <w:sz w:val="24"/>
          <w:szCs w:val="24"/>
        </w:rPr>
        <w:t xml:space="preserve">Supplementary </w:t>
      </w:r>
      <w:r>
        <w:rPr>
          <w:rFonts w:ascii="Times New Roman" w:eastAsia="굴림" w:hAnsi="Times New Roman" w:cs="Times New Roman" w:hint="eastAsia"/>
          <w:b/>
          <w:kern w:val="0"/>
          <w:sz w:val="24"/>
          <w:szCs w:val="24"/>
        </w:rPr>
        <w:t>Table S</w:t>
      </w:r>
      <w:r>
        <w:rPr>
          <w:rFonts w:ascii="Times New Roman" w:eastAsia="굴림" w:hAnsi="Times New Roman" w:cs="Times New Roman"/>
          <w:b/>
          <w:kern w:val="0"/>
          <w:sz w:val="24"/>
          <w:szCs w:val="24"/>
        </w:rPr>
        <w:t xml:space="preserve">1. </w:t>
      </w:r>
      <w:r>
        <w:rPr>
          <w:rFonts w:ascii="Times New Roman" w:eastAsia="굴림" w:hAnsi="Times New Roman" w:cs="Times New Roman" w:hint="eastAsia"/>
          <w:bCs/>
          <w:kern w:val="0"/>
          <w:sz w:val="24"/>
          <w:szCs w:val="24"/>
        </w:rPr>
        <w:t>Detailed Inclusion and Exclusion Criteria</w:t>
      </w:r>
    </w:p>
    <w:p w14:paraId="7D165F66" w14:textId="1552A277" w:rsidR="00A71BBA" w:rsidRPr="00C355FC" w:rsidRDefault="00A71BBA" w:rsidP="00916D2E">
      <w:pPr>
        <w:spacing w:after="0" w:line="480" w:lineRule="auto"/>
        <w:rPr>
          <w:rFonts w:ascii="Times New Roman" w:eastAsia="굴림" w:hAnsi="Times New Roman" w:cs="Times New Roman"/>
          <w:bCs/>
          <w:kern w:val="0"/>
          <w:sz w:val="24"/>
          <w:szCs w:val="24"/>
        </w:rPr>
      </w:pPr>
      <w:r>
        <w:rPr>
          <w:rFonts w:ascii="Times New Roman" w:eastAsia="굴림" w:hAnsi="Times New Roman" w:cs="Times New Roman"/>
          <w:b/>
          <w:kern w:val="0"/>
          <w:sz w:val="24"/>
          <w:szCs w:val="24"/>
        </w:rPr>
        <w:t xml:space="preserve">Supplementary </w:t>
      </w:r>
      <w:r>
        <w:rPr>
          <w:rFonts w:ascii="Times New Roman" w:eastAsia="굴림" w:hAnsi="Times New Roman" w:cs="Times New Roman" w:hint="eastAsia"/>
          <w:b/>
          <w:kern w:val="0"/>
          <w:sz w:val="24"/>
          <w:szCs w:val="24"/>
        </w:rPr>
        <w:t>Table</w:t>
      </w:r>
      <w:r>
        <w:rPr>
          <w:rFonts w:ascii="Times New Roman" w:eastAsia="굴림" w:hAnsi="Times New Roman" w:cs="Times New Roman"/>
          <w:b/>
          <w:kern w:val="0"/>
          <w:sz w:val="24"/>
          <w:szCs w:val="24"/>
        </w:rPr>
        <w:t xml:space="preserve"> </w:t>
      </w:r>
      <w:r>
        <w:rPr>
          <w:rFonts w:ascii="Times New Roman" w:eastAsia="굴림" w:hAnsi="Times New Roman" w:cs="Times New Roman" w:hint="eastAsia"/>
          <w:b/>
          <w:kern w:val="0"/>
          <w:sz w:val="24"/>
          <w:szCs w:val="24"/>
        </w:rPr>
        <w:t>S</w:t>
      </w:r>
      <w:r>
        <w:rPr>
          <w:rFonts w:ascii="Times New Roman" w:eastAsia="굴림" w:hAnsi="Times New Roman" w:cs="Times New Roman"/>
          <w:b/>
          <w:kern w:val="0"/>
          <w:sz w:val="24"/>
          <w:szCs w:val="24"/>
        </w:rPr>
        <w:t>2.</w:t>
      </w:r>
      <w:r>
        <w:rPr>
          <w:rFonts w:ascii="Times New Roman" w:eastAsia="굴림" w:hAnsi="Times New Roman" w:cs="Times New Roman"/>
          <w:bCs/>
          <w:kern w:val="0"/>
          <w:sz w:val="24"/>
          <w:szCs w:val="24"/>
        </w:rPr>
        <w:t xml:space="preserve"> </w:t>
      </w:r>
      <w:r>
        <w:rPr>
          <w:rFonts w:ascii="Times New Roman" w:eastAsia="굴림" w:hAnsi="Times New Roman" w:cs="Times New Roman" w:hint="eastAsia"/>
          <w:bCs/>
          <w:kern w:val="0"/>
          <w:sz w:val="24"/>
          <w:szCs w:val="24"/>
        </w:rPr>
        <w:t>Baseline Variable Definitions and Coding Criteria</w:t>
      </w:r>
    </w:p>
    <w:p w14:paraId="5E56C117" w14:textId="06470589" w:rsidR="00A71BBA" w:rsidRPr="00C355FC" w:rsidRDefault="00A71BBA" w:rsidP="00916D2E">
      <w:pPr>
        <w:spacing w:after="0" w:line="480" w:lineRule="auto"/>
        <w:rPr>
          <w:rFonts w:ascii="Times New Roman" w:eastAsia="굴림" w:hAnsi="Times New Roman" w:cs="Times New Roman"/>
          <w:bCs/>
          <w:kern w:val="0"/>
          <w:sz w:val="24"/>
          <w:szCs w:val="24"/>
        </w:rPr>
      </w:pPr>
      <w:r w:rsidRPr="00C355FC">
        <w:rPr>
          <w:rFonts w:ascii="Times New Roman" w:eastAsia="굴림" w:hAnsi="Times New Roman" w:cs="Times New Roman"/>
          <w:b/>
          <w:kern w:val="0"/>
          <w:sz w:val="24"/>
          <w:szCs w:val="24"/>
        </w:rPr>
        <w:t xml:space="preserve">Supplementary </w:t>
      </w:r>
      <w:r>
        <w:rPr>
          <w:rFonts w:ascii="Times New Roman" w:eastAsia="굴림" w:hAnsi="Times New Roman" w:cs="Times New Roman" w:hint="eastAsia"/>
          <w:b/>
          <w:kern w:val="0"/>
          <w:sz w:val="24"/>
          <w:szCs w:val="24"/>
        </w:rPr>
        <w:t>Table S3</w:t>
      </w:r>
      <w:r w:rsidRPr="00C355FC">
        <w:rPr>
          <w:rFonts w:ascii="Times New Roman" w:eastAsia="굴림" w:hAnsi="Times New Roman" w:cs="Times New Roman"/>
          <w:b/>
          <w:kern w:val="0"/>
          <w:sz w:val="24"/>
          <w:szCs w:val="24"/>
        </w:rPr>
        <w:t>.</w:t>
      </w:r>
      <w:r w:rsidRPr="00C355FC">
        <w:rPr>
          <w:rFonts w:ascii="Times New Roman" w:eastAsia="굴림" w:hAnsi="Times New Roman" w:cs="Times New Roman"/>
          <w:bCs/>
          <w:kern w:val="0"/>
          <w:sz w:val="24"/>
          <w:szCs w:val="24"/>
        </w:rPr>
        <w:t xml:space="preserve"> </w:t>
      </w:r>
      <w:r w:rsidRPr="00A71BBA">
        <w:rPr>
          <w:rFonts w:ascii="Times New Roman" w:eastAsia="굴림" w:hAnsi="Times New Roman" w:cs="Times New Roman"/>
          <w:bCs/>
          <w:kern w:val="0"/>
          <w:sz w:val="24"/>
          <w:szCs w:val="24"/>
        </w:rPr>
        <w:t>Primary Outcome Definition and Grading Criteria (CTCAE v5.0)</w:t>
      </w:r>
    </w:p>
    <w:p w14:paraId="413A8511" w14:textId="7F44DB84" w:rsidR="00A71BBA" w:rsidRPr="00C355FC" w:rsidRDefault="00A71BBA" w:rsidP="00916D2E">
      <w:pPr>
        <w:spacing w:after="0" w:line="480" w:lineRule="auto"/>
        <w:rPr>
          <w:rFonts w:ascii="Times New Roman" w:eastAsia="굴림" w:hAnsi="Times New Roman" w:cs="Times New Roman"/>
          <w:bCs/>
          <w:kern w:val="0"/>
          <w:sz w:val="24"/>
          <w:szCs w:val="24"/>
        </w:rPr>
      </w:pPr>
      <w:r w:rsidRPr="00C355FC">
        <w:rPr>
          <w:rFonts w:ascii="Times New Roman" w:eastAsia="굴림" w:hAnsi="Times New Roman" w:cs="Times New Roman"/>
          <w:b/>
          <w:kern w:val="0"/>
          <w:sz w:val="24"/>
          <w:szCs w:val="24"/>
        </w:rPr>
        <w:t xml:space="preserve">Supplementary </w:t>
      </w:r>
      <w:r>
        <w:rPr>
          <w:rFonts w:ascii="Times New Roman" w:eastAsia="굴림" w:hAnsi="Times New Roman" w:cs="Times New Roman" w:hint="eastAsia"/>
          <w:b/>
          <w:kern w:val="0"/>
          <w:sz w:val="24"/>
          <w:szCs w:val="24"/>
        </w:rPr>
        <w:t>Table S4</w:t>
      </w:r>
      <w:r w:rsidRPr="00C355FC">
        <w:rPr>
          <w:rFonts w:ascii="Times New Roman" w:eastAsia="굴림" w:hAnsi="Times New Roman" w:cs="Times New Roman"/>
          <w:b/>
          <w:kern w:val="0"/>
          <w:sz w:val="24"/>
          <w:szCs w:val="24"/>
        </w:rPr>
        <w:t xml:space="preserve">. </w:t>
      </w:r>
      <w:r w:rsidRPr="003530B8">
        <w:rPr>
          <w:rFonts w:ascii="Times New Roman" w:eastAsia="굴림" w:hAnsi="Times New Roman" w:cs="Times New Roman"/>
          <w:bCs/>
          <w:kern w:val="0"/>
          <w:sz w:val="24"/>
          <w:szCs w:val="24"/>
        </w:rPr>
        <w:t>Secondary Outcome Definitions</w:t>
      </w:r>
    </w:p>
    <w:p w14:paraId="2AB6F281" w14:textId="6B033A8B" w:rsidR="00F43B34" w:rsidRPr="00B91202" w:rsidRDefault="00A1370E" w:rsidP="00916D2E">
      <w:pPr>
        <w:spacing w:line="480" w:lineRule="auto"/>
        <w:rPr>
          <w:rFonts w:ascii="Times New Roman" w:hAnsi="Times New Roman" w:cs="Times New Roman"/>
          <w:b/>
          <w:bCs/>
          <w:sz w:val="24"/>
          <w:szCs w:val="24"/>
        </w:rPr>
      </w:pPr>
      <w:r w:rsidRPr="00B91202">
        <w:rPr>
          <w:rFonts w:ascii="Times New Roman" w:hAnsi="Times New Roman" w:cs="Times New Roman"/>
          <w:b/>
          <w:bCs/>
          <w:sz w:val="24"/>
          <w:szCs w:val="24"/>
        </w:rPr>
        <w:t>Supplementary Materials</w:t>
      </w:r>
    </w:p>
    <w:p w14:paraId="704FE611" w14:textId="77777777" w:rsidR="00A1370E" w:rsidRDefault="00A1370E" w:rsidP="00916D2E">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78206B8" w14:textId="4980E14B" w:rsidR="00F43B34" w:rsidRPr="00916D2E" w:rsidRDefault="00A1370E" w:rsidP="00F43B34">
      <w:pPr>
        <w:rPr>
          <w:rFonts w:ascii="Times New Roman" w:hAnsi="Times New Roman" w:cs="Times New Roman"/>
          <w:b/>
          <w:bCs/>
          <w:sz w:val="22"/>
        </w:rPr>
      </w:pPr>
      <w:r w:rsidRPr="00916D2E">
        <w:rPr>
          <w:rFonts w:ascii="Times New Roman" w:hAnsi="Times New Roman" w:cs="Times New Roman"/>
          <w:b/>
          <w:bCs/>
          <w:sz w:val="22"/>
        </w:rPr>
        <w:lastRenderedPageBreak/>
        <w:t>Supplementary Table S1. Detailed Inclusion and Exclusion Criteria</w:t>
      </w:r>
    </w:p>
    <w:tbl>
      <w:tblPr>
        <w:tblStyle w:val="a3"/>
        <w:tblW w:w="0" w:type="auto"/>
        <w:tblLook w:val="04A0" w:firstRow="1" w:lastRow="0" w:firstColumn="1" w:lastColumn="0" w:noHBand="0" w:noVBand="1"/>
      </w:tblPr>
      <w:tblGrid>
        <w:gridCol w:w="1413"/>
        <w:gridCol w:w="7523"/>
      </w:tblGrid>
      <w:tr w:rsidR="00AD6F07" w:rsidRPr="00916D2E" w14:paraId="13D52674" w14:textId="77777777" w:rsidTr="00F43B34">
        <w:tc>
          <w:tcPr>
            <w:tcW w:w="1413" w:type="dxa"/>
            <w:hideMark/>
          </w:tcPr>
          <w:p w14:paraId="6248A219" w14:textId="77777777" w:rsidR="00F43B34" w:rsidRPr="00916D2E" w:rsidRDefault="00A1370E" w:rsidP="00F43B34">
            <w:pPr>
              <w:spacing w:after="160" w:line="259" w:lineRule="auto"/>
              <w:rPr>
                <w:rFonts w:ascii="Times New Roman" w:hAnsi="Times New Roman" w:cs="Times New Roman"/>
                <w:b/>
                <w:bCs/>
                <w:sz w:val="22"/>
              </w:rPr>
            </w:pPr>
            <w:r w:rsidRPr="00916D2E">
              <w:rPr>
                <w:rFonts w:ascii="Times New Roman" w:hAnsi="Times New Roman" w:cs="Times New Roman"/>
                <w:b/>
                <w:bCs/>
                <w:sz w:val="22"/>
              </w:rPr>
              <w:t>Criteria Type</w:t>
            </w:r>
          </w:p>
        </w:tc>
        <w:tc>
          <w:tcPr>
            <w:tcW w:w="7523" w:type="dxa"/>
            <w:hideMark/>
          </w:tcPr>
          <w:p w14:paraId="177F9072" w14:textId="77777777" w:rsidR="00F43B34" w:rsidRPr="00916D2E" w:rsidRDefault="00A1370E" w:rsidP="00F43B34">
            <w:pPr>
              <w:spacing w:after="160" w:line="259" w:lineRule="auto"/>
              <w:rPr>
                <w:rFonts w:ascii="Times New Roman" w:hAnsi="Times New Roman" w:cs="Times New Roman"/>
                <w:b/>
                <w:bCs/>
                <w:sz w:val="22"/>
              </w:rPr>
            </w:pPr>
            <w:r w:rsidRPr="00916D2E">
              <w:rPr>
                <w:rFonts w:ascii="Times New Roman" w:hAnsi="Times New Roman" w:cs="Times New Roman"/>
                <w:b/>
                <w:bCs/>
                <w:sz w:val="22"/>
              </w:rPr>
              <w:t>Detailed Criteria</w:t>
            </w:r>
          </w:p>
        </w:tc>
      </w:tr>
      <w:tr w:rsidR="00AD6F07" w:rsidRPr="00916D2E" w14:paraId="6A9432DF" w14:textId="77777777" w:rsidTr="00F43B34">
        <w:tc>
          <w:tcPr>
            <w:tcW w:w="1413" w:type="dxa"/>
            <w:hideMark/>
          </w:tcPr>
          <w:p w14:paraId="7330FD17"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Inclusion</w:t>
            </w:r>
          </w:p>
        </w:tc>
        <w:tc>
          <w:tcPr>
            <w:tcW w:w="7523" w:type="dxa"/>
            <w:hideMark/>
          </w:tcPr>
          <w:p w14:paraId="396A4A1A" w14:textId="77777777" w:rsidR="00F43B34" w:rsidRPr="00916D2E" w:rsidRDefault="00A1370E" w:rsidP="00F43B34">
            <w:pPr>
              <w:pStyle w:val="a4"/>
              <w:numPr>
                <w:ilvl w:val="0"/>
                <w:numId w:val="3"/>
              </w:numPr>
              <w:ind w:leftChars="0"/>
              <w:rPr>
                <w:rFonts w:ascii="Times New Roman" w:hAnsi="Times New Roman" w:cs="Times New Roman"/>
                <w:sz w:val="22"/>
              </w:rPr>
            </w:pPr>
            <w:r w:rsidRPr="00916D2E">
              <w:rPr>
                <w:rFonts w:ascii="Times New Roman" w:hAnsi="Times New Roman" w:cs="Times New Roman"/>
                <w:sz w:val="22"/>
              </w:rPr>
              <w:t xml:space="preserve">Patients </w:t>
            </w:r>
            <w:proofErr w:type="gramStart"/>
            <w:r w:rsidRPr="00916D2E">
              <w:rPr>
                <w:rFonts w:ascii="Times New Roman" w:hAnsi="Times New Roman" w:cs="Times New Roman"/>
                <w:sz w:val="22"/>
              </w:rPr>
              <w:t>receiving</w:t>
            </w:r>
            <w:proofErr w:type="gramEnd"/>
            <w:r w:rsidRPr="00916D2E">
              <w:rPr>
                <w:rFonts w:ascii="Times New Roman" w:hAnsi="Times New Roman" w:cs="Times New Roman"/>
                <w:sz w:val="22"/>
              </w:rPr>
              <w:t xml:space="preserve"> weekly paclitaxel therapy at least twice at SNUH.</w:t>
            </w:r>
          </w:p>
          <w:p w14:paraId="3DA98CE8" w14:textId="77777777" w:rsidR="00F43B34" w:rsidRPr="00916D2E" w:rsidRDefault="00A1370E" w:rsidP="00F43B34">
            <w:pPr>
              <w:pStyle w:val="a4"/>
              <w:numPr>
                <w:ilvl w:val="0"/>
                <w:numId w:val="3"/>
              </w:numPr>
              <w:ind w:leftChars="0"/>
              <w:rPr>
                <w:rFonts w:ascii="Times New Roman" w:hAnsi="Times New Roman" w:cs="Times New Roman"/>
                <w:sz w:val="22"/>
              </w:rPr>
            </w:pPr>
            <w:r w:rsidRPr="00916D2E">
              <w:rPr>
                <w:rFonts w:ascii="Times New Roman" w:hAnsi="Times New Roman" w:cs="Times New Roman"/>
                <w:sz w:val="22"/>
              </w:rPr>
              <w:t xml:space="preserve">Treatment periods: </w:t>
            </w:r>
          </w:p>
          <w:p w14:paraId="2C8F625F" w14:textId="77777777" w:rsidR="00F43B34" w:rsidRPr="00916D2E" w:rsidRDefault="00A1370E" w:rsidP="00F43B34">
            <w:pPr>
              <w:pStyle w:val="a4"/>
              <w:ind w:leftChars="0" w:left="400"/>
              <w:rPr>
                <w:rFonts w:ascii="Times New Roman" w:hAnsi="Times New Roman" w:cs="Times New Roman"/>
                <w:sz w:val="22"/>
              </w:rPr>
            </w:pPr>
            <w:r w:rsidRPr="00916D2E">
              <w:rPr>
                <w:rFonts w:ascii="Times New Roman" w:hAnsi="Times New Roman" w:cs="Times New Roman"/>
                <w:sz w:val="22"/>
              </w:rPr>
              <w:t>HD group: January 1, 2014, to May 31, 2018</w:t>
            </w:r>
          </w:p>
          <w:p w14:paraId="13BD91EF" w14:textId="77777777" w:rsidR="00F43B34" w:rsidRPr="00916D2E" w:rsidRDefault="00A1370E" w:rsidP="00F43B34">
            <w:pPr>
              <w:pStyle w:val="a4"/>
              <w:ind w:leftChars="0" w:left="400"/>
              <w:rPr>
                <w:rFonts w:ascii="Times New Roman" w:hAnsi="Times New Roman" w:cs="Times New Roman"/>
                <w:sz w:val="22"/>
              </w:rPr>
            </w:pPr>
            <w:r w:rsidRPr="00916D2E">
              <w:rPr>
                <w:rFonts w:ascii="Times New Roman" w:hAnsi="Times New Roman" w:cs="Times New Roman"/>
                <w:sz w:val="22"/>
              </w:rPr>
              <w:t>LD group: January 1, 2020, to May 31, 2024.</w:t>
            </w:r>
          </w:p>
        </w:tc>
      </w:tr>
      <w:tr w:rsidR="00AD6F07" w:rsidRPr="00916D2E" w14:paraId="753A979A" w14:textId="77777777" w:rsidTr="00F43B34">
        <w:tc>
          <w:tcPr>
            <w:tcW w:w="1413" w:type="dxa"/>
            <w:hideMark/>
          </w:tcPr>
          <w:p w14:paraId="527085EE"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Exclusion</w:t>
            </w:r>
          </w:p>
        </w:tc>
        <w:tc>
          <w:tcPr>
            <w:tcW w:w="7523" w:type="dxa"/>
            <w:hideMark/>
          </w:tcPr>
          <w:p w14:paraId="41CECB09"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 xml:space="preserve">Prior </w:t>
            </w:r>
            <w:r w:rsidR="007E7F4D" w:rsidRPr="00916D2E">
              <w:rPr>
                <w:rFonts w:ascii="Times New Roman" w:hAnsi="Times New Roman" w:cs="Times New Roman"/>
                <w:sz w:val="22"/>
              </w:rPr>
              <w:t>paclitxel</w:t>
            </w:r>
            <w:r w:rsidRPr="00916D2E">
              <w:rPr>
                <w:rFonts w:ascii="Times New Roman" w:hAnsi="Times New Roman" w:cs="Times New Roman"/>
                <w:sz w:val="22"/>
              </w:rPr>
              <w:t xml:space="preserve"> administration (including clinical trials)</w:t>
            </w:r>
          </w:p>
          <w:p w14:paraId="354FEE5D"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Continuous oral dexamethasone (≥3 times).</w:t>
            </w:r>
          </w:p>
          <w:p w14:paraId="5678344F"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Inaccessible EMR</w:t>
            </w:r>
          </w:p>
          <w:p w14:paraId="5C7BA253"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Age &lt;18 years at cohort entry.</w:t>
            </w:r>
          </w:p>
          <w:p w14:paraId="0E0F2C03"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Concurrent participation in other trials.</w:t>
            </w:r>
          </w:p>
          <w:p w14:paraId="77182B1B" w14:textId="77777777" w:rsidR="00F43B34" w:rsidRPr="00916D2E" w:rsidRDefault="00A1370E" w:rsidP="00F43B34">
            <w:pPr>
              <w:pStyle w:val="a4"/>
              <w:numPr>
                <w:ilvl w:val="0"/>
                <w:numId w:val="1"/>
              </w:numPr>
              <w:ind w:leftChars="0"/>
              <w:rPr>
                <w:rFonts w:ascii="Times New Roman" w:hAnsi="Times New Roman" w:cs="Times New Roman"/>
                <w:sz w:val="22"/>
              </w:rPr>
            </w:pPr>
            <w:r w:rsidRPr="00916D2E">
              <w:rPr>
                <w:rFonts w:ascii="Times New Roman" w:hAnsi="Times New Roman" w:cs="Times New Roman"/>
                <w:sz w:val="22"/>
              </w:rPr>
              <w:t>Severe HSR at first administration requiring desensitization at second administration.</w:t>
            </w:r>
          </w:p>
        </w:tc>
      </w:tr>
    </w:tbl>
    <w:p w14:paraId="63D6E541" w14:textId="77777777" w:rsidR="00F43B34" w:rsidRPr="00916D2E" w:rsidRDefault="00A1370E" w:rsidP="00F43B34">
      <w:pPr>
        <w:rPr>
          <w:rFonts w:ascii="Times New Roman" w:hAnsi="Times New Roman" w:cs="Times New Roman"/>
          <w:b/>
          <w:bCs/>
          <w:sz w:val="22"/>
        </w:rPr>
      </w:pPr>
      <w:r w:rsidRPr="00916D2E">
        <w:rPr>
          <w:rFonts w:ascii="Times New Roman" w:hAnsi="Times New Roman" w:cs="Times New Roman"/>
          <w:bCs/>
          <w:sz w:val="22"/>
        </w:rPr>
        <w:t xml:space="preserve">Abbreviations: </w:t>
      </w:r>
      <w:r w:rsidRPr="00916D2E">
        <w:rPr>
          <w:rFonts w:ascii="Times New Roman" w:hAnsi="Times New Roman" w:cs="Times New Roman"/>
          <w:sz w:val="22"/>
        </w:rPr>
        <w:t>HD, high-dose; LD, low-dose</w:t>
      </w:r>
    </w:p>
    <w:p w14:paraId="4625E79F" w14:textId="77777777" w:rsidR="00F43B34" w:rsidRPr="00916D2E" w:rsidRDefault="00A1370E">
      <w:pPr>
        <w:widowControl/>
        <w:wordWrap/>
        <w:autoSpaceDE/>
        <w:autoSpaceDN/>
        <w:rPr>
          <w:rFonts w:ascii="Times New Roman" w:hAnsi="Times New Roman" w:cs="Times New Roman"/>
          <w:b/>
          <w:bCs/>
          <w:sz w:val="22"/>
        </w:rPr>
      </w:pPr>
      <w:r w:rsidRPr="00916D2E">
        <w:rPr>
          <w:rFonts w:ascii="Times New Roman" w:hAnsi="Times New Roman" w:cs="Times New Roman"/>
          <w:b/>
          <w:bCs/>
          <w:sz w:val="22"/>
        </w:rPr>
        <w:br w:type="page"/>
      </w:r>
    </w:p>
    <w:p w14:paraId="3733A604" w14:textId="77A623FC" w:rsidR="00E62887" w:rsidRPr="00916D2E" w:rsidRDefault="00A1370E" w:rsidP="00E62887">
      <w:pPr>
        <w:rPr>
          <w:rFonts w:ascii="Times New Roman" w:hAnsi="Times New Roman" w:cs="Times New Roman"/>
          <w:b/>
          <w:bCs/>
          <w:sz w:val="22"/>
        </w:rPr>
      </w:pPr>
      <w:r w:rsidRPr="00916D2E">
        <w:rPr>
          <w:rFonts w:ascii="Times New Roman" w:hAnsi="Times New Roman" w:cs="Times New Roman"/>
          <w:b/>
          <w:bCs/>
          <w:sz w:val="22"/>
        </w:rPr>
        <w:lastRenderedPageBreak/>
        <w:t>Supplementary Table S2. Baseline Variable Definitions and Coding Criteria</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1"/>
        <w:gridCol w:w="2187"/>
        <w:gridCol w:w="4933"/>
      </w:tblGrid>
      <w:tr w:rsidR="00AD6F07" w:rsidRPr="00916D2E" w14:paraId="66907179" w14:textId="77777777" w:rsidTr="00E62887">
        <w:trPr>
          <w:trHeight w:val="543"/>
        </w:trPr>
        <w:tc>
          <w:tcPr>
            <w:tcW w:w="0" w:type="auto"/>
            <w:tcMar>
              <w:top w:w="120" w:type="dxa"/>
              <w:left w:w="120" w:type="dxa"/>
              <w:bottom w:w="120" w:type="dxa"/>
              <w:right w:w="120" w:type="dxa"/>
            </w:tcMar>
            <w:hideMark/>
          </w:tcPr>
          <w:p w14:paraId="5374A678"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Variable Category</w:t>
            </w:r>
          </w:p>
        </w:tc>
        <w:tc>
          <w:tcPr>
            <w:tcW w:w="0" w:type="auto"/>
            <w:tcMar>
              <w:top w:w="120" w:type="dxa"/>
              <w:left w:w="120" w:type="dxa"/>
              <w:bottom w:w="120" w:type="dxa"/>
              <w:right w:w="120" w:type="dxa"/>
            </w:tcMar>
            <w:hideMark/>
          </w:tcPr>
          <w:p w14:paraId="3D231A38" w14:textId="77777777" w:rsidR="00E62887" w:rsidRPr="00916D2E" w:rsidRDefault="00A1370E" w:rsidP="00E62887">
            <w:pPr>
              <w:pStyle w:val="ab"/>
              <w:rPr>
                <w:rFonts w:ascii="Times New Roman" w:hAnsi="Times New Roman" w:cs="Times New Roman"/>
                <w:b/>
                <w:bCs/>
                <w:sz w:val="22"/>
              </w:rPr>
            </w:pPr>
            <w:r w:rsidRPr="00916D2E">
              <w:rPr>
                <w:rFonts w:ascii="Times New Roman" w:hAnsi="Times New Roman" w:cs="Times New Roman"/>
                <w:b/>
                <w:bCs/>
                <w:sz w:val="22"/>
              </w:rPr>
              <w:t>Variable Name</w:t>
            </w:r>
          </w:p>
        </w:tc>
        <w:tc>
          <w:tcPr>
            <w:tcW w:w="0" w:type="auto"/>
            <w:tcMar>
              <w:top w:w="120" w:type="dxa"/>
              <w:left w:w="120" w:type="dxa"/>
              <w:bottom w:w="120" w:type="dxa"/>
              <w:right w:w="120" w:type="dxa"/>
            </w:tcMar>
            <w:hideMark/>
          </w:tcPr>
          <w:p w14:paraId="06B19AE8" w14:textId="77777777" w:rsidR="00E62887" w:rsidRPr="00916D2E" w:rsidRDefault="00A1370E" w:rsidP="00E62887">
            <w:pPr>
              <w:pStyle w:val="ab"/>
              <w:rPr>
                <w:rFonts w:ascii="Times New Roman" w:hAnsi="Times New Roman" w:cs="Times New Roman"/>
                <w:b/>
                <w:bCs/>
                <w:sz w:val="22"/>
              </w:rPr>
            </w:pPr>
            <w:r w:rsidRPr="00916D2E">
              <w:rPr>
                <w:rFonts w:ascii="Times New Roman" w:hAnsi="Times New Roman" w:cs="Times New Roman"/>
                <w:b/>
                <w:bCs/>
                <w:sz w:val="22"/>
              </w:rPr>
              <w:t>Definition / Coding Criteria</w:t>
            </w:r>
          </w:p>
        </w:tc>
      </w:tr>
      <w:tr w:rsidR="00AD6F07" w:rsidRPr="00916D2E" w14:paraId="6ABE5B16" w14:textId="77777777" w:rsidTr="00E62887">
        <w:trPr>
          <w:trHeight w:val="543"/>
        </w:trPr>
        <w:tc>
          <w:tcPr>
            <w:tcW w:w="0" w:type="auto"/>
            <w:vMerge w:val="restart"/>
            <w:tcMar>
              <w:top w:w="137" w:type="dxa"/>
              <w:left w:w="120" w:type="dxa"/>
              <w:bottom w:w="137" w:type="dxa"/>
              <w:right w:w="120" w:type="dxa"/>
            </w:tcMar>
            <w:hideMark/>
          </w:tcPr>
          <w:p w14:paraId="4E5E1BD4"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Demographics</w:t>
            </w:r>
          </w:p>
        </w:tc>
        <w:tc>
          <w:tcPr>
            <w:tcW w:w="0" w:type="auto"/>
            <w:tcMar>
              <w:top w:w="137" w:type="dxa"/>
              <w:left w:w="120" w:type="dxa"/>
              <w:bottom w:w="137" w:type="dxa"/>
              <w:right w:w="120" w:type="dxa"/>
            </w:tcMar>
            <w:hideMark/>
          </w:tcPr>
          <w:p w14:paraId="0B5E6AF0"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Sex</w:t>
            </w:r>
          </w:p>
        </w:tc>
        <w:tc>
          <w:tcPr>
            <w:tcW w:w="0" w:type="auto"/>
            <w:tcMar>
              <w:top w:w="137" w:type="dxa"/>
              <w:left w:w="120" w:type="dxa"/>
              <w:bottom w:w="137" w:type="dxa"/>
              <w:right w:w="120" w:type="dxa"/>
            </w:tcMar>
            <w:hideMark/>
          </w:tcPr>
          <w:p w14:paraId="40392146"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Male or Female</w:t>
            </w:r>
          </w:p>
        </w:tc>
      </w:tr>
      <w:tr w:rsidR="00AD6F07" w:rsidRPr="00916D2E" w14:paraId="57EB6C9B" w14:textId="77777777" w:rsidTr="00E62887">
        <w:trPr>
          <w:trHeight w:val="525"/>
        </w:trPr>
        <w:tc>
          <w:tcPr>
            <w:tcW w:w="0" w:type="auto"/>
            <w:vMerge/>
            <w:tcMar>
              <w:top w:w="137" w:type="dxa"/>
              <w:left w:w="120" w:type="dxa"/>
              <w:bottom w:w="137" w:type="dxa"/>
              <w:right w:w="120" w:type="dxa"/>
            </w:tcMar>
            <w:hideMark/>
          </w:tcPr>
          <w:p w14:paraId="23B940F9"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14FE4C1A"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Age</w:t>
            </w:r>
          </w:p>
        </w:tc>
        <w:tc>
          <w:tcPr>
            <w:tcW w:w="0" w:type="auto"/>
            <w:tcMar>
              <w:top w:w="137" w:type="dxa"/>
              <w:left w:w="120" w:type="dxa"/>
              <w:bottom w:w="137" w:type="dxa"/>
              <w:right w:w="120" w:type="dxa"/>
            </w:tcMar>
            <w:hideMark/>
          </w:tcPr>
          <w:p w14:paraId="7ABA4B65"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 xml:space="preserve">Years </w:t>
            </w:r>
            <w:proofErr w:type="gramStart"/>
            <w:r w:rsidRPr="00916D2E">
              <w:rPr>
                <w:rFonts w:ascii="Times New Roman" w:hAnsi="Times New Roman" w:cs="Times New Roman"/>
                <w:sz w:val="22"/>
              </w:rPr>
              <w:t>at</w:t>
            </w:r>
            <w:proofErr w:type="gramEnd"/>
            <w:r w:rsidRPr="00916D2E">
              <w:rPr>
                <w:rFonts w:ascii="Times New Roman" w:hAnsi="Times New Roman" w:cs="Times New Roman"/>
                <w:sz w:val="22"/>
              </w:rPr>
              <w:t xml:space="preserve"> initiation of paclitaxel therapy</w:t>
            </w:r>
          </w:p>
        </w:tc>
      </w:tr>
      <w:tr w:rsidR="00AD6F07" w:rsidRPr="00916D2E" w14:paraId="7D790B91" w14:textId="77777777" w:rsidTr="00E62887">
        <w:trPr>
          <w:trHeight w:val="543"/>
        </w:trPr>
        <w:tc>
          <w:tcPr>
            <w:tcW w:w="0" w:type="auto"/>
            <w:vMerge/>
            <w:tcMar>
              <w:top w:w="137" w:type="dxa"/>
              <w:left w:w="120" w:type="dxa"/>
              <w:bottom w:w="137" w:type="dxa"/>
              <w:right w:w="120" w:type="dxa"/>
            </w:tcMar>
            <w:hideMark/>
          </w:tcPr>
          <w:p w14:paraId="7DB26D84"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412060C8"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Height</w:t>
            </w:r>
          </w:p>
        </w:tc>
        <w:tc>
          <w:tcPr>
            <w:tcW w:w="0" w:type="auto"/>
            <w:tcMar>
              <w:top w:w="137" w:type="dxa"/>
              <w:left w:w="120" w:type="dxa"/>
              <w:bottom w:w="137" w:type="dxa"/>
              <w:right w:w="120" w:type="dxa"/>
            </w:tcMar>
            <w:hideMark/>
          </w:tcPr>
          <w:p w14:paraId="122DAE01"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centimeters (cm)</w:t>
            </w:r>
          </w:p>
        </w:tc>
      </w:tr>
      <w:tr w:rsidR="00AD6F07" w:rsidRPr="00916D2E" w14:paraId="48603415" w14:textId="77777777" w:rsidTr="00E62887">
        <w:trPr>
          <w:trHeight w:val="543"/>
        </w:trPr>
        <w:tc>
          <w:tcPr>
            <w:tcW w:w="0" w:type="auto"/>
            <w:vMerge/>
            <w:tcMar>
              <w:top w:w="137" w:type="dxa"/>
              <w:left w:w="120" w:type="dxa"/>
              <w:bottom w:w="137" w:type="dxa"/>
              <w:right w:w="120" w:type="dxa"/>
            </w:tcMar>
            <w:hideMark/>
          </w:tcPr>
          <w:p w14:paraId="27BDA427"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314F23FE"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Weight</w:t>
            </w:r>
          </w:p>
        </w:tc>
        <w:tc>
          <w:tcPr>
            <w:tcW w:w="0" w:type="auto"/>
            <w:tcMar>
              <w:top w:w="137" w:type="dxa"/>
              <w:left w:w="120" w:type="dxa"/>
              <w:bottom w:w="137" w:type="dxa"/>
              <w:right w:w="120" w:type="dxa"/>
            </w:tcMar>
            <w:hideMark/>
          </w:tcPr>
          <w:p w14:paraId="4424871D"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kilograms (kg)</w:t>
            </w:r>
          </w:p>
        </w:tc>
      </w:tr>
      <w:tr w:rsidR="00AD6F07" w:rsidRPr="00916D2E" w14:paraId="15AFB852" w14:textId="77777777" w:rsidTr="00E62887">
        <w:trPr>
          <w:trHeight w:val="525"/>
        </w:trPr>
        <w:tc>
          <w:tcPr>
            <w:tcW w:w="0" w:type="auto"/>
            <w:vMerge/>
            <w:tcMar>
              <w:top w:w="137" w:type="dxa"/>
              <w:left w:w="120" w:type="dxa"/>
              <w:bottom w:w="137" w:type="dxa"/>
              <w:right w:w="120" w:type="dxa"/>
            </w:tcMar>
            <w:hideMark/>
          </w:tcPr>
          <w:p w14:paraId="2DBAED96"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773952CE"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Body Mass Index</w:t>
            </w:r>
          </w:p>
        </w:tc>
        <w:tc>
          <w:tcPr>
            <w:tcW w:w="0" w:type="auto"/>
            <w:tcMar>
              <w:top w:w="137" w:type="dxa"/>
              <w:left w:w="120" w:type="dxa"/>
              <w:bottom w:w="137" w:type="dxa"/>
              <w:right w:w="120" w:type="dxa"/>
            </w:tcMar>
            <w:hideMark/>
          </w:tcPr>
          <w:p w14:paraId="6D2A9554"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Calculated as weight (kg) / height (m²)</w:t>
            </w:r>
          </w:p>
        </w:tc>
      </w:tr>
      <w:tr w:rsidR="00AD6F07" w:rsidRPr="00916D2E" w14:paraId="53075F12" w14:textId="77777777" w:rsidTr="00E62887">
        <w:trPr>
          <w:trHeight w:val="543"/>
        </w:trPr>
        <w:tc>
          <w:tcPr>
            <w:tcW w:w="0" w:type="auto"/>
            <w:vMerge/>
            <w:tcMar>
              <w:top w:w="137" w:type="dxa"/>
              <w:left w:w="120" w:type="dxa"/>
              <w:bottom w:w="137" w:type="dxa"/>
              <w:right w:w="120" w:type="dxa"/>
            </w:tcMar>
            <w:hideMark/>
          </w:tcPr>
          <w:p w14:paraId="113EDE8F"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33ECD357"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Body Surface Area</w:t>
            </w:r>
          </w:p>
        </w:tc>
        <w:tc>
          <w:tcPr>
            <w:tcW w:w="0" w:type="auto"/>
            <w:tcMar>
              <w:top w:w="137" w:type="dxa"/>
              <w:left w:w="120" w:type="dxa"/>
              <w:bottom w:w="137" w:type="dxa"/>
              <w:right w:w="120" w:type="dxa"/>
            </w:tcMar>
            <w:hideMark/>
          </w:tcPr>
          <w:p w14:paraId="1F747DB6"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Calculated using the Mosteller formula</w:t>
            </w:r>
          </w:p>
        </w:tc>
      </w:tr>
      <w:tr w:rsidR="00AD6F07" w:rsidRPr="00916D2E" w14:paraId="097F6A74" w14:textId="77777777" w:rsidTr="00E62887">
        <w:trPr>
          <w:trHeight w:val="917"/>
        </w:trPr>
        <w:tc>
          <w:tcPr>
            <w:tcW w:w="0" w:type="auto"/>
            <w:vMerge w:val="restart"/>
            <w:tcMar>
              <w:top w:w="137" w:type="dxa"/>
              <w:left w:w="120" w:type="dxa"/>
              <w:bottom w:w="137" w:type="dxa"/>
              <w:right w:w="120" w:type="dxa"/>
            </w:tcMar>
            <w:hideMark/>
          </w:tcPr>
          <w:p w14:paraId="5CD718F8"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Chemotherapy-related</w:t>
            </w:r>
          </w:p>
        </w:tc>
        <w:tc>
          <w:tcPr>
            <w:tcW w:w="0" w:type="auto"/>
            <w:tcMar>
              <w:top w:w="137" w:type="dxa"/>
              <w:left w:w="120" w:type="dxa"/>
              <w:bottom w:w="137" w:type="dxa"/>
              <w:right w:w="120" w:type="dxa"/>
            </w:tcMar>
            <w:hideMark/>
          </w:tcPr>
          <w:p w14:paraId="42E5BD5B"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Cancer type</w:t>
            </w:r>
          </w:p>
        </w:tc>
        <w:tc>
          <w:tcPr>
            <w:tcW w:w="0" w:type="auto"/>
            <w:tcMar>
              <w:top w:w="137" w:type="dxa"/>
              <w:left w:w="120" w:type="dxa"/>
              <w:bottom w:w="137" w:type="dxa"/>
              <w:right w:w="120" w:type="dxa"/>
            </w:tcMar>
            <w:hideMark/>
          </w:tcPr>
          <w:p w14:paraId="029E2F0B"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Classified according to diagnostic codes (ICD-10)</w:t>
            </w:r>
          </w:p>
        </w:tc>
      </w:tr>
      <w:tr w:rsidR="00AD6F07" w:rsidRPr="00916D2E" w14:paraId="4753D0A3" w14:textId="77777777" w:rsidTr="00E62887">
        <w:trPr>
          <w:trHeight w:val="525"/>
        </w:trPr>
        <w:tc>
          <w:tcPr>
            <w:tcW w:w="0" w:type="auto"/>
            <w:vMerge/>
            <w:tcMar>
              <w:top w:w="137" w:type="dxa"/>
              <w:left w:w="120" w:type="dxa"/>
              <w:bottom w:w="137" w:type="dxa"/>
              <w:right w:w="120" w:type="dxa"/>
            </w:tcMar>
            <w:hideMark/>
          </w:tcPr>
          <w:p w14:paraId="7823931F"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07CFF8D4"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Chemotherapy regimen</w:t>
            </w:r>
          </w:p>
        </w:tc>
        <w:tc>
          <w:tcPr>
            <w:tcW w:w="0" w:type="auto"/>
            <w:tcMar>
              <w:top w:w="137" w:type="dxa"/>
              <w:left w:w="120" w:type="dxa"/>
              <w:bottom w:w="137" w:type="dxa"/>
              <w:right w:w="120" w:type="dxa"/>
            </w:tcMar>
            <w:hideMark/>
          </w:tcPr>
          <w:p w14:paraId="508988D9"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As recorded in EMR; reclassified for analysis</w:t>
            </w:r>
          </w:p>
        </w:tc>
      </w:tr>
      <w:tr w:rsidR="00AD6F07" w:rsidRPr="00916D2E" w14:paraId="4DBE58F0" w14:textId="77777777" w:rsidTr="00E62887">
        <w:trPr>
          <w:trHeight w:val="543"/>
        </w:trPr>
        <w:tc>
          <w:tcPr>
            <w:tcW w:w="0" w:type="auto"/>
            <w:vMerge/>
            <w:tcMar>
              <w:top w:w="137" w:type="dxa"/>
              <w:left w:w="120" w:type="dxa"/>
              <w:bottom w:w="137" w:type="dxa"/>
              <w:right w:w="120" w:type="dxa"/>
            </w:tcMar>
            <w:hideMark/>
          </w:tcPr>
          <w:p w14:paraId="7577D4F4"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11318962"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Paclitaxel dose</w:t>
            </w:r>
          </w:p>
        </w:tc>
        <w:tc>
          <w:tcPr>
            <w:tcW w:w="0" w:type="auto"/>
            <w:tcMar>
              <w:top w:w="137" w:type="dxa"/>
              <w:left w:w="120" w:type="dxa"/>
              <w:bottom w:w="137" w:type="dxa"/>
              <w:right w:w="120" w:type="dxa"/>
            </w:tcMar>
            <w:hideMark/>
          </w:tcPr>
          <w:p w14:paraId="34702814"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Dose per administration (mg/m²)</w:t>
            </w:r>
          </w:p>
        </w:tc>
      </w:tr>
      <w:tr w:rsidR="00AD6F07" w:rsidRPr="00916D2E" w14:paraId="1837BF99" w14:textId="77777777" w:rsidTr="00E62887">
        <w:trPr>
          <w:trHeight w:val="917"/>
        </w:trPr>
        <w:tc>
          <w:tcPr>
            <w:tcW w:w="0" w:type="auto"/>
            <w:vMerge/>
            <w:tcMar>
              <w:top w:w="137" w:type="dxa"/>
              <w:left w:w="120" w:type="dxa"/>
              <w:bottom w:w="137" w:type="dxa"/>
              <w:right w:w="120" w:type="dxa"/>
            </w:tcMar>
            <w:hideMark/>
          </w:tcPr>
          <w:p w14:paraId="1A66C894"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7429A3FD"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Dexamethasone dose/duration</w:t>
            </w:r>
          </w:p>
        </w:tc>
        <w:tc>
          <w:tcPr>
            <w:tcW w:w="0" w:type="auto"/>
            <w:tcMar>
              <w:top w:w="137" w:type="dxa"/>
              <w:left w:w="120" w:type="dxa"/>
              <w:bottom w:w="137" w:type="dxa"/>
              <w:right w:w="120" w:type="dxa"/>
            </w:tcMar>
            <w:hideMark/>
          </w:tcPr>
          <w:p w14:paraId="7C851306"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Dose (mg) and number of administrations per cycle</w:t>
            </w:r>
          </w:p>
        </w:tc>
      </w:tr>
      <w:tr w:rsidR="00AD6F07" w:rsidRPr="00916D2E" w14:paraId="2676EE17" w14:textId="77777777" w:rsidTr="00E62887">
        <w:trPr>
          <w:trHeight w:val="543"/>
        </w:trPr>
        <w:tc>
          <w:tcPr>
            <w:tcW w:w="0" w:type="auto"/>
            <w:vMerge/>
            <w:tcMar>
              <w:top w:w="137" w:type="dxa"/>
              <w:left w:w="120" w:type="dxa"/>
              <w:bottom w:w="137" w:type="dxa"/>
              <w:right w:w="120" w:type="dxa"/>
            </w:tcMar>
            <w:hideMark/>
          </w:tcPr>
          <w:p w14:paraId="2DBE1225"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6FCAECCE"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Surgery history</w:t>
            </w:r>
          </w:p>
        </w:tc>
        <w:tc>
          <w:tcPr>
            <w:tcW w:w="0" w:type="auto"/>
            <w:tcMar>
              <w:top w:w="137" w:type="dxa"/>
              <w:left w:w="120" w:type="dxa"/>
              <w:bottom w:w="137" w:type="dxa"/>
              <w:right w:w="120" w:type="dxa"/>
            </w:tcMar>
            <w:hideMark/>
          </w:tcPr>
          <w:p w14:paraId="56EB9318"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Yes/No; any prior cancer-related surgery</w:t>
            </w:r>
          </w:p>
        </w:tc>
      </w:tr>
      <w:tr w:rsidR="00AD6F07" w:rsidRPr="00916D2E" w14:paraId="526AF8B3" w14:textId="77777777" w:rsidTr="00E62887">
        <w:trPr>
          <w:trHeight w:val="525"/>
        </w:trPr>
        <w:tc>
          <w:tcPr>
            <w:tcW w:w="0" w:type="auto"/>
            <w:vMerge/>
            <w:tcMar>
              <w:top w:w="137" w:type="dxa"/>
              <w:left w:w="120" w:type="dxa"/>
              <w:bottom w:w="137" w:type="dxa"/>
              <w:right w:w="120" w:type="dxa"/>
            </w:tcMar>
            <w:hideMark/>
          </w:tcPr>
          <w:p w14:paraId="3B98B130"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6BD24731"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Radiotherapy history</w:t>
            </w:r>
          </w:p>
        </w:tc>
        <w:tc>
          <w:tcPr>
            <w:tcW w:w="0" w:type="auto"/>
            <w:tcMar>
              <w:top w:w="137" w:type="dxa"/>
              <w:left w:w="120" w:type="dxa"/>
              <w:bottom w:w="137" w:type="dxa"/>
              <w:right w:w="120" w:type="dxa"/>
            </w:tcMar>
            <w:hideMark/>
          </w:tcPr>
          <w:p w14:paraId="7D020AF3"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Yes/No; any prior cancer-related radiotherapy</w:t>
            </w:r>
          </w:p>
        </w:tc>
      </w:tr>
      <w:tr w:rsidR="00AD6F07" w:rsidRPr="00916D2E" w14:paraId="7E12F2A4" w14:textId="77777777" w:rsidTr="00E62887">
        <w:trPr>
          <w:trHeight w:val="917"/>
        </w:trPr>
        <w:tc>
          <w:tcPr>
            <w:tcW w:w="0" w:type="auto"/>
            <w:vMerge w:val="restart"/>
            <w:tcMar>
              <w:top w:w="137" w:type="dxa"/>
              <w:left w:w="120" w:type="dxa"/>
              <w:bottom w:w="137" w:type="dxa"/>
              <w:right w:w="120" w:type="dxa"/>
            </w:tcMar>
            <w:hideMark/>
          </w:tcPr>
          <w:p w14:paraId="6CD3BE92"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Comorbidities</w:t>
            </w:r>
          </w:p>
        </w:tc>
        <w:tc>
          <w:tcPr>
            <w:tcW w:w="0" w:type="auto"/>
            <w:tcMar>
              <w:top w:w="137" w:type="dxa"/>
              <w:left w:w="120" w:type="dxa"/>
              <w:bottom w:w="137" w:type="dxa"/>
              <w:right w:w="120" w:type="dxa"/>
            </w:tcMar>
            <w:hideMark/>
          </w:tcPr>
          <w:p w14:paraId="1242D530"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Diabetes mellitus</w:t>
            </w:r>
          </w:p>
        </w:tc>
        <w:tc>
          <w:tcPr>
            <w:tcW w:w="0" w:type="auto"/>
            <w:tcMar>
              <w:top w:w="137" w:type="dxa"/>
              <w:left w:w="120" w:type="dxa"/>
              <w:bottom w:w="137" w:type="dxa"/>
              <w:right w:w="120" w:type="dxa"/>
            </w:tcMar>
            <w:hideMark/>
          </w:tcPr>
          <w:p w14:paraId="28F94684"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Fasting glucose &gt;200 mg/dL and HbA1C ≥6.5%, or ICD-10 codes E11–E14</w:t>
            </w:r>
          </w:p>
        </w:tc>
      </w:tr>
      <w:tr w:rsidR="00AD6F07" w:rsidRPr="00916D2E" w14:paraId="7BFE07C7" w14:textId="77777777" w:rsidTr="00E62887">
        <w:trPr>
          <w:trHeight w:val="525"/>
        </w:trPr>
        <w:tc>
          <w:tcPr>
            <w:tcW w:w="0" w:type="auto"/>
            <w:vMerge/>
            <w:tcMar>
              <w:top w:w="137" w:type="dxa"/>
              <w:left w:w="120" w:type="dxa"/>
              <w:bottom w:w="137" w:type="dxa"/>
              <w:right w:w="120" w:type="dxa"/>
            </w:tcMar>
            <w:hideMark/>
          </w:tcPr>
          <w:p w14:paraId="37F382BA"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13EAEADF"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Hypertension</w:t>
            </w:r>
          </w:p>
        </w:tc>
        <w:tc>
          <w:tcPr>
            <w:tcW w:w="0" w:type="auto"/>
            <w:tcMar>
              <w:top w:w="137" w:type="dxa"/>
              <w:left w:w="120" w:type="dxa"/>
              <w:bottom w:w="137" w:type="dxa"/>
              <w:right w:w="120" w:type="dxa"/>
            </w:tcMar>
            <w:hideMark/>
          </w:tcPr>
          <w:p w14:paraId="3641238F"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ICD-10 code I10</w:t>
            </w:r>
          </w:p>
        </w:tc>
      </w:tr>
      <w:tr w:rsidR="00AD6F07" w:rsidRPr="00916D2E" w14:paraId="191F9F07" w14:textId="77777777" w:rsidTr="00E62887">
        <w:trPr>
          <w:trHeight w:val="917"/>
        </w:trPr>
        <w:tc>
          <w:tcPr>
            <w:tcW w:w="0" w:type="auto"/>
            <w:vMerge/>
            <w:tcMar>
              <w:top w:w="137" w:type="dxa"/>
              <w:left w:w="120" w:type="dxa"/>
              <w:bottom w:w="137" w:type="dxa"/>
              <w:right w:w="120" w:type="dxa"/>
            </w:tcMar>
            <w:hideMark/>
          </w:tcPr>
          <w:p w14:paraId="5B7D4D89"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71145E81"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Baseline insomnia</w:t>
            </w:r>
          </w:p>
        </w:tc>
        <w:tc>
          <w:tcPr>
            <w:tcW w:w="0" w:type="auto"/>
            <w:tcMar>
              <w:top w:w="137" w:type="dxa"/>
              <w:left w:w="120" w:type="dxa"/>
              <w:bottom w:w="137" w:type="dxa"/>
              <w:right w:w="120" w:type="dxa"/>
            </w:tcMar>
            <w:hideMark/>
          </w:tcPr>
          <w:p w14:paraId="357A5D9F"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 xml:space="preserve">Prescription of insomnia </w:t>
            </w:r>
            <w:r w:rsidR="00E332F0" w:rsidRPr="00916D2E">
              <w:rPr>
                <w:rFonts w:ascii="Times New Roman" w:hAnsi="Times New Roman" w:cs="Times New Roman"/>
                <w:sz w:val="22"/>
              </w:rPr>
              <w:t xml:space="preserve">oral </w:t>
            </w:r>
            <w:r w:rsidRPr="00916D2E">
              <w:rPr>
                <w:rFonts w:ascii="Times New Roman" w:hAnsi="Times New Roman" w:cs="Times New Roman"/>
                <w:sz w:val="22"/>
              </w:rPr>
              <w:t>medication prior to paclitaxel initiation</w:t>
            </w:r>
          </w:p>
          <w:p w14:paraId="32665FD3" w14:textId="77777777" w:rsidR="00E332F0"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Insomnia medication is as follows:</w:t>
            </w:r>
          </w:p>
          <w:p w14:paraId="1C76EAEF" w14:textId="77777777" w:rsidR="00E332F0"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chloral syrup, flurazepam, triazolam, midazolam, zolpidem, zaleplon, eszopiclone, melatonin, clobazam, alprazolam, etizolam</w:t>
            </w:r>
          </w:p>
        </w:tc>
      </w:tr>
      <w:tr w:rsidR="00AD6F07" w:rsidRPr="00916D2E" w14:paraId="05926E34" w14:textId="77777777" w:rsidTr="00E62887">
        <w:trPr>
          <w:trHeight w:val="899"/>
        </w:trPr>
        <w:tc>
          <w:tcPr>
            <w:tcW w:w="0" w:type="auto"/>
            <w:vMerge w:val="restart"/>
            <w:tcMar>
              <w:top w:w="137" w:type="dxa"/>
              <w:left w:w="120" w:type="dxa"/>
              <w:bottom w:w="137" w:type="dxa"/>
              <w:right w:w="120" w:type="dxa"/>
            </w:tcMar>
            <w:hideMark/>
          </w:tcPr>
          <w:p w14:paraId="6D249EF7"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HSR-related factors</w:t>
            </w:r>
          </w:p>
        </w:tc>
        <w:tc>
          <w:tcPr>
            <w:tcW w:w="0" w:type="auto"/>
            <w:tcMar>
              <w:top w:w="137" w:type="dxa"/>
              <w:left w:w="120" w:type="dxa"/>
              <w:bottom w:w="137" w:type="dxa"/>
              <w:right w:w="120" w:type="dxa"/>
            </w:tcMar>
            <w:hideMark/>
          </w:tcPr>
          <w:p w14:paraId="30F35840"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Allergy</w:t>
            </w:r>
            <w:r w:rsidR="00E332F0" w:rsidRPr="00916D2E">
              <w:rPr>
                <w:rFonts w:ascii="Times New Roman" w:hAnsi="Times New Roman" w:cs="Times New Roman"/>
                <w:b/>
                <w:sz w:val="22"/>
              </w:rPr>
              <w:t>-related disease</w:t>
            </w:r>
            <w:r w:rsidRPr="00916D2E">
              <w:rPr>
                <w:rFonts w:ascii="Times New Roman" w:hAnsi="Times New Roman" w:cs="Times New Roman"/>
                <w:b/>
                <w:sz w:val="22"/>
              </w:rPr>
              <w:t xml:space="preserve"> history</w:t>
            </w:r>
          </w:p>
        </w:tc>
        <w:tc>
          <w:tcPr>
            <w:tcW w:w="0" w:type="auto"/>
            <w:tcMar>
              <w:top w:w="137" w:type="dxa"/>
              <w:left w:w="120" w:type="dxa"/>
              <w:bottom w:w="137" w:type="dxa"/>
              <w:right w:w="120" w:type="dxa"/>
            </w:tcMar>
            <w:hideMark/>
          </w:tcPr>
          <w:p w14:paraId="028D6619"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ICD-10 codes J44–J46 (chronic airway disease/asthma) or L20 (atopic dermatitis)</w:t>
            </w:r>
          </w:p>
        </w:tc>
      </w:tr>
      <w:tr w:rsidR="00AD6F07" w:rsidRPr="00916D2E" w14:paraId="38C1CA49" w14:textId="77777777" w:rsidTr="00E62887">
        <w:trPr>
          <w:trHeight w:val="917"/>
        </w:trPr>
        <w:tc>
          <w:tcPr>
            <w:tcW w:w="0" w:type="auto"/>
            <w:vMerge/>
            <w:tcMar>
              <w:top w:w="137" w:type="dxa"/>
              <w:left w:w="120" w:type="dxa"/>
              <w:bottom w:w="137" w:type="dxa"/>
              <w:right w:w="120" w:type="dxa"/>
            </w:tcMar>
            <w:hideMark/>
          </w:tcPr>
          <w:p w14:paraId="5D9A7F4F"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0B12CFF0"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White blood cell count</w:t>
            </w:r>
          </w:p>
        </w:tc>
        <w:tc>
          <w:tcPr>
            <w:tcW w:w="0" w:type="auto"/>
            <w:tcMar>
              <w:top w:w="137" w:type="dxa"/>
              <w:left w:w="120" w:type="dxa"/>
              <w:bottom w:w="137" w:type="dxa"/>
              <w:right w:w="120" w:type="dxa"/>
            </w:tcMar>
            <w:hideMark/>
          </w:tcPr>
          <w:p w14:paraId="6BBFD0FF"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×10³/μL, closest value prior to paclitaxel initiation</w:t>
            </w:r>
          </w:p>
        </w:tc>
      </w:tr>
      <w:tr w:rsidR="00AD6F07" w:rsidRPr="00916D2E" w14:paraId="101B2868" w14:textId="77777777" w:rsidTr="00E62887">
        <w:trPr>
          <w:trHeight w:val="543"/>
        </w:trPr>
        <w:tc>
          <w:tcPr>
            <w:tcW w:w="0" w:type="auto"/>
            <w:vMerge/>
            <w:tcMar>
              <w:top w:w="137" w:type="dxa"/>
              <w:left w:w="120" w:type="dxa"/>
              <w:bottom w:w="137" w:type="dxa"/>
              <w:right w:w="120" w:type="dxa"/>
            </w:tcMar>
            <w:hideMark/>
          </w:tcPr>
          <w:p w14:paraId="7D7A31E6"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53D94D86"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Hemoglobin</w:t>
            </w:r>
          </w:p>
        </w:tc>
        <w:tc>
          <w:tcPr>
            <w:tcW w:w="0" w:type="auto"/>
            <w:tcMar>
              <w:top w:w="137" w:type="dxa"/>
              <w:left w:w="120" w:type="dxa"/>
              <w:bottom w:w="137" w:type="dxa"/>
              <w:right w:w="120" w:type="dxa"/>
            </w:tcMar>
            <w:hideMark/>
          </w:tcPr>
          <w:p w14:paraId="527FE904"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g/dL, closest value prior to paclitaxel initiation</w:t>
            </w:r>
          </w:p>
        </w:tc>
      </w:tr>
      <w:tr w:rsidR="00AD6F07" w:rsidRPr="00916D2E" w14:paraId="752E3142" w14:textId="77777777" w:rsidTr="00E62887">
        <w:trPr>
          <w:trHeight w:val="899"/>
        </w:trPr>
        <w:tc>
          <w:tcPr>
            <w:tcW w:w="0" w:type="auto"/>
            <w:vMerge/>
            <w:tcMar>
              <w:top w:w="137" w:type="dxa"/>
              <w:left w:w="120" w:type="dxa"/>
              <w:bottom w:w="137" w:type="dxa"/>
              <w:right w:w="120" w:type="dxa"/>
            </w:tcMar>
            <w:hideMark/>
          </w:tcPr>
          <w:p w14:paraId="7CE9CB1C"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3021ED41"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Absolute neutrophil count</w:t>
            </w:r>
          </w:p>
        </w:tc>
        <w:tc>
          <w:tcPr>
            <w:tcW w:w="0" w:type="auto"/>
            <w:tcMar>
              <w:top w:w="137" w:type="dxa"/>
              <w:left w:w="120" w:type="dxa"/>
              <w:bottom w:w="137" w:type="dxa"/>
              <w:right w:w="120" w:type="dxa"/>
            </w:tcMar>
            <w:hideMark/>
          </w:tcPr>
          <w:p w14:paraId="2097A8A9"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×10³/μL, closest value prior to paclitaxel initiation</w:t>
            </w:r>
          </w:p>
        </w:tc>
      </w:tr>
      <w:tr w:rsidR="00AD6F07" w:rsidRPr="00916D2E" w14:paraId="56F2BC04" w14:textId="77777777" w:rsidTr="00E62887">
        <w:trPr>
          <w:trHeight w:val="917"/>
        </w:trPr>
        <w:tc>
          <w:tcPr>
            <w:tcW w:w="0" w:type="auto"/>
            <w:vMerge/>
            <w:tcMar>
              <w:top w:w="137" w:type="dxa"/>
              <w:left w:w="120" w:type="dxa"/>
              <w:bottom w:w="137" w:type="dxa"/>
              <w:right w:w="120" w:type="dxa"/>
            </w:tcMar>
            <w:hideMark/>
          </w:tcPr>
          <w:p w14:paraId="0824B754"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0399B8DB"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Basophil count</w:t>
            </w:r>
          </w:p>
        </w:tc>
        <w:tc>
          <w:tcPr>
            <w:tcW w:w="0" w:type="auto"/>
            <w:tcMar>
              <w:top w:w="137" w:type="dxa"/>
              <w:left w:w="120" w:type="dxa"/>
              <w:bottom w:w="137" w:type="dxa"/>
              <w:right w:w="120" w:type="dxa"/>
            </w:tcMar>
            <w:hideMark/>
          </w:tcPr>
          <w:p w14:paraId="3B556AE6"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×10³/μL, closest value prior to paclitaxel initiation</w:t>
            </w:r>
          </w:p>
        </w:tc>
      </w:tr>
      <w:tr w:rsidR="00AD6F07" w:rsidRPr="00916D2E" w14:paraId="52BA0C07" w14:textId="77777777" w:rsidTr="00E62887">
        <w:trPr>
          <w:trHeight w:val="917"/>
        </w:trPr>
        <w:tc>
          <w:tcPr>
            <w:tcW w:w="0" w:type="auto"/>
            <w:vMerge/>
            <w:tcMar>
              <w:top w:w="137" w:type="dxa"/>
              <w:left w:w="120" w:type="dxa"/>
              <w:bottom w:w="137" w:type="dxa"/>
              <w:right w:w="120" w:type="dxa"/>
            </w:tcMar>
            <w:hideMark/>
          </w:tcPr>
          <w:p w14:paraId="3923C3B7"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2C180A4A"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Eosinophil count</w:t>
            </w:r>
          </w:p>
        </w:tc>
        <w:tc>
          <w:tcPr>
            <w:tcW w:w="0" w:type="auto"/>
            <w:tcMar>
              <w:top w:w="137" w:type="dxa"/>
              <w:left w:w="120" w:type="dxa"/>
              <w:bottom w:w="137" w:type="dxa"/>
              <w:right w:w="120" w:type="dxa"/>
            </w:tcMar>
            <w:hideMark/>
          </w:tcPr>
          <w:p w14:paraId="314F8550"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×10³/μL, closest value prior to paclitaxel initiation</w:t>
            </w:r>
          </w:p>
        </w:tc>
      </w:tr>
      <w:tr w:rsidR="00AD6F07" w:rsidRPr="00916D2E" w14:paraId="0703DE06" w14:textId="77777777" w:rsidTr="00E62887">
        <w:trPr>
          <w:trHeight w:val="899"/>
        </w:trPr>
        <w:tc>
          <w:tcPr>
            <w:tcW w:w="0" w:type="auto"/>
            <w:vMerge/>
            <w:tcMar>
              <w:top w:w="137" w:type="dxa"/>
              <w:left w:w="120" w:type="dxa"/>
              <w:bottom w:w="137" w:type="dxa"/>
              <w:right w:w="120" w:type="dxa"/>
            </w:tcMar>
            <w:hideMark/>
          </w:tcPr>
          <w:p w14:paraId="466C4AB3" w14:textId="77777777" w:rsidR="00E62887" w:rsidRPr="00916D2E" w:rsidRDefault="00E62887" w:rsidP="00E62887">
            <w:pPr>
              <w:pStyle w:val="ab"/>
              <w:rPr>
                <w:rFonts w:ascii="Times New Roman" w:hAnsi="Times New Roman" w:cs="Times New Roman"/>
                <w:b/>
                <w:sz w:val="22"/>
              </w:rPr>
            </w:pPr>
          </w:p>
        </w:tc>
        <w:tc>
          <w:tcPr>
            <w:tcW w:w="0" w:type="auto"/>
            <w:tcMar>
              <w:top w:w="137" w:type="dxa"/>
              <w:left w:w="120" w:type="dxa"/>
              <w:bottom w:w="137" w:type="dxa"/>
              <w:right w:w="120" w:type="dxa"/>
            </w:tcMar>
            <w:hideMark/>
          </w:tcPr>
          <w:p w14:paraId="437A8CEB" w14:textId="77777777" w:rsidR="00E62887" w:rsidRPr="00916D2E" w:rsidRDefault="00A1370E" w:rsidP="00E62887">
            <w:pPr>
              <w:pStyle w:val="ab"/>
              <w:rPr>
                <w:rFonts w:ascii="Times New Roman" w:hAnsi="Times New Roman" w:cs="Times New Roman"/>
                <w:b/>
                <w:sz w:val="22"/>
              </w:rPr>
            </w:pPr>
            <w:r w:rsidRPr="00916D2E">
              <w:rPr>
                <w:rFonts w:ascii="Times New Roman" w:hAnsi="Times New Roman" w:cs="Times New Roman"/>
                <w:b/>
                <w:sz w:val="22"/>
              </w:rPr>
              <w:t>Lymphocyte count</w:t>
            </w:r>
          </w:p>
        </w:tc>
        <w:tc>
          <w:tcPr>
            <w:tcW w:w="0" w:type="auto"/>
            <w:tcMar>
              <w:top w:w="137" w:type="dxa"/>
              <w:left w:w="120" w:type="dxa"/>
              <w:bottom w:w="137" w:type="dxa"/>
              <w:right w:w="120" w:type="dxa"/>
            </w:tcMar>
            <w:hideMark/>
          </w:tcPr>
          <w:p w14:paraId="4F7CEFAF" w14:textId="77777777" w:rsidR="00E62887" w:rsidRPr="00916D2E" w:rsidRDefault="00A1370E" w:rsidP="00E62887">
            <w:pPr>
              <w:pStyle w:val="ab"/>
              <w:rPr>
                <w:rFonts w:ascii="Times New Roman" w:hAnsi="Times New Roman" w:cs="Times New Roman"/>
                <w:sz w:val="22"/>
              </w:rPr>
            </w:pPr>
            <w:r w:rsidRPr="00916D2E">
              <w:rPr>
                <w:rFonts w:ascii="Times New Roman" w:hAnsi="Times New Roman" w:cs="Times New Roman"/>
                <w:sz w:val="22"/>
              </w:rPr>
              <w:t>Measured in ×10³/μL, closest value prior to paclitaxel initiation</w:t>
            </w:r>
          </w:p>
        </w:tc>
      </w:tr>
    </w:tbl>
    <w:p w14:paraId="3A6950AA" w14:textId="77777777" w:rsidR="00E62887" w:rsidRPr="00916D2E" w:rsidRDefault="00A1370E" w:rsidP="00E62887">
      <w:pPr>
        <w:widowControl/>
        <w:wordWrap/>
        <w:autoSpaceDE/>
        <w:autoSpaceDN/>
        <w:rPr>
          <w:rFonts w:ascii="Times New Roman" w:hAnsi="Times New Roman" w:cs="Times New Roman"/>
          <w:bCs/>
          <w:sz w:val="22"/>
        </w:rPr>
      </w:pPr>
      <w:bookmarkStart w:id="1" w:name="_Hlk203130457"/>
      <w:r w:rsidRPr="00916D2E">
        <w:rPr>
          <w:rFonts w:ascii="Times New Roman" w:hAnsi="Times New Roman" w:cs="Times New Roman"/>
          <w:bCs/>
          <w:sz w:val="22"/>
        </w:rPr>
        <w:t xml:space="preserve">Abbreviations: </w:t>
      </w:r>
      <w:bookmarkEnd w:id="1"/>
      <w:r w:rsidRPr="00916D2E">
        <w:rPr>
          <w:rFonts w:ascii="Times New Roman" w:hAnsi="Times New Roman" w:cs="Times New Roman"/>
          <w:bCs/>
          <w:sz w:val="22"/>
        </w:rPr>
        <w:t>EMR, electronic medical record; HSR, hypersensitivity reaction; ICD-10, International Classification of Diseases, 10th Revision.</w:t>
      </w:r>
    </w:p>
    <w:p w14:paraId="75486458" w14:textId="77777777" w:rsidR="00E62887" w:rsidRPr="00916D2E" w:rsidRDefault="00A1370E">
      <w:pPr>
        <w:widowControl/>
        <w:wordWrap/>
        <w:autoSpaceDE/>
        <w:autoSpaceDN/>
        <w:rPr>
          <w:rFonts w:ascii="Times New Roman" w:hAnsi="Times New Roman" w:cs="Times New Roman"/>
          <w:b/>
          <w:bCs/>
          <w:sz w:val="22"/>
        </w:rPr>
      </w:pPr>
      <w:r w:rsidRPr="00916D2E">
        <w:rPr>
          <w:rFonts w:ascii="Times New Roman" w:hAnsi="Times New Roman" w:cs="Times New Roman"/>
          <w:b/>
          <w:bCs/>
          <w:sz w:val="22"/>
        </w:rPr>
        <w:br w:type="page"/>
      </w:r>
    </w:p>
    <w:p w14:paraId="753E74F5" w14:textId="77777777" w:rsidR="00F43B34" w:rsidRPr="00916D2E" w:rsidRDefault="00A1370E" w:rsidP="00F43B34">
      <w:pPr>
        <w:rPr>
          <w:rFonts w:ascii="Times New Roman" w:hAnsi="Times New Roman" w:cs="Times New Roman"/>
          <w:b/>
          <w:bCs/>
          <w:sz w:val="22"/>
        </w:rPr>
      </w:pPr>
      <w:r w:rsidRPr="00916D2E">
        <w:rPr>
          <w:rFonts w:ascii="Times New Roman" w:hAnsi="Times New Roman" w:cs="Times New Roman"/>
          <w:b/>
          <w:bCs/>
          <w:sz w:val="22"/>
        </w:rPr>
        <w:lastRenderedPageBreak/>
        <w:t>Supplementary Table S</w:t>
      </w:r>
      <w:r w:rsidR="00E62887" w:rsidRPr="00916D2E">
        <w:rPr>
          <w:rFonts w:ascii="Times New Roman" w:hAnsi="Times New Roman" w:cs="Times New Roman"/>
          <w:b/>
          <w:bCs/>
          <w:sz w:val="22"/>
        </w:rPr>
        <w:t>3</w:t>
      </w:r>
      <w:r w:rsidRPr="00916D2E">
        <w:rPr>
          <w:rFonts w:ascii="Times New Roman" w:hAnsi="Times New Roman" w:cs="Times New Roman"/>
          <w:b/>
          <w:bCs/>
          <w:sz w:val="22"/>
        </w:rPr>
        <w:t xml:space="preserve">. </w:t>
      </w:r>
      <w:bookmarkStart w:id="2" w:name="_Hlk204342791"/>
      <w:r w:rsidRPr="00916D2E">
        <w:rPr>
          <w:rFonts w:ascii="Times New Roman" w:hAnsi="Times New Roman" w:cs="Times New Roman"/>
          <w:b/>
          <w:bCs/>
          <w:sz w:val="22"/>
        </w:rPr>
        <w:t>Primary Outcome Definition and Grading Criteria</w:t>
      </w:r>
      <w:r w:rsidRPr="00B91202">
        <w:rPr>
          <w:rFonts w:ascii="Times New Roman" w:hAnsi="Times New Roman" w:cs="Times New Roman"/>
          <w:b/>
          <w:bCs/>
          <w:sz w:val="24"/>
          <w:szCs w:val="24"/>
        </w:rPr>
        <w:t xml:space="preserve"> (</w:t>
      </w:r>
      <w:r w:rsidRPr="00916D2E">
        <w:rPr>
          <w:rFonts w:ascii="Times New Roman" w:hAnsi="Times New Roman" w:cs="Times New Roman"/>
          <w:b/>
          <w:bCs/>
          <w:sz w:val="22"/>
        </w:rPr>
        <w:t>CTCAE v5.0)</w:t>
      </w:r>
    </w:p>
    <w:bookmarkEnd w:id="2"/>
    <w:p w14:paraId="7819D7E8" w14:textId="77777777" w:rsidR="00F43B34" w:rsidRPr="00916D2E" w:rsidRDefault="00A1370E" w:rsidP="00F43B34">
      <w:pPr>
        <w:rPr>
          <w:rFonts w:ascii="Times New Roman" w:hAnsi="Times New Roman" w:cs="Times New Roman"/>
          <w:sz w:val="22"/>
        </w:rPr>
      </w:pPr>
      <w:r w:rsidRPr="00916D2E">
        <w:rPr>
          <w:rFonts w:ascii="Times New Roman" w:hAnsi="Times New Roman" w:cs="Times New Roman"/>
          <w:b/>
          <w:bCs/>
          <w:sz w:val="22"/>
        </w:rPr>
        <w:t>Symptom Categories and Examples:</w:t>
      </w:r>
    </w:p>
    <w:tbl>
      <w:tblPr>
        <w:tblStyle w:val="a3"/>
        <w:tblW w:w="0" w:type="auto"/>
        <w:tblLook w:val="04A0" w:firstRow="1" w:lastRow="0" w:firstColumn="1" w:lastColumn="0" w:noHBand="0" w:noVBand="1"/>
      </w:tblPr>
      <w:tblGrid>
        <w:gridCol w:w="1728"/>
        <w:gridCol w:w="5794"/>
      </w:tblGrid>
      <w:tr w:rsidR="00AD6F07" w:rsidRPr="00916D2E" w14:paraId="67CA6C79" w14:textId="77777777" w:rsidTr="00F43B34">
        <w:tc>
          <w:tcPr>
            <w:tcW w:w="0" w:type="auto"/>
            <w:hideMark/>
          </w:tcPr>
          <w:p w14:paraId="127CD7B2"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Category</w:t>
            </w:r>
          </w:p>
        </w:tc>
        <w:tc>
          <w:tcPr>
            <w:tcW w:w="0" w:type="auto"/>
            <w:hideMark/>
          </w:tcPr>
          <w:p w14:paraId="5A6B773E"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Symptoms</w:t>
            </w:r>
          </w:p>
        </w:tc>
      </w:tr>
      <w:tr w:rsidR="00AD6F07" w:rsidRPr="00916D2E" w14:paraId="2E7393E7" w14:textId="77777777" w:rsidTr="00F43B34">
        <w:tc>
          <w:tcPr>
            <w:tcW w:w="0" w:type="auto"/>
            <w:hideMark/>
          </w:tcPr>
          <w:p w14:paraId="5BB04DD3"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Skin</w:t>
            </w:r>
          </w:p>
        </w:tc>
        <w:tc>
          <w:tcPr>
            <w:tcW w:w="0" w:type="auto"/>
            <w:hideMark/>
          </w:tcPr>
          <w:p w14:paraId="15A678C3"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Pruritus, urticaria, rash</w:t>
            </w:r>
          </w:p>
        </w:tc>
      </w:tr>
      <w:tr w:rsidR="00AD6F07" w:rsidRPr="00916D2E" w14:paraId="0692435D" w14:textId="77777777" w:rsidTr="00F43B34">
        <w:tc>
          <w:tcPr>
            <w:tcW w:w="0" w:type="auto"/>
            <w:hideMark/>
          </w:tcPr>
          <w:p w14:paraId="22FDCE33"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Respiratory</w:t>
            </w:r>
          </w:p>
        </w:tc>
        <w:tc>
          <w:tcPr>
            <w:tcW w:w="0" w:type="auto"/>
            <w:hideMark/>
          </w:tcPr>
          <w:p w14:paraId="7DDC46BA"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Dyspnea, bronchospasm</w:t>
            </w:r>
          </w:p>
        </w:tc>
      </w:tr>
      <w:tr w:rsidR="00AD6F07" w:rsidRPr="00916D2E" w14:paraId="5B8DE448" w14:textId="77777777" w:rsidTr="00F43B34">
        <w:tc>
          <w:tcPr>
            <w:tcW w:w="0" w:type="auto"/>
            <w:hideMark/>
          </w:tcPr>
          <w:p w14:paraId="342EE894"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Cardiovascular</w:t>
            </w:r>
          </w:p>
        </w:tc>
        <w:tc>
          <w:tcPr>
            <w:tcW w:w="0" w:type="auto"/>
            <w:hideMark/>
          </w:tcPr>
          <w:p w14:paraId="069D4C89"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Hypotension/hypertension, tachycardia, chest pain, palpitations</w:t>
            </w:r>
          </w:p>
        </w:tc>
      </w:tr>
      <w:tr w:rsidR="00AD6F07" w:rsidRPr="00916D2E" w14:paraId="0AE72B31" w14:textId="77777777" w:rsidTr="00F43B34">
        <w:tc>
          <w:tcPr>
            <w:tcW w:w="0" w:type="auto"/>
            <w:hideMark/>
          </w:tcPr>
          <w:p w14:paraId="6D7B870E"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Systemic</w:t>
            </w:r>
          </w:p>
        </w:tc>
        <w:tc>
          <w:tcPr>
            <w:tcW w:w="0" w:type="auto"/>
            <w:hideMark/>
          </w:tcPr>
          <w:p w14:paraId="36F90951"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Flushing, fever, chills, weakness, syncope</w:t>
            </w:r>
          </w:p>
        </w:tc>
      </w:tr>
      <w:tr w:rsidR="00AD6F07" w:rsidRPr="00916D2E" w14:paraId="0EB2287B" w14:textId="77777777" w:rsidTr="00F43B34">
        <w:tc>
          <w:tcPr>
            <w:tcW w:w="0" w:type="auto"/>
            <w:hideMark/>
          </w:tcPr>
          <w:p w14:paraId="6170A435"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Gastrointestinal</w:t>
            </w:r>
          </w:p>
        </w:tc>
        <w:tc>
          <w:tcPr>
            <w:tcW w:w="0" w:type="auto"/>
            <w:hideMark/>
          </w:tcPr>
          <w:p w14:paraId="395861F1"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Nausea, vomiting, abdominal discomfort, diarrhea</w:t>
            </w:r>
          </w:p>
        </w:tc>
      </w:tr>
      <w:tr w:rsidR="00AD6F07" w:rsidRPr="00916D2E" w14:paraId="2A9C9151" w14:textId="77777777" w:rsidTr="00F43B34">
        <w:tc>
          <w:tcPr>
            <w:tcW w:w="0" w:type="auto"/>
            <w:hideMark/>
          </w:tcPr>
          <w:p w14:paraId="63C7A690"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Neurological</w:t>
            </w:r>
          </w:p>
        </w:tc>
        <w:tc>
          <w:tcPr>
            <w:tcW w:w="0" w:type="auto"/>
            <w:hideMark/>
          </w:tcPr>
          <w:p w14:paraId="7D4DBEC5"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Extreme anxiety</w:t>
            </w:r>
          </w:p>
        </w:tc>
      </w:tr>
    </w:tbl>
    <w:p w14:paraId="537F8CBE" w14:textId="77777777" w:rsidR="00F43B34" w:rsidRPr="00916D2E" w:rsidRDefault="00A1370E" w:rsidP="00F43B34">
      <w:pPr>
        <w:rPr>
          <w:rFonts w:ascii="Times New Roman" w:hAnsi="Times New Roman" w:cs="Times New Roman"/>
          <w:sz w:val="22"/>
        </w:rPr>
      </w:pPr>
      <w:r w:rsidRPr="00916D2E">
        <w:rPr>
          <w:rFonts w:ascii="Times New Roman" w:hAnsi="Times New Roman" w:cs="Times New Roman"/>
          <w:b/>
          <w:bCs/>
          <w:sz w:val="22"/>
        </w:rPr>
        <w:t>HSR Grading:</w:t>
      </w:r>
    </w:p>
    <w:tbl>
      <w:tblPr>
        <w:tblStyle w:val="a3"/>
        <w:tblW w:w="0" w:type="auto"/>
        <w:tblLook w:val="04A0" w:firstRow="1" w:lastRow="0" w:firstColumn="1" w:lastColumn="0" w:noHBand="0" w:noVBand="1"/>
      </w:tblPr>
      <w:tblGrid>
        <w:gridCol w:w="815"/>
        <w:gridCol w:w="8201"/>
      </w:tblGrid>
      <w:tr w:rsidR="00AD6F07" w:rsidRPr="00916D2E" w14:paraId="27493F0A" w14:textId="77777777" w:rsidTr="00F43B34">
        <w:tc>
          <w:tcPr>
            <w:tcW w:w="0" w:type="auto"/>
            <w:hideMark/>
          </w:tcPr>
          <w:p w14:paraId="5F473754"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Grade</w:t>
            </w:r>
          </w:p>
        </w:tc>
        <w:tc>
          <w:tcPr>
            <w:tcW w:w="0" w:type="auto"/>
            <w:hideMark/>
          </w:tcPr>
          <w:p w14:paraId="4A227758"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Description</w:t>
            </w:r>
          </w:p>
        </w:tc>
      </w:tr>
      <w:tr w:rsidR="00AD6F07" w:rsidRPr="00916D2E" w14:paraId="45062C08" w14:textId="77777777" w:rsidTr="00F43B34">
        <w:tc>
          <w:tcPr>
            <w:tcW w:w="0" w:type="auto"/>
            <w:hideMark/>
          </w:tcPr>
          <w:p w14:paraId="400434D4"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1</w:t>
            </w:r>
          </w:p>
        </w:tc>
        <w:tc>
          <w:tcPr>
            <w:tcW w:w="0" w:type="auto"/>
            <w:hideMark/>
          </w:tcPr>
          <w:p w14:paraId="7C6B8CD1"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Mild symptoms; no intervention required</w:t>
            </w:r>
          </w:p>
        </w:tc>
      </w:tr>
      <w:tr w:rsidR="00AD6F07" w:rsidRPr="00916D2E" w14:paraId="26768E76" w14:textId="77777777" w:rsidTr="00F43B34">
        <w:tc>
          <w:tcPr>
            <w:tcW w:w="0" w:type="auto"/>
            <w:hideMark/>
          </w:tcPr>
          <w:p w14:paraId="18D3FD5C"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2</w:t>
            </w:r>
          </w:p>
        </w:tc>
        <w:tc>
          <w:tcPr>
            <w:tcW w:w="0" w:type="auto"/>
            <w:hideMark/>
          </w:tcPr>
          <w:p w14:paraId="17AB6CB8"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Moderate symptoms; non-invasive interventions required (infusion rate adjustment, oral medication)</w:t>
            </w:r>
          </w:p>
        </w:tc>
      </w:tr>
      <w:tr w:rsidR="00AD6F07" w:rsidRPr="00916D2E" w14:paraId="042E980E" w14:textId="77777777" w:rsidTr="00F43B34">
        <w:tc>
          <w:tcPr>
            <w:tcW w:w="0" w:type="auto"/>
            <w:hideMark/>
          </w:tcPr>
          <w:p w14:paraId="2D440083"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3</w:t>
            </w:r>
          </w:p>
        </w:tc>
        <w:tc>
          <w:tcPr>
            <w:tcW w:w="0" w:type="auto"/>
            <w:hideMark/>
          </w:tcPr>
          <w:p w14:paraId="24D46B8C"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Severe symptoms; invasive interventions or hospitalization required</w:t>
            </w:r>
          </w:p>
        </w:tc>
      </w:tr>
    </w:tbl>
    <w:p w14:paraId="0A8BFB6D" w14:textId="77777777" w:rsidR="00F43B34" w:rsidRPr="00916D2E" w:rsidRDefault="00A1370E" w:rsidP="00F43B34">
      <w:pPr>
        <w:rPr>
          <w:rFonts w:ascii="Times New Roman" w:hAnsi="Times New Roman" w:cs="Times New Roman"/>
          <w:b/>
          <w:bCs/>
          <w:sz w:val="22"/>
        </w:rPr>
      </w:pPr>
      <w:r w:rsidRPr="00916D2E">
        <w:rPr>
          <w:rFonts w:ascii="Times New Roman" w:hAnsi="Times New Roman" w:cs="Times New Roman"/>
          <w:bCs/>
          <w:sz w:val="22"/>
        </w:rPr>
        <w:t>Abbreviations: HSR, hypersensitivity reaction</w:t>
      </w:r>
    </w:p>
    <w:p w14:paraId="373929C3" w14:textId="77777777" w:rsidR="00F43B34" w:rsidRPr="00916D2E" w:rsidRDefault="00A1370E">
      <w:pPr>
        <w:widowControl/>
        <w:wordWrap/>
        <w:autoSpaceDE/>
        <w:autoSpaceDN/>
        <w:rPr>
          <w:rFonts w:ascii="Times New Roman" w:hAnsi="Times New Roman" w:cs="Times New Roman"/>
          <w:b/>
          <w:bCs/>
          <w:sz w:val="22"/>
        </w:rPr>
      </w:pPr>
      <w:r w:rsidRPr="00916D2E">
        <w:rPr>
          <w:rFonts w:ascii="Times New Roman" w:hAnsi="Times New Roman" w:cs="Times New Roman"/>
          <w:b/>
          <w:bCs/>
          <w:sz w:val="22"/>
        </w:rPr>
        <w:br w:type="page"/>
      </w:r>
    </w:p>
    <w:p w14:paraId="2703FB47" w14:textId="77777777" w:rsidR="00F43B34" w:rsidRPr="00916D2E" w:rsidRDefault="00A1370E" w:rsidP="00F43B34">
      <w:pPr>
        <w:rPr>
          <w:rFonts w:ascii="Times New Roman" w:hAnsi="Times New Roman" w:cs="Times New Roman"/>
          <w:b/>
          <w:bCs/>
          <w:sz w:val="22"/>
        </w:rPr>
      </w:pPr>
      <w:r w:rsidRPr="00916D2E">
        <w:rPr>
          <w:rFonts w:ascii="Times New Roman" w:hAnsi="Times New Roman" w:cs="Times New Roman"/>
          <w:b/>
          <w:bCs/>
          <w:sz w:val="22"/>
        </w:rPr>
        <w:lastRenderedPageBreak/>
        <w:t>Supplementary Table S</w:t>
      </w:r>
      <w:r w:rsidR="00E62887" w:rsidRPr="00916D2E">
        <w:rPr>
          <w:rFonts w:ascii="Times New Roman" w:hAnsi="Times New Roman" w:cs="Times New Roman"/>
          <w:b/>
          <w:bCs/>
          <w:sz w:val="22"/>
        </w:rPr>
        <w:t>4</w:t>
      </w:r>
      <w:r w:rsidRPr="00916D2E">
        <w:rPr>
          <w:rFonts w:ascii="Times New Roman" w:hAnsi="Times New Roman" w:cs="Times New Roman"/>
          <w:b/>
          <w:bCs/>
          <w:sz w:val="22"/>
        </w:rPr>
        <w:t>. Secondary Outcome Definitions</w:t>
      </w:r>
    </w:p>
    <w:tbl>
      <w:tblPr>
        <w:tblStyle w:val="a3"/>
        <w:tblW w:w="0" w:type="auto"/>
        <w:tblLook w:val="04A0" w:firstRow="1" w:lastRow="0" w:firstColumn="1" w:lastColumn="0" w:noHBand="0" w:noVBand="1"/>
      </w:tblPr>
      <w:tblGrid>
        <w:gridCol w:w="2122"/>
        <w:gridCol w:w="6894"/>
      </w:tblGrid>
      <w:tr w:rsidR="00AD6F07" w14:paraId="1D7A0BBC" w14:textId="77777777" w:rsidTr="00F167F5">
        <w:tc>
          <w:tcPr>
            <w:tcW w:w="2122" w:type="dxa"/>
            <w:hideMark/>
          </w:tcPr>
          <w:p w14:paraId="5ECB99AC"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Outcome</w:t>
            </w:r>
          </w:p>
        </w:tc>
        <w:tc>
          <w:tcPr>
            <w:tcW w:w="6894" w:type="dxa"/>
            <w:hideMark/>
          </w:tcPr>
          <w:p w14:paraId="43D3553E" w14:textId="77777777" w:rsidR="00F43B34" w:rsidRPr="00916D2E" w:rsidRDefault="00A1370E" w:rsidP="00F43B34">
            <w:pPr>
              <w:spacing w:after="160" w:line="259" w:lineRule="auto"/>
              <w:rPr>
                <w:rFonts w:ascii="Times New Roman" w:hAnsi="Times New Roman" w:cs="Times New Roman"/>
                <w:b/>
                <w:sz w:val="22"/>
              </w:rPr>
            </w:pPr>
            <w:r w:rsidRPr="00916D2E">
              <w:rPr>
                <w:rFonts w:ascii="Times New Roman" w:hAnsi="Times New Roman" w:cs="Times New Roman"/>
                <w:b/>
                <w:sz w:val="22"/>
              </w:rPr>
              <w:t>Definition and Criteria</w:t>
            </w:r>
          </w:p>
        </w:tc>
      </w:tr>
      <w:tr w:rsidR="00AD6F07" w14:paraId="1DBD9FCE" w14:textId="77777777" w:rsidTr="00445DC0">
        <w:trPr>
          <w:trHeight w:val="1470"/>
        </w:trPr>
        <w:tc>
          <w:tcPr>
            <w:tcW w:w="2122" w:type="dxa"/>
            <w:hideMark/>
          </w:tcPr>
          <w:p w14:paraId="6E20E776" w14:textId="77777777"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b/>
                <w:bCs/>
                <w:sz w:val="22"/>
              </w:rPr>
              <w:t>Hyperglycemia</w:t>
            </w:r>
          </w:p>
        </w:tc>
        <w:tc>
          <w:tcPr>
            <w:tcW w:w="6894" w:type="dxa"/>
            <w:hideMark/>
          </w:tcPr>
          <w:p w14:paraId="7F5C9499" w14:textId="3BBF6AA4" w:rsidR="00F43B34" w:rsidRPr="00916D2E" w:rsidRDefault="00A1370E" w:rsidP="00F43B34">
            <w:pPr>
              <w:spacing w:after="160" w:line="259" w:lineRule="auto"/>
              <w:rPr>
                <w:rFonts w:ascii="Times New Roman" w:hAnsi="Times New Roman" w:cs="Times New Roman"/>
                <w:sz w:val="22"/>
              </w:rPr>
            </w:pPr>
            <w:r w:rsidRPr="00916D2E">
              <w:rPr>
                <w:rFonts w:ascii="Times New Roman" w:hAnsi="Times New Roman" w:cs="Times New Roman"/>
                <w:sz w:val="22"/>
              </w:rPr>
              <w:t xml:space="preserve">Defined as ≥2 </w:t>
            </w:r>
            <w:r w:rsidR="00CE2C50" w:rsidRPr="00916D2E">
              <w:rPr>
                <w:rFonts w:ascii="Times New Roman" w:hAnsi="Times New Roman" w:cs="Times New Roman" w:hint="eastAsia"/>
                <w:sz w:val="22"/>
              </w:rPr>
              <w:t>random</w:t>
            </w:r>
            <w:r w:rsidR="00CE2C50" w:rsidRPr="00916D2E">
              <w:rPr>
                <w:rFonts w:ascii="Times New Roman" w:hAnsi="Times New Roman" w:cs="Times New Roman"/>
                <w:sz w:val="22"/>
              </w:rPr>
              <w:t xml:space="preserve"> </w:t>
            </w:r>
            <w:r w:rsidRPr="00916D2E">
              <w:rPr>
                <w:rFonts w:ascii="Times New Roman" w:hAnsi="Times New Roman" w:cs="Times New Roman"/>
                <w:sz w:val="22"/>
              </w:rPr>
              <w:t>glucose measurements &gt;200 mg/dL within 30 days following the final administration of paclitaxel. The event date was defined as the date of the first glucose value exceeding 200 mg/dL.</w:t>
            </w:r>
          </w:p>
        </w:tc>
      </w:tr>
      <w:tr w:rsidR="00AD6F07" w14:paraId="10723C9B" w14:textId="77777777" w:rsidTr="00445DC0">
        <w:trPr>
          <w:trHeight w:val="2256"/>
        </w:trPr>
        <w:tc>
          <w:tcPr>
            <w:tcW w:w="2122" w:type="dxa"/>
            <w:hideMark/>
          </w:tcPr>
          <w:p w14:paraId="0EA85CCF" w14:textId="26224DD4" w:rsidR="00F43B34" w:rsidRPr="00916D2E" w:rsidRDefault="00A1370E" w:rsidP="00F43B34">
            <w:pPr>
              <w:spacing w:after="160" w:line="259" w:lineRule="auto"/>
              <w:rPr>
                <w:rFonts w:ascii="Times New Roman" w:hAnsi="Times New Roman" w:cs="Times New Roman" w:hint="eastAsia"/>
                <w:sz w:val="22"/>
              </w:rPr>
            </w:pPr>
            <w:r w:rsidRPr="00916D2E">
              <w:rPr>
                <w:rFonts w:ascii="Times New Roman" w:hAnsi="Times New Roman" w:cs="Times New Roman"/>
                <w:b/>
                <w:bCs/>
                <w:sz w:val="22"/>
              </w:rPr>
              <w:t>Serious</w:t>
            </w:r>
            <w:r w:rsidR="00F167F5" w:rsidRPr="00916D2E">
              <w:rPr>
                <w:rFonts w:ascii="Times New Roman" w:hAnsi="Times New Roman" w:cs="Times New Roman"/>
                <w:b/>
                <w:bCs/>
                <w:sz w:val="22"/>
              </w:rPr>
              <w:t xml:space="preserve"> </w:t>
            </w:r>
            <w:proofErr w:type="gramStart"/>
            <w:r w:rsidR="00240F93">
              <w:rPr>
                <w:rFonts w:ascii="Times New Roman" w:hAnsi="Times New Roman" w:cs="Times New Roman" w:hint="eastAsia"/>
                <w:b/>
                <w:bCs/>
                <w:sz w:val="22"/>
              </w:rPr>
              <w:t>Bacter</w:t>
            </w:r>
            <w:r w:rsidR="00175BE9">
              <w:rPr>
                <w:rFonts w:ascii="Times New Roman" w:hAnsi="Times New Roman" w:cs="Times New Roman" w:hint="eastAsia"/>
                <w:b/>
                <w:bCs/>
                <w:sz w:val="22"/>
              </w:rPr>
              <w:t xml:space="preserve">ial </w:t>
            </w:r>
            <w:r w:rsidR="00240F93">
              <w:rPr>
                <w:rFonts w:ascii="Times New Roman" w:hAnsi="Times New Roman" w:cs="Times New Roman" w:hint="eastAsia"/>
                <w:b/>
                <w:bCs/>
                <w:sz w:val="22"/>
              </w:rPr>
              <w:t xml:space="preserve"> </w:t>
            </w:r>
            <w:r w:rsidRPr="00916D2E">
              <w:rPr>
                <w:rFonts w:ascii="Times New Roman" w:hAnsi="Times New Roman" w:cs="Times New Roman"/>
                <w:b/>
                <w:bCs/>
                <w:sz w:val="22"/>
              </w:rPr>
              <w:t>Infection</w:t>
            </w:r>
            <w:r w:rsidR="00E16B48">
              <w:rPr>
                <w:rFonts w:ascii="Times New Roman" w:hAnsi="Times New Roman" w:cs="Times New Roman" w:hint="eastAsia"/>
                <w:b/>
                <w:bCs/>
                <w:sz w:val="22"/>
              </w:rPr>
              <w:t>s</w:t>
            </w:r>
            <w:proofErr w:type="gramEnd"/>
          </w:p>
        </w:tc>
        <w:tc>
          <w:tcPr>
            <w:tcW w:w="6894" w:type="dxa"/>
            <w:hideMark/>
          </w:tcPr>
          <w:p w14:paraId="3AEC25C8" w14:textId="63EAC75D" w:rsidR="007C2F9B" w:rsidRPr="00916D2E" w:rsidRDefault="00A1370E" w:rsidP="00240F93">
            <w:pPr>
              <w:rPr>
                <w:rFonts w:ascii="Times New Roman" w:hAnsi="Times New Roman" w:cs="Times New Roman"/>
                <w:sz w:val="22"/>
              </w:rPr>
            </w:pPr>
            <w:r w:rsidRPr="00916D2E">
              <w:rPr>
                <w:rFonts w:ascii="Times New Roman" w:hAnsi="Times New Roman" w:cs="Times New Roman"/>
                <w:sz w:val="22"/>
              </w:rPr>
              <w:t>Defined as</w:t>
            </w:r>
            <w:r w:rsidR="00240F93">
              <w:rPr>
                <w:rFonts w:ascii="Times New Roman" w:hAnsi="Times New Roman" w:cs="Times New Roman" w:hint="eastAsia"/>
                <w:sz w:val="22"/>
              </w:rPr>
              <w:t xml:space="preserve"> the administration of at least two prescriptions </w:t>
            </w:r>
            <w:r w:rsidRPr="00240F93">
              <w:rPr>
                <w:rFonts w:ascii="Times New Roman" w:hAnsi="Times New Roman" w:cs="Times New Roman"/>
                <w:sz w:val="22"/>
              </w:rPr>
              <w:t>of intravenous</w:t>
            </w:r>
            <w:r w:rsidR="007B2A8A" w:rsidRPr="00240F93">
              <w:rPr>
                <w:rFonts w:ascii="Times New Roman" w:hAnsi="Times New Roman" w:cs="Times New Roman"/>
                <w:sz w:val="22"/>
              </w:rPr>
              <w:t xml:space="preserve"> (IV)</w:t>
            </w:r>
            <w:r w:rsidRPr="00240F93">
              <w:rPr>
                <w:rFonts w:ascii="Times New Roman" w:hAnsi="Times New Roman" w:cs="Times New Roman"/>
                <w:sz w:val="22"/>
              </w:rPr>
              <w:t xml:space="preserve"> antimicrobial agents (</w:t>
            </w:r>
            <w:r w:rsidR="007B2A8A" w:rsidRPr="00240F93">
              <w:rPr>
                <w:rFonts w:ascii="Times New Roman" w:hAnsi="Times New Roman" w:cs="Times New Roman"/>
                <w:sz w:val="22"/>
              </w:rPr>
              <w:t>Anatomical Therapeutic Chemical [ATC] codes: J01</w:t>
            </w:r>
            <w:r w:rsidRPr="00240F93">
              <w:rPr>
                <w:rFonts w:ascii="Times New Roman" w:hAnsi="Times New Roman" w:cs="Times New Roman"/>
                <w:sz w:val="22"/>
              </w:rPr>
              <w:t>)</w:t>
            </w:r>
            <w:r w:rsidR="00240F93" w:rsidRPr="00240F93">
              <w:rPr>
                <w:rFonts w:ascii="Times New Roman" w:hAnsi="Times New Roman" w:cs="Times New Roman" w:hint="eastAsia"/>
                <w:sz w:val="22"/>
              </w:rPr>
              <w:t xml:space="preserve"> within 7 days</w:t>
            </w:r>
            <w:r w:rsidR="00240F93">
              <w:rPr>
                <w:rFonts w:ascii="Times New Roman" w:hAnsi="Times New Roman" w:cs="Times New Roman" w:hint="eastAsia"/>
                <w:sz w:val="22"/>
              </w:rPr>
              <w:t xml:space="preserve">. </w:t>
            </w:r>
            <w:r w:rsidR="00240F93" w:rsidRPr="00240F93">
              <w:rPr>
                <w:rFonts w:ascii="Times New Roman" w:hAnsi="Times New Roman" w:cs="Times New Roman"/>
                <w:sz w:val="22"/>
              </w:rPr>
              <w:t>The event date was defined as the earlier date between the two prescriptions. </w:t>
            </w:r>
          </w:p>
        </w:tc>
      </w:tr>
      <w:tr w:rsidR="00AD6F07" w14:paraId="459EC9E5" w14:textId="77777777" w:rsidTr="007C2F9B">
        <w:trPr>
          <w:trHeight w:val="2126"/>
        </w:trPr>
        <w:tc>
          <w:tcPr>
            <w:tcW w:w="2122" w:type="dxa"/>
          </w:tcPr>
          <w:p w14:paraId="098BBCB6" w14:textId="77777777" w:rsidR="007B2A8A" w:rsidRPr="00916D2E" w:rsidRDefault="00A1370E" w:rsidP="00F167F5">
            <w:pPr>
              <w:rPr>
                <w:rFonts w:ascii="Times New Roman" w:hAnsi="Times New Roman" w:cs="Times New Roman"/>
                <w:b/>
                <w:bCs/>
                <w:sz w:val="22"/>
              </w:rPr>
            </w:pPr>
            <w:r w:rsidRPr="00916D2E">
              <w:rPr>
                <w:rFonts w:ascii="Times New Roman" w:hAnsi="Times New Roman" w:cs="Times New Roman"/>
                <w:b/>
                <w:bCs/>
                <w:i/>
                <w:sz w:val="22"/>
              </w:rPr>
              <w:t>Pneumocystis jirovecii pneumonia</w:t>
            </w:r>
            <w:r w:rsidRPr="00916D2E">
              <w:rPr>
                <w:rFonts w:ascii="Times New Roman" w:hAnsi="Times New Roman" w:cs="Times New Roman"/>
                <w:b/>
                <w:bCs/>
                <w:sz w:val="22"/>
              </w:rPr>
              <w:t xml:space="preserve"> </w:t>
            </w:r>
            <w:r w:rsidR="0097486E" w:rsidRPr="00916D2E">
              <w:rPr>
                <w:rFonts w:ascii="Times New Roman" w:hAnsi="Times New Roman" w:cs="Times New Roman"/>
                <w:b/>
                <w:bCs/>
                <w:sz w:val="22"/>
              </w:rPr>
              <w:t>(P</w:t>
            </w:r>
            <w:r w:rsidRPr="00916D2E">
              <w:rPr>
                <w:rFonts w:ascii="Times New Roman" w:hAnsi="Times New Roman" w:cs="Times New Roman"/>
                <w:b/>
                <w:bCs/>
                <w:sz w:val="22"/>
              </w:rPr>
              <w:t>J</w:t>
            </w:r>
            <w:r w:rsidR="0097486E" w:rsidRPr="00916D2E">
              <w:rPr>
                <w:rFonts w:ascii="Times New Roman" w:hAnsi="Times New Roman" w:cs="Times New Roman"/>
                <w:b/>
                <w:bCs/>
                <w:sz w:val="22"/>
              </w:rPr>
              <w:t xml:space="preserve">P) </w:t>
            </w:r>
            <w:r w:rsidR="00FE4514" w:rsidRPr="00916D2E">
              <w:rPr>
                <w:rFonts w:ascii="Times New Roman" w:hAnsi="Times New Roman" w:cs="Times New Roman"/>
                <w:b/>
                <w:bCs/>
                <w:sz w:val="22"/>
              </w:rPr>
              <w:t>I</w:t>
            </w:r>
            <w:r w:rsidR="0097486E" w:rsidRPr="00916D2E">
              <w:rPr>
                <w:rFonts w:ascii="Times New Roman" w:hAnsi="Times New Roman" w:cs="Times New Roman"/>
                <w:b/>
                <w:bCs/>
                <w:sz w:val="22"/>
              </w:rPr>
              <w:t>nfection</w:t>
            </w:r>
          </w:p>
        </w:tc>
        <w:tc>
          <w:tcPr>
            <w:tcW w:w="6894" w:type="dxa"/>
          </w:tcPr>
          <w:p w14:paraId="50D340A6" w14:textId="77777777" w:rsidR="007B2A8A" w:rsidRPr="00916D2E" w:rsidRDefault="00A1370E" w:rsidP="007B2A8A">
            <w:pPr>
              <w:rPr>
                <w:rFonts w:ascii="Times New Roman" w:hAnsi="Times New Roman" w:cs="Times New Roman"/>
                <w:sz w:val="22"/>
              </w:rPr>
            </w:pPr>
            <w:r w:rsidRPr="00916D2E">
              <w:rPr>
                <w:rFonts w:ascii="Times New Roman" w:hAnsi="Times New Roman" w:cs="Times New Roman"/>
                <w:sz w:val="22"/>
              </w:rPr>
              <w:t xml:space="preserve">Defined as the presence of at least one of the following within 30 days after paclitaxel administration: </w:t>
            </w:r>
          </w:p>
          <w:p w14:paraId="5363F26D" w14:textId="77777777" w:rsidR="007B2A8A" w:rsidRPr="00916D2E" w:rsidRDefault="00A1370E" w:rsidP="007B2A8A">
            <w:pPr>
              <w:rPr>
                <w:rFonts w:ascii="Times New Roman" w:hAnsi="Times New Roman" w:cs="Times New Roman"/>
                <w:sz w:val="22"/>
              </w:rPr>
            </w:pPr>
            <w:r w:rsidRPr="00916D2E">
              <w:rPr>
                <w:rFonts w:ascii="Times New Roman" w:hAnsi="Times New Roman" w:cs="Times New Roman"/>
                <w:sz w:val="22"/>
              </w:rPr>
              <w:t>(1) IV administration of sulfamethoxazole/trimethoprim at a therapeutic dose for the treatment of P</w:t>
            </w:r>
            <w:r w:rsidR="00F50110" w:rsidRPr="00916D2E">
              <w:rPr>
                <w:rFonts w:ascii="Times New Roman" w:hAnsi="Times New Roman" w:cs="Times New Roman"/>
                <w:sz w:val="22"/>
              </w:rPr>
              <w:t>J</w:t>
            </w:r>
            <w:r w:rsidRPr="00916D2E">
              <w:rPr>
                <w:rFonts w:ascii="Times New Roman" w:hAnsi="Times New Roman" w:cs="Times New Roman"/>
                <w:sz w:val="22"/>
              </w:rPr>
              <w:t>P</w:t>
            </w:r>
            <w:r w:rsidR="00BC25F2" w:rsidRPr="00916D2E">
              <w:rPr>
                <w:rFonts w:ascii="Times New Roman" w:hAnsi="Times New Roman" w:cs="Times New Roman"/>
                <w:sz w:val="22"/>
              </w:rPr>
              <w:t>.</w:t>
            </w:r>
            <w:r w:rsidRPr="00916D2E">
              <w:rPr>
                <w:rFonts w:ascii="Times New Roman" w:hAnsi="Times New Roman" w:cs="Times New Roman"/>
                <w:sz w:val="22"/>
              </w:rPr>
              <w:t xml:space="preserve"> </w:t>
            </w:r>
          </w:p>
          <w:p w14:paraId="3C581C6F" w14:textId="77777777" w:rsidR="0097486E" w:rsidRPr="00916D2E" w:rsidRDefault="00A1370E" w:rsidP="007B2A8A">
            <w:pPr>
              <w:rPr>
                <w:rFonts w:ascii="Times New Roman" w:hAnsi="Times New Roman" w:cs="Times New Roman"/>
                <w:sz w:val="22"/>
              </w:rPr>
            </w:pPr>
            <w:r w:rsidRPr="00916D2E">
              <w:rPr>
                <w:rFonts w:ascii="Times New Roman" w:hAnsi="Times New Roman" w:cs="Times New Roman"/>
                <w:sz w:val="22"/>
              </w:rPr>
              <w:t>(2) a diagnostic code indicating P</w:t>
            </w:r>
            <w:r w:rsidR="00F50110" w:rsidRPr="00916D2E">
              <w:rPr>
                <w:rFonts w:ascii="Times New Roman" w:hAnsi="Times New Roman" w:cs="Times New Roman"/>
                <w:sz w:val="22"/>
              </w:rPr>
              <w:t>J</w:t>
            </w:r>
            <w:r w:rsidRPr="00916D2E">
              <w:rPr>
                <w:rFonts w:ascii="Times New Roman" w:hAnsi="Times New Roman" w:cs="Times New Roman"/>
                <w:sz w:val="22"/>
              </w:rPr>
              <w:t>P</w:t>
            </w:r>
            <w:r w:rsidR="00BC25F2" w:rsidRPr="00916D2E">
              <w:rPr>
                <w:rFonts w:ascii="Times New Roman" w:hAnsi="Times New Roman" w:cs="Times New Roman"/>
                <w:sz w:val="22"/>
              </w:rPr>
              <w:t>.</w:t>
            </w:r>
            <w:r w:rsidRPr="00916D2E">
              <w:rPr>
                <w:rFonts w:ascii="Times New Roman" w:hAnsi="Times New Roman" w:cs="Times New Roman"/>
                <w:sz w:val="22"/>
              </w:rPr>
              <w:t xml:space="preserve"> </w:t>
            </w:r>
          </w:p>
          <w:p w14:paraId="1B47AA30" w14:textId="77777777" w:rsidR="0097486E" w:rsidRPr="00916D2E" w:rsidRDefault="00A1370E" w:rsidP="007B2A8A">
            <w:pPr>
              <w:rPr>
                <w:rFonts w:ascii="Times New Roman" w:hAnsi="Times New Roman" w:cs="Times New Roman"/>
                <w:sz w:val="22"/>
              </w:rPr>
            </w:pPr>
            <w:r w:rsidRPr="00916D2E">
              <w:rPr>
                <w:rFonts w:ascii="Times New Roman" w:hAnsi="Times New Roman" w:cs="Times New Roman"/>
                <w:sz w:val="22"/>
              </w:rPr>
              <w:t xml:space="preserve">(3) a positive result for </w:t>
            </w:r>
            <w:r w:rsidRPr="00916D2E">
              <w:rPr>
                <w:rFonts w:ascii="Times New Roman" w:hAnsi="Times New Roman" w:cs="Times New Roman"/>
                <w:i/>
                <w:iCs/>
                <w:sz w:val="22"/>
              </w:rPr>
              <w:t>Pneumocystis jirovecii</w:t>
            </w:r>
            <w:r w:rsidRPr="00916D2E">
              <w:rPr>
                <w:rFonts w:ascii="Times New Roman" w:hAnsi="Times New Roman" w:cs="Times New Roman"/>
                <w:sz w:val="22"/>
              </w:rPr>
              <w:t xml:space="preserve"> by polymerase chain reaction (PCR) testing. </w:t>
            </w:r>
          </w:p>
          <w:p w14:paraId="2758C171" w14:textId="77777777" w:rsidR="007B2A8A" w:rsidRPr="00916D2E" w:rsidRDefault="00A1370E" w:rsidP="007B2A8A">
            <w:pPr>
              <w:rPr>
                <w:rFonts w:ascii="Times New Roman" w:hAnsi="Times New Roman" w:cs="Times New Roman"/>
                <w:sz w:val="22"/>
              </w:rPr>
            </w:pPr>
            <w:r w:rsidRPr="00916D2E">
              <w:rPr>
                <w:rFonts w:ascii="Times New Roman" w:hAnsi="Times New Roman" w:cs="Times New Roman"/>
                <w:sz w:val="22"/>
              </w:rPr>
              <w:t>The event date was defined as the earliest date among the criteria met.</w:t>
            </w:r>
          </w:p>
          <w:p w14:paraId="1301C2E7" w14:textId="77777777" w:rsidR="0097486E" w:rsidRPr="00916D2E" w:rsidRDefault="0097486E" w:rsidP="007B2A8A">
            <w:pPr>
              <w:rPr>
                <w:rFonts w:ascii="Times New Roman" w:hAnsi="Times New Roman" w:cs="Times New Roman"/>
                <w:sz w:val="22"/>
              </w:rPr>
            </w:pPr>
          </w:p>
        </w:tc>
      </w:tr>
      <w:tr w:rsidR="00AD6F07" w14:paraId="5F76D897" w14:textId="77777777" w:rsidTr="007C2F9B">
        <w:trPr>
          <w:trHeight w:val="2681"/>
        </w:trPr>
        <w:tc>
          <w:tcPr>
            <w:tcW w:w="2122" w:type="dxa"/>
          </w:tcPr>
          <w:p w14:paraId="77B435F2" w14:textId="77777777" w:rsidR="007C2F9B" w:rsidRPr="00916D2E" w:rsidRDefault="00A1370E" w:rsidP="00F167F5">
            <w:pPr>
              <w:rPr>
                <w:rFonts w:ascii="Times New Roman" w:hAnsi="Times New Roman" w:cs="Times New Roman"/>
                <w:b/>
                <w:bCs/>
                <w:sz w:val="22"/>
              </w:rPr>
            </w:pPr>
            <w:r w:rsidRPr="00916D2E">
              <w:rPr>
                <w:rFonts w:ascii="Times New Roman" w:hAnsi="Times New Roman" w:cs="Times New Roman"/>
                <w:b/>
                <w:bCs/>
                <w:sz w:val="22"/>
              </w:rPr>
              <w:t>Insomnia</w:t>
            </w:r>
          </w:p>
        </w:tc>
        <w:tc>
          <w:tcPr>
            <w:tcW w:w="6894" w:type="dxa"/>
          </w:tcPr>
          <w:p w14:paraId="57868A5C" w14:textId="5D3344DC" w:rsidR="007C2F9B" w:rsidRPr="00916D2E" w:rsidRDefault="00A1370E" w:rsidP="007C2F9B">
            <w:pPr>
              <w:rPr>
                <w:rFonts w:ascii="Times New Roman" w:hAnsi="Times New Roman" w:cs="Times New Roman"/>
                <w:sz w:val="22"/>
              </w:rPr>
            </w:pPr>
            <w:r w:rsidRPr="00916D2E">
              <w:rPr>
                <w:rFonts w:ascii="Times New Roman" w:hAnsi="Times New Roman" w:cs="Times New Roman"/>
                <w:sz w:val="22"/>
              </w:rPr>
              <w:t xml:space="preserve">Defined as the presence of at least one prescription for an insomnia medication. Eligible medications were restricted to oral formulations listed under ATC codes N05B or N05C with an approved indication for insomnia. </w:t>
            </w:r>
            <w:r w:rsidR="00840040" w:rsidRPr="00916D2E">
              <w:rPr>
                <w:rFonts w:ascii="Times New Roman" w:hAnsi="Times New Roman" w:cs="Times New Roman" w:hint="eastAsia"/>
                <w:sz w:val="22"/>
              </w:rPr>
              <w:t xml:space="preserve">Medications prescribed solely for procedural or diagnostic purposes were excluded. </w:t>
            </w:r>
            <w:r w:rsidRPr="00916D2E">
              <w:rPr>
                <w:rFonts w:ascii="Times New Roman" w:hAnsi="Times New Roman" w:cs="Times New Roman"/>
                <w:sz w:val="22"/>
              </w:rPr>
              <w:t xml:space="preserve">The following agents were included: </w:t>
            </w:r>
            <w:r w:rsidR="00840040" w:rsidRPr="00916D2E">
              <w:rPr>
                <w:rFonts w:ascii="Times New Roman" w:hAnsi="Times New Roman" w:cs="Times New Roman" w:hint="eastAsia"/>
                <w:sz w:val="22"/>
              </w:rPr>
              <w:t xml:space="preserve">zolpidem, alprazolam, melatonin, and etizolam. </w:t>
            </w:r>
          </w:p>
        </w:tc>
      </w:tr>
    </w:tbl>
    <w:p w14:paraId="6D600BA5" w14:textId="77777777" w:rsidR="000779E0" w:rsidRPr="00B91202" w:rsidRDefault="000779E0">
      <w:pPr>
        <w:rPr>
          <w:rFonts w:ascii="Times New Roman" w:hAnsi="Times New Roman" w:cs="Times New Roman"/>
          <w:sz w:val="24"/>
          <w:szCs w:val="24"/>
        </w:rPr>
      </w:pPr>
    </w:p>
    <w:p w14:paraId="2EABA863" w14:textId="5320806F" w:rsidR="127EEE5C" w:rsidRPr="00A1370E" w:rsidRDefault="127EEE5C" w:rsidP="00A1370E">
      <w:pPr>
        <w:widowControl/>
        <w:wordWrap/>
        <w:autoSpaceDE/>
        <w:autoSpaceDN/>
        <w:rPr>
          <w:rFonts w:ascii="Times New Roman" w:hAnsi="Times New Roman" w:cs="Times New Roman"/>
          <w:sz w:val="24"/>
          <w:szCs w:val="24"/>
        </w:rPr>
      </w:pPr>
    </w:p>
    <w:sectPr w:rsidR="127EEE5C" w:rsidRPr="00A1370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E5931" w14:textId="77777777" w:rsidR="00E3040F" w:rsidRDefault="00E3040F" w:rsidP="00CE2C50">
      <w:pPr>
        <w:spacing w:after="0" w:line="240" w:lineRule="auto"/>
      </w:pPr>
      <w:r>
        <w:separator/>
      </w:r>
    </w:p>
  </w:endnote>
  <w:endnote w:type="continuationSeparator" w:id="0">
    <w:p w14:paraId="70367CD5" w14:textId="77777777" w:rsidR="00E3040F" w:rsidRDefault="00E3040F" w:rsidP="00CE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6339" w14:textId="77777777" w:rsidR="00E3040F" w:rsidRDefault="00E3040F" w:rsidP="00CE2C50">
      <w:pPr>
        <w:spacing w:after="0" w:line="240" w:lineRule="auto"/>
      </w:pPr>
      <w:r>
        <w:separator/>
      </w:r>
    </w:p>
  </w:footnote>
  <w:footnote w:type="continuationSeparator" w:id="0">
    <w:p w14:paraId="19C77914" w14:textId="77777777" w:rsidR="00E3040F" w:rsidRDefault="00E3040F" w:rsidP="00CE2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7D3"/>
    <w:multiLevelType w:val="hybridMultilevel"/>
    <w:tmpl w:val="DBF4A2F0"/>
    <w:lvl w:ilvl="0" w:tplc="3A3A45D0">
      <w:start w:val="1"/>
      <w:numFmt w:val="decimal"/>
      <w:lvlText w:val="(%1)"/>
      <w:lvlJc w:val="left"/>
      <w:pPr>
        <w:ind w:left="800" w:hanging="360"/>
      </w:pPr>
      <w:rPr>
        <w:rFonts w:hint="default"/>
      </w:rPr>
    </w:lvl>
    <w:lvl w:ilvl="1" w:tplc="BB0425D4" w:tentative="1">
      <w:start w:val="1"/>
      <w:numFmt w:val="upperLetter"/>
      <w:lvlText w:val="%2."/>
      <w:lvlJc w:val="left"/>
      <w:pPr>
        <w:ind w:left="1320" w:hanging="440"/>
      </w:pPr>
    </w:lvl>
    <w:lvl w:ilvl="2" w:tplc="86BC6CFC" w:tentative="1">
      <w:start w:val="1"/>
      <w:numFmt w:val="lowerRoman"/>
      <w:lvlText w:val="%3."/>
      <w:lvlJc w:val="right"/>
      <w:pPr>
        <w:ind w:left="1760" w:hanging="440"/>
      </w:pPr>
    </w:lvl>
    <w:lvl w:ilvl="3" w:tplc="9A72ACBC" w:tentative="1">
      <w:start w:val="1"/>
      <w:numFmt w:val="decimal"/>
      <w:lvlText w:val="%4."/>
      <w:lvlJc w:val="left"/>
      <w:pPr>
        <w:ind w:left="2200" w:hanging="440"/>
      </w:pPr>
    </w:lvl>
    <w:lvl w:ilvl="4" w:tplc="439C22D6" w:tentative="1">
      <w:start w:val="1"/>
      <w:numFmt w:val="upperLetter"/>
      <w:lvlText w:val="%5."/>
      <w:lvlJc w:val="left"/>
      <w:pPr>
        <w:ind w:left="2640" w:hanging="440"/>
      </w:pPr>
    </w:lvl>
    <w:lvl w:ilvl="5" w:tplc="E6DE79E4" w:tentative="1">
      <w:start w:val="1"/>
      <w:numFmt w:val="lowerRoman"/>
      <w:lvlText w:val="%6."/>
      <w:lvlJc w:val="right"/>
      <w:pPr>
        <w:ind w:left="3080" w:hanging="440"/>
      </w:pPr>
    </w:lvl>
    <w:lvl w:ilvl="6" w:tplc="C1405A5A" w:tentative="1">
      <w:start w:val="1"/>
      <w:numFmt w:val="decimal"/>
      <w:lvlText w:val="%7."/>
      <w:lvlJc w:val="left"/>
      <w:pPr>
        <w:ind w:left="3520" w:hanging="440"/>
      </w:pPr>
    </w:lvl>
    <w:lvl w:ilvl="7" w:tplc="B8D8DDF8" w:tentative="1">
      <w:start w:val="1"/>
      <w:numFmt w:val="upperLetter"/>
      <w:lvlText w:val="%8."/>
      <w:lvlJc w:val="left"/>
      <w:pPr>
        <w:ind w:left="3960" w:hanging="440"/>
      </w:pPr>
    </w:lvl>
    <w:lvl w:ilvl="8" w:tplc="206E7728" w:tentative="1">
      <w:start w:val="1"/>
      <w:numFmt w:val="lowerRoman"/>
      <w:lvlText w:val="%9."/>
      <w:lvlJc w:val="right"/>
      <w:pPr>
        <w:ind w:left="4400" w:hanging="440"/>
      </w:pPr>
    </w:lvl>
  </w:abstractNum>
  <w:abstractNum w:abstractNumId="1" w15:restartNumberingAfterBreak="0">
    <w:nsid w:val="03D53646"/>
    <w:multiLevelType w:val="hybridMultilevel"/>
    <w:tmpl w:val="C18EF660"/>
    <w:lvl w:ilvl="0" w:tplc="6E2E4134">
      <w:numFmt w:val="bullet"/>
      <w:lvlText w:val="-"/>
      <w:lvlJc w:val="left"/>
      <w:pPr>
        <w:ind w:left="760" w:hanging="360"/>
      </w:pPr>
      <w:rPr>
        <w:rFonts w:ascii="맑은 고딕" w:eastAsia="맑은 고딕" w:hAnsi="맑은 고딕" w:cstheme="minorBidi" w:hint="eastAsia"/>
      </w:rPr>
    </w:lvl>
    <w:lvl w:ilvl="1" w:tplc="F7AE5358" w:tentative="1">
      <w:start w:val="1"/>
      <w:numFmt w:val="bullet"/>
      <w:lvlText w:val=""/>
      <w:lvlJc w:val="left"/>
      <w:pPr>
        <w:ind w:left="1200" w:hanging="400"/>
      </w:pPr>
      <w:rPr>
        <w:rFonts w:ascii="Wingdings" w:hAnsi="Wingdings" w:hint="default"/>
      </w:rPr>
    </w:lvl>
    <w:lvl w:ilvl="2" w:tplc="EF8C6242" w:tentative="1">
      <w:start w:val="1"/>
      <w:numFmt w:val="bullet"/>
      <w:lvlText w:val=""/>
      <w:lvlJc w:val="left"/>
      <w:pPr>
        <w:ind w:left="1600" w:hanging="400"/>
      </w:pPr>
      <w:rPr>
        <w:rFonts w:ascii="Wingdings" w:hAnsi="Wingdings" w:hint="default"/>
      </w:rPr>
    </w:lvl>
    <w:lvl w:ilvl="3" w:tplc="F306DADE" w:tentative="1">
      <w:start w:val="1"/>
      <w:numFmt w:val="bullet"/>
      <w:lvlText w:val=""/>
      <w:lvlJc w:val="left"/>
      <w:pPr>
        <w:ind w:left="2000" w:hanging="400"/>
      </w:pPr>
      <w:rPr>
        <w:rFonts w:ascii="Wingdings" w:hAnsi="Wingdings" w:hint="default"/>
      </w:rPr>
    </w:lvl>
    <w:lvl w:ilvl="4" w:tplc="25D6EEDC" w:tentative="1">
      <w:start w:val="1"/>
      <w:numFmt w:val="bullet"/>
      <w:lvlText w:val=""/>
      <w:lvlJc w:val="left"/>
      <w:pPr>
        <w:ind w:left="2400" w:hanging="400"/>
      </w:pPr>
      <w:rPr>
        <w:rFonts w:ascii="Wingdings" w:hAnsi="Wingdings" w:hint="default"/>
      </w:rPr>
    </w:lvl>
    <w:lvl w:ilvl="5" w:tplc="262EF490" w:tentative="1">
      <w:start w:val="1"/>
      <w:numFmt w:val="bullet"/>
      <w:lvlText w:val=""/>
      <w:lvlJc w:val="left"/>
      <w:pPr>
        <w:ind w:left="2800" w:hanging="400"/>
      </w:pPr>
      <w:rPr>
        <w:rFonts w:ascii="Wingdings" w:hAnsi="Wingdings" w:hint="default"/>
      </w:rPr>
    </w:lvl>
    <w:lvl w:ilvl="6" w:tplc="FF8EB658" w:tentative="1">
      <w:start w:val="1"/>
      <w:numFmt w:val="bullet"/>
      <w:lvlText w:val=""/>
      <w:lvlJc w:val="left"/>
      <w:pPr>
        <w:ind w:left="3200" w:hanging="400"/>
      </w:pPr>
      <w:rPr>
        <w:rFonts w:ascii="Wingdings" w:hAnsi="Wingdings" w:hint="default"/>
      </w:rPr>
    </w:lvl>
    <w:lvl w:ilvl="7" w:tplc="C3CE39A8" w:tentative="1">
      <w:start w:val="1"/>
      <w:numFmt w:val="bullet"/>
      <w:lvlText w:val=""/>
      <w:lvlJc w:val="left"/>
      <w:pPr>
        <w:ind w:left="3600" w:hanging="400"/>
      </w:pPr>
      <w:rPr>
        <w:rFonts w:ascii="Wingdings" w:hAnsi="Wingdings" w:hint="default"/>
      </w:rPr>
    </w:lvl>
    <w:lvl w:ilvl="8" w:tplc="4D6EC4F2" w:tentative="1">
      <w:start w:val="1"/>
      <w:numFmt w:val="bullet"/>
      <w:lvlText w:val=""/>
      <w:lvlJc w:val="left"/>
      <w:pPr>
        <w:ind w:left="4000" w:hanging="400"/>
      </w:pPr>
      <w:rPr>
        <w:rFonts w:ascii="Wingdings" w:hAnsi="Wingdings" w:hint="default"/>
      </w:rPr>
    </w:lvl>
  </w:abstractNum>
  <w:abstractNum w:abstractNumId="2" w15:restartNumberingAfterBreak="0">
    <w:nsid w:val="330D2426"/>
    <w:multiLevelType w:val="hybridMultilevel"/>
    <w:tmpl w:val="40AECC52"/>
    <w:lvl w:ilvl="0" w:tplc="9ABCB324">
      <w:start w:val="1"/>
      <w:numFmt w:val="lowerLetter"/>
      <w:lvlText w:val="%1."/>
      <w:lvlJc w:val="left"/>
      <w:pPr>
        <w:ind w:left="800" w:hanging="360"/>
      </w:pPr>
      <w:rPr>
        <w:rFonts w:hint="default"/>
      </w:rPr>
    </w:lvl>
    <w:lvl w:ilvl="1" w:tplc="F3106158" w:tentative="1">
      <w:start w:val="1"/>
      <w:numFmt w:val="upperLetter"/>
      <w:lvlText w:val="%2."/>
      <w:lvlJc w:val="left"/>
      <w:pPr>
        <w:ind w:left="1320" w:hanging="440"/>
      </w:pPr>
    </w:lvl>
    <w:lvl w:ilvl="2" w:tplc="FC609D90" w:tentative="1">
      <w:start w:val="1"/>
      <w:numFmt w:val="lowerRoman"/>
      <w:lvlText w:val="%3."/>
      <w:lvlJc w:val="right"/>
      <w:pPr>
        <w:ind w:left="1760" w:hanging="440"/>
      </w:pPr>
    </w:lvl>
    <w:lvl w:ilvl="3" w:tplc="36F8255E" w:tentative="1">
      <w:start w:val="1"/>
      <w:numFmt w:val="decimal"/>
      <w:lvlText w:val="%4."/>
      <w:lvlJc w:val="left"/>
      <w:pPr>
        <w:ind w:left="2200" w:hanging="440"/>
      </w:pPr>
    </w:lvl>
    <w:lvl w:ilvl="4" w:tplc="D9E258AE" w:tentative="1">
      <w:start w:val="1"/>
      <w:numFmt w:val="upperLetter"/>
      <w:lvlText w:val="%5."/>
      <w:lvlJc w:val="left"/>
      <w:pPr>
        <w:ind w:left="2640" w:hanging="440"/>
      </w:pPr>
    </w:lvl>
    <w:lvl w:ilvl="5" w:tplc="945621DA" w:tentative="1">
      <w:start w:val="1"/>
      <w:numFmt w:val="lowerRoman"/>
      <w:lvlText w:val="%6."/>
      <w:lvlJc w:val="right"/>
      <w:pPr>
        <w:ind w:left="3080" w:hanging="440"/>
      </w:pPr>
    </w:lvl>
    <w:lvl w:ilvl="6" w:tplc="FE78FECC" w:tentative="1">
      <w:start w:val="1"/>
      <w:numFmt w:val="decimal"/>
      <w:lvlText w:val="%7."/>
      <w:lvlJc w:val="left"/>
      <w:pPr>
        <w:ind w:left="3520" w:hanging="440"/>
      </w:pPr>
    </w:lvl>
    <w:lvl w:ilvl="7" w:tplc="68586D38" w:tentative="1">
      <w:start w:val="1"/>
      <w:numFmt w:val="upperLetter"/>
      <w:lvlText w:val="%8."/>
      <w:lvlJc w:val="left"/>
      <w:pPr>
        <w:ind w:left="3960" w:hanging="440"/>
      </w:pPr>
    </w:lvl>
    <w:lvl w:ilvl="8" w:tplc="9DA8DF76" w:tentative="1">
      <w:start w:val="1"/>
      <w:numFmt w:val="lowerRoman"/>
      <w:lvlText w:val="%9."/>
      <w:lvlJc w:val="right"/>
      <w:pPr>
        <w:ind w:left="4400" w:hanging="440"/>
      </w:pPr>
    </w:lvl>
  </w:abstractNum>
  <w:abstractNum w:abstractNumId="3" w15:restartNumberingAfterBreak="0">
    <w:nsid w:val="464F0AD7"/>
    <w:multiLevelType w:val="hybridMultilevel"/>
    <w:tmpl w:val="DBF4A2F0"/>
    <w:lvl w:ilvl="0" w:tplc="3006A89A">
      <w:start w:val="1"/>
      <w:numFmt w:val="decimal"/>
      <w:lvlText w:val="(%1)"/>
      <w:lvlJc w:val="left"/>
      <w:pPr>
        <w:ind w:left="800" w:hanging="360"/>
      </w:pPr>
      <w:rPr>
        <w:rFonts w:hint="default"/>
      </w:rPr>
    </w:lvl>
    <w:lvl w:ilvl="1" w:tplc="898419E6" w:tentative="1">
      <w:start w:val="1"/>
      <w:numFmt w:val="upperLetter"/>
      <w:lvlText w:val="%2."/>
      <w:lvlJc w:val="left"/>
      <w:pPr>
        <w:ind w:left="1320" w:hanging="440"/>
      </w:pPr>
    </w:lvl>
    <w:lvl w:ilvl="2" w:tplc="D35625E4" w:tentative="1">
      <w:start w:val="1"/>
      <w:numFmt w:val="lowerRoman"/>
      <w:lvlText w:val="%3."/>
      <w:lvlJc w:val="right"/>
      <w:pPr>
        <w:ind w:left="1760" w:hanging="440"/>
      </w:pPr>
    </w:lvl>
    <w:lvl w:ilvl="3" w:tplc="E188DCA6" w:tentative="1">
      <w:start w:val="1"/>
      <w:numFmt w:val="decimal"/>
      <w:lvlText w:val="%4."/>
      <w:lvlJc w:val="left"/>
      <w:pPr>
        <w:ind w:left="2200" w:hanging="440"/>
      </w:pPr>
    </w:lvl>
    <w:lvl w:ilvl="4" w:tplc="6AF0EDFA" w:tentative="1">
      <w:start w:val="1"/>
      <w:numFmt w:val="upperLetter"/>
      <w:lvlText w:val="%5."/>
      <w:lvlJc w:val="left"/>
      <w:pPr>
        <w:ind w:left="2640" w:hanging="440"/>
      </w:pPr>
    </w:lvl>
    <w:lvl w:ilvl="5" w:tplc="4364E1F2" w:tentative="1">
      <w:start w:val="1"/>
      <w:numFmt w:val="lowerRoman"/>
      <w:lvlText w:val="%6."/>
      <w:lvlJc w:val="right"/>
      <w:pPr>
        <w:ind w:left="3080" w:hanging="440"/>
      </w:pPr>
    </w:lvl>
    <w:lvl w:ilvl="6" w:tplc="AAFE5352" w:tentative="1">
      <w:start w:val="1"/>
      <w:numFmt w:val="decimal"/>
      <w:lvlText w:val="%7."/>
      <w:lvlJc w:val="left"/>
      <w:pPr>
        <w:ind w:left="3520" w:hanging="440"/>
      </w:pPr>
    </w:lvl>
    <w:lvl w:ilvl="7" w:tplc="D8E8C036" w:tentative="1">
      <w:start w:val="1"/>
      <w:numFmt w:val="upperLetter"/>
      <w:lvlText w:val="%8."/>
      <w:lvlJc w:val="left"/>
      <w:pPr>
        <w:ind w:left="3960" w:hanging="440"/>
      </w:pPr>
    </w:lvl>
    <w:lvl w:ilvl="8" w:tplc="8D72DAC6" w:tentative="1">
      <w:start w:val="1"/>
      <w:numFmt w:val="lowerRoman"/>
      <w:lvlText w:val="%9."/>
      <w:lvlJc w:val="right"/>
      <w:pPr>
        <w:ind w:left="4400" w:hanging="440"/>
      </w:pPr>
    </w:lvl>
  </w:abstractNum>
  <w:abstractNum w:abstractNumId="4" w15:restartNumberingAfterBreak="0">
    <w:nsid w:val="4F5120D1"/>
    <w:multiLevelType w:val="hybridMultilevel"/>
    <w:tmpl w:val="7A16164E"/>
    <w:lvl w:ilvl="0" w:tplc="36884842">
      <w:start w:val="1"/>
      <w:numFmt w:val="bullet"/>
      <w:lvlText w:val="-"/>
      <w:lvlJc w:val="left"/>
      <w:pPr>
        <w:ind w:left="400" w:hanging="400"/>
      </w:pPr>
      <w:rPr>
        <w:rFonts w:ascii="Times New Roman" w:eastAsiaTheme="minorEastAsia" w:hAnsi="Times New Roman" w:cs="Times New Roman" w:hint="default"/>
      </w:rPr>
    </w:lvl>
    <w:lvl w:ilvl="1" w:tplc="9A24EC88" w:tentative="1">
      <w:start w:val="1"/>
      <w:numFmt w:val="bullet"/>
      <w:lvlText w:val=""/>
      <w:lvlJc w:val="left"/>
      <w:pPr>
        <w:ind w:left="800" w:hanging="400"/>
      </w:pPr>
      <w:rPr>
        <w:rFonts w:ascii="Wingdings" w:hAnsi="Wingdings" w:hint="default"/>
      </w:rPr>
    </w:lvl>
    <w:lvl w:ilvl="2" w:tplc="D3E48A7E" w:tentative="1">
      <w:start w:val="1"/>
      <w:numFmt w:val="bullet"/>
      <w:lvlText w:val=""/>
      <w:lvlJc w:val="left"/>
      <w:pPr>
        <w:ind w:left="1200" w:hanging="400"/>
      </w:pPr>
      <w:rPr>
        <w:rFonts w:ascii="Wingdings" w:hAnsi="Wingdings" w:hint="default"/>
      </w:rPr>
    </w:lvl>
    <w:lvl w:ilvl="3" w:tplc="74EC00C8" w:tentative="1">
      <w:start w:val="1"/>
      <w:numFmt w:val="bullet"/>
      <w:lvlText w:val=""/>
      <w:lvlJc w:val="left"/>
      <w:pPr>
        <w:ind w:left="1600" w:hanging="400"/>
      </w:pPr>
      <w:rPr>
        <w:rFonts w:ascii="Wingdings" w:hAnsi="Wingdings" w:hint="default"/>
      </w:rPr>
    </w:lvl>
    <w:lvl w:ilvl="4" w:tplc="30A0AFC2" w:tentative="1">
      <w:start w:val="1"/>
      <w:numFmt w:val="bullet"/>
      <w:lvlText w:val=""/>
      <w:lvlJc w:val="left"/>
      <w:pPr>
        <w:ind w:left="2000" w:hanging="400"/>
      </w:pPr>
      <w:rPr>
        <w:rFonts w:ascii="Wingdings" w:hAnsi="Wingdings" w:hint="default"/>
      </w:rPr>
    </w:lvl>
    <w:lvl w:ilvl="5" w:tplc="58482524" w:tentative="1">
      <w:start w:val="1"/>
      <w:numFmt w:val="bullet"/>
      <w:lvlText w:val=""/>
      <w:lvlJc w:val="left"/>
      <w:pPr>
        <w:ind w:left="2400" w:hanging="400"/>
      </w:pPr>
      <w:rPr>
        <w:rFonts w:ascii="Wingdings" w:hAnsi="Wingdings" w:hint="default"/>
      </w:rPr>
    </w:lvl>
    <w:lvl w:ilvl="6" w:tplc="19649BA0" w:tentative="1">
      <w:start w:val="1"/>
      <w:numFmt w:val="bullet"/>
      <w:lvlText w:val=""/>
      <w:lvlJc w:val="left"/>
      <w:pPr>
        <w:ind w:left="2800" w:hanging="400"/>
      </w:pPr>
      <w:rPr>
        <w:rFonts w:ascii="Wingdings" w:hAnsi="Wingdings" w:hint="default"/>
      </w:rPr>
    </w:lvl>
    <w:lvl w:ilvl="7" w:tplc="BD6A378C" w:tentative="1">
      <w:start w:val="1"/>
      <w:numFmt w:val="bullet"/>
      <w:lvlText w:val=""/>
      <w:lvlJc w:val="left"/>
      <w:pPr>
        <w:ind w:left="3200" w:hanging="400"/>
      </w:pPr>
      <w:rPr>
        <w:rFonts w:ascii="Wingdings" w:hAnsi="Wingdings" w:hint="default"/>
      </w:rPr>
    </w:lvl>
    <w:lvl w:ilvl="8" w:tplc="5528709A" w:tentative="1">
      <w:start w:val="1"/>
      <w:numFmt w:val="bullet"/>
      <w:lvlText w:val=""/>
      <w:lvlJc w:val="left"/>
      <w:pPr>
        <w:ind w:left="3600" w:hanging="400"/>
      </w:pPr>
      <w:rPr>
        <w:rFonts w:ascii="Wingdings" w:hAnsi="Wingdings" w:hint="default"/>
      </w:rPr>
    </w:lvl>
  </w:abstractNum>
  <w:abstractNum w:abstractNumId="5" w15:restartNumberingAfterBreak="0">
    <w:nsid w:val="67725838"/>
    <w:multiLevelType w:val="hybridMultilevel"/>
    <w:tmpl w:val="6BAC46DC"/>
    <w:lvl w:ilvl="0" w:tplc="09905C44">
      <w:start w:val="1"/>
      <w:numFmt w:val="bullet"/>
      <w:lvlText w:val="-"/>
      <w:lvlJc w:val="left"/>
      <w:pPr>
        <w:ind w:left="400" w:hanging="400"/>
      </w:pPr>
      <w:rPr>
        <w:rFonts w:ascii="Times New Roman" w:eastAsiaTheme="minorEastAsia" w:hAnsi="Times New Roman" w:cs="Times New Roman" w:hint="default"/>
      </w:rPr>
    </w:lvl>
    <w:lvl w:ilvl="1" w:tplc="370C3FF6" w:tentative="1">
      <w:start w:val="1"/>
      <w:numFmt w:val="bullet"/>
      <w:lvlText w:val=""/>
      <w:lvlJc w:val="left"/>
      <w:pPr>
        <w:ind w:left="800" w:hanging="400"/>
      </w:pPr>
      <w:rPr>
        <w:rFonts w:ascii="Wingdings" w:hAnsi="Wingdings" w:hint="default"/>
      </w:rPr>
    </w:lvl>
    <w:lvl w:ilvl="2" w:tplc="4C76C492" w:tentative="1">
      <w:start w:val="1"/>
      <w:numFmt w:val="bullet"/>
      <w:lvlText w:val=""/>
      <w:lvlJc w:val="left"/>
      <w:pPr>
        <w:ind w:left="1200" w:hanging="400"/>
      </w:pPr>
      <w:rPr>
        <w:rFonts w:ascii="Wingdings" w:hAnsi="Wingdings" w:hint="default"/>
      </w:rPr>
    </w:lvl>
    <w:lvl w:ilvl="3" w:tplc="9C9478D6" w:tentative="1">
      <w:start w:val="1"/>
      <w:numFmt w:val="bullet"/>
      <w:lvlText w:val=""/>
      <w:lvlJc w:val="left"/>
      <w:pPr>
        <w:ind w:left="1600" w:hanging="400"/>
      </w:pPr>
      <w:rPr>
        <w:rFonts w:ascii="Wingdings" w:hAnsi="Wingdings" w:hint="default"/>
      </w:rPr>
    </w:lvl>
    <w:lvl w:ilvl="4" w:tplc="3DECDB66" w:tentative="1">
      <w:start w:val="1"/>
      <w:numFmt w:val="bullet"/>
      <w:lvlText w:val=""/>
      <w:lvlJc w:val="left"/>
      <w:pPr>
        <w:ind w:left="2000" w:hanging="400"/>
      </w:pPr>
      <w:rPr>
        <w:rFonts w:ascii="Wingdings" w:hAnsi="Wingdings" w:hint="default"/>
      </w:rPr>
    </w:lvl>
    <w:lvl w:ilvl="5" w:tplc="5A142F30" w:tentative="1">
      <w:start w:val="1"/>
      <w:numFmt w:val="bullet"/>
      <w:lvlText w:val=""/>
      <w:lvlJc w:val="left"/>
      <w:pPr>
        <w:ind w:left="2400" w:hanging="400"/>
      </w:pPr>
      <w:rPr>
        <w:rFonts w:ascii="Wingdings" w:hAnsi="Wingdings" w:hint="default"/>
      </w:rPr>
    </w:lvl>
    <w:lvl w:ilvl="6" w:tplc="C92AFAE4" w:tentative="1">
      <w:start w:val="1"/>
      <w:numFmt w:val="bullet"/>
      <w:lvlText w:val=""/>
      <w:lvlJc w:val="left"/>
      <w:pPr>
        <w:ind w:left="2800" w:hanging="400"/>
      </w:pPr>
      <w:rPr>
        <w:rFonts w:ascii="Wingdings" w:hAnsi="Wingdings" w:hint="default"/>
      </w:rPr>
    </w:lvl>
    <w:lvl w:ilvl="7" w:tplc="C87CB0B2" w:tentative="1">
      <w:start w:val="1"/>
      <w:numFmt w:val="bullet"/>
      <w:lvlText w:val=""/>
      <w:lvlJc w:val="left"/>
      <w:pPr>
        <w:ind w:left="3200" w:hanging="400"/>
      </w:pPr>
      <w:rPr>
        <w:rFonts w:ascii="Wingdings" w:hAnsi="Wingdings" w:hint="default"/>
      </w:rPr>
    </w:lvl>
    <w:lvl w:ilvl="8" w:tplc="4F7804A6" w:tentative="1">
      <w:start w:val="1"/>
      <w:numFmt w:val="bullet"/>
      <w:lvlText w:val=""/>
      <w:lvlJc w:val="left"/>
      <w:pPr>
        <w:ind w:left="3600" w:hanging="400"/>
      </w:pPr>
      <w:rPr>
        <w:rFonts w:ascii="Wingdings" w:hAnsi="Wingdings" w:hint="default"/>
      </w:rPr>
    </w:lvl>
  </w:abstractNum>
  <w:abstractNum w:abstractNumId="6" w15:restartNumberingAfterBreak="0">
    <w:nsid w:val="6C4B486A"/>
    <w:multiLevelType w:val="hybridMultilevel"/>
    <w:tmpl w:val="2C52AE58"/>
    <w:lvl w:ilvl="0" w:tplc="B1B05206">
      <w:numFmt w:val="bullet"/>
      <w:lvlText w:val="-"/>
      <w:lvlJc w:val="left"/>
      <w:pPr>
        <w:ind w:left="760" w:hanging="360"/>
      </w:pPr>
      <w:rPr>
        <w:rFonts w:ascii="맑은 고딕" w:eastAsia="맑은 고딕" w:hAnsi="맑은 고딕" w:cstheme="minorBidi" w:hint="eastAsia"/>
      </w:rPr>
    </w:lvl>
    <w:lvl w:ilvl="1" w:tplc="0AF48938" w:tentative="1">
      <w:start w:val="1"/>
      <w:numFmt w:val="bullet"/>
      <w:lvlText w:val=""/>
      <w:lvlJc w:val="left"/>
      <w:pPr>
        <w:ind w:left="1200" w:hanging="400"/>
      </w:pPr>
      <w:rPr>
        <w:rFonts w:ascii="Wingdings" w:hAnsi="Wingdings" w:hint="default"/>
      </w:rPr>
    </w:lvl>
    <w:lvl w:ilvl="2" w:tplc="C3F4FEBA" w:tentative="1">
      <w:start w:val="1"/>
      <w:numFmt w:val="bullet"/>
      <w:lvlText w:val=""/>
      <w:lvlJc w:val="left"/>
      <w:pPr>
        <w:ind w:left="1600" w:hanging="400"/>
      </w:pPr>
      <w:rPr>
        <w:rFonts w:ascii="Wingdings" w:hAnsi="Wingdings" w:hint="default"/>
      </w:rPr>
    </w:lvl>
    <w:lvl w:ilvl="3" w:tplc="CED8C21C" w:tentative="1">
      <w:start w:val="1"/>
      <w:numFmt w:val="bullet"/>
      <w:lvlText w:val=""/>
      <w:lvlJc w:val="left"/>
      <w:pPr>
        <w:ind w:left="2000" w:hanging="400"/>
      </w:pPr>
      <w:rPr>
        <w:rFonts w:ascii="Wingdings" w:hAnsi="Wingdings" w:hint="default"/>
      </w:rPr>
    </w:lvl>
    <w:lvl w:ilvl="4" w:tplc="1D6ADB84" w:tentative="1">
      <w:start w:val="1"/>
      <w:numFmt w:val="bullet"/>
      <w:lvlText w:val=""/>
      <w:lvlJc w:val="left"/>
      <w:pPr>
        <w:ind w:left="2400" w:hanging="400"/>
      </w:pPr>
      <w:rPr>
        <w:rFonts w:ascii="Wingdings" w:hAnsi="Wingdings" w:hint="default"/>
      </w:rPr>
    </w:lvl>
    <w:lvl w:ilvl="5" w:tplc="F880D266" w:tentative="1">
      <w:start w:val="1"/>
      <w:numFmt w:val="bullet"/>
      <w:lvlText w:val=""/>
      <w:lvlJc w:val="left"/>
      <w:pPr>
        <w:ind w:left="2800" w:hanging="400"/>
      </w:pPr>
      <w:rPr>
        <w:rFonts w:ascii="Wingdings" w:hAnsi="Wingdings" w:hint="default"/>
      </w:rPr>
    </w:lvl>
    <w:lvl w:ilvl="6" w:tplc="4B2C24B2" w:tentative="1">
      <w:start w:val="1"/>
      <w:numFmt w:val="bullet"/>
      <w:lvlText w:val=""/>
      <w:lvlJc w:val="left"/>
      <w:pPr>
        <w:ind w:left="3200" w:hanging="400"/>
      </w:pPr>
      <w:rPr>
        <w:rFonts w:ascii="Wingdings" w:hAnsi="Wingdings" w:hint="default"/>
      </w:rPr>
    </w:lvl>
    <w:lvl w:ilvl="7" w:tplc="48AC4624" w:tentative="1">
      <w:start w:val="1"/>
      <w:numFmt w:val="bullet"/>
      <w:lvlText w:val=""/>
      <w:lvlJc w:val="left"/>
      <w:pPr>
        <w:ind w:left="3600" w:hanging="400"/>
      </w:pPr>
      <w:rPr>
        <w:rFonts w:ascii="Wingdings" w:hAnsi="Wingdings" w:hint="default"/>
      </w:rPr>
    </w:lvl>
    <w:lvl w:ilvl="8" w:tplc="6AD847BE" w:tentative="1">
      <w:start w:val="1"/>
      <w:numFmt w:val="bullet"/>
      <w:lvlText w:val=""/>
      <w:lvlJc w:val="left"/>
      <w:pPr>
        <w:ind w:left="4000" w:hanging="400"/>
      </w:pPr>
      <w:rPr>
        <w:rFonts w:ascii="Wingdings" w:hAnsi="Wingdings" w:hint="default"/>
      </w:rPr>
    </w:lvl>
  </w:abstractNum>
  <w:abstractNum w:abstractNumId="7" w15:restartNumberingAfterBreak="0">
    <w:nsid w:val="74E12CE3"/>
    <w:multiLevelType w:val="hybridMultilevel"/>
    <w:tmpl w:val="902A2B64"/>
    <w:lvl w:ilvl="0" w:tplc="5818170E">
      <w:start w:val="1"/>
      <w:numFmt w:val="bullet"/>
      <w:lvlText w:val="-"/>
      <w:lvlJc w:val="left"/>
      <w:pPr>
        <w:ind w:left="400" w:hanging="400"/>
      </w:pPr>
      <w:rPr>
        <w:rFonts w:ascii="Times New Roman" w:eastAsiaTheme="minorEastAsia" w:hAnsi="Times New Roman" w:cs="Times New Roman" w:hint="default"/>
      </w:rPr>
    </w:lvl>
    <w:lvl w:ilvl="1" w:tplc="F5A2F64A" w:tentative="1">
      <w:start w:val="1"/>
      <w:numFmt w:val="bullet"/>
      <w:lvlText w:val=""/>
      <w:lvlJc w:val="left"/>
      <w:pPr>
        <w:ind w:left="800" w:hanging="400"/>
      </w:pPr>
      <w:rPr>
        <w:rFonts w:ascii="Wingdings" w:hAnsi="Wingdings" w:hint="default"/>
      </w:rPr>
    </w:lvl>
    <w:lvl w:ilvl="2" w:tplc="2EDC0B90" w:tentative="1">
      <w:start w:val="1"/>
      <w:numFmt w:val="bullet"/>
      <w:lvlText w:val=""/>
      <w:lvlJc w:val="left"/>
      <w:pPr>
        <w:ind w:left="1200" w:hanging="400"/>
      </w:pPr>
      <w:rPr>
        <w:rFonts w:ascii="Wingdings" w:hAnsi="Wingdings" w:hint="default"/>
      </w:rPr>
    </w:lvl>
    <w:lvl w:ilvl="3" w:tplc="E9D66936" w:tentative="1">
      <w:start w:val="1"/>
      <w:numFmt w:val="bullet"/>
      <w:lvlText w:val=""/>
      <w:lvlJc w:val="left"/>
      <w:pPr>
        <w:ind w:left="1600" w:hanging="400"/>
      </w:pPr>
      <w:rPr>
        <w:rFonts w:ascii="Wingdings" w:hAnsi="Wingdings" w:hint="default"/>
      </w:rPr>
    </w:lvl>
    <w:lvl w:ilvl="4" w:tplc="9DA434BA" w:tentative="1">
      <w:start w:val="1"/>
      <w:numFmt w:val="bullet"/>
      <w:lvlText w:val=""/>
      <w:lvlJc w:val="left"/>
      <w:pPr>
        <w:ind w:left="2000" w:hanging="400"/>
      </w:pPr>
      <w:rPr>
        <w:rFonts w:ascii="Wingdings" w:hAnsi="Wingdings" w:hint="default"/>
      </w:rPr>
    </w:lvl>
    <w:lvl w:ilvl="5" w:tplc="496040C6" w:tentative="1">
      <w:start w:val="1"/>
      <w:numFmt w:val="bullet"/>
      <w:lvlText w:val=""/>
      <w:lvlJc w:val="left"/>
      <w:pPr>
        <w:ind w:left="2400" w:hanging="400"/>
      </w:pPr>
      <w:rPr>
        <w:rFonts w:ascii="Wingdings" w:hAnsi="Wingdings" w:hint="default"/>
      </w:rPr>
    </w:lvl>
    <w:lvl w:ilvl="6" w:tplc="80129202" w:tentative="1">
      <w:start w:val="1"/>
      <w:numFmt w:val="bullet"/>
      <w:lvlText w:val=""/>
      <w:lvlJc w:val="left"/>
      <w:pPr>
        <w:ind w:left="2800" w:hanging="400"/>
      </w:pPr>
      <w:rPr>
        <w:rFonts w:ascii="Wingdings" w:hAnsi="Wingdings" w:hint="default"/>
      </w:rPr>
    </w:lvl>
    <w:lvl w:ilvl="7" w:tplc="BCE6340E" w:tentative="1">
      <w:start w:val="1"/>
      <w:numFmt w:val="bullet"/>
      <w:lvlText w:val=""/>
      <w:lvlJc w:val="left"/>
      <w:pPr>
        <w:ind w:left="3200" w:hanging="400"/>
      </w:pPr>
      <w:rPr>
        <w:rFonts w:ascii="Wingdings" w:hAnsi="Wingdings" w:hint="default"/>
      </w:rPr>
    </w:lvl>
    <w:lvl w:ilvl="8" w:tplc="6CB8352C" w:tentative="1">
      <w:start w:val="1"/>
      <w:numFmt w:val="bullet"/>
      <w:lvlText w:val=""/>
      <w:lvlJc w:val="left"/>
      <w:pPr>
        <w:ind w:left="3600" w:hanging="400"/>
      </w:pPr>
      <w:rPr>
        <w:rFonts w:ascii="Wingdings" w:hAnsi="Wingdings" w:hint="default"/>
      </w:rPr>
    </w:lvl>
  </w:abstractNum>
  <w:num w:numId="1" w16cid:durableId="1462648276">
    <w:abstractNumId w:val="7"/>
  </w:num>
  <w:num w:numId="2" w16cid:durableId="1409886562">
    <w:abstractNumId w:val="1"/>
  </w:num>
  <w:num w:numId="3" w16cid:durableId="1270240526">
    <w:abstractNumId w:val="5"/>
  </w:num>
  <w:num w:numId="4" w16cid:durableId="887449534">
    <w:abstractNumId w:val="6"/>
  </w:num>
  <w:num w:numId="5" w16cid:durableId="1529366098">
    <w:abstractNumId w:val="4"/>
  </w:num>
  <w:num w:numId="6" w16cid:durableId="1899627301">
    <w:abstractNumId w:val="3"/>
  </w:num>
  <w:num w:numId="7" w16cid:durableId="884681538">
    <w:abstractNumId w:val="0"/>
  </w:num>
  <w:num w:numId="8" w16cid:durableId="618954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3MDA3NDQ2MDI2tDBQ0lEKTi0uzszPAykwrAUAMQ/8CCwAAAA="/>
  </w:docVars>
  <w:rsids>
    <w:rsidRoot w:val="00F43B34"/>
    <w:rsid w:val="00034137"/>
    <w:rsid w:val="00047937"/>
    <w:rsid w:val="000779E0"/>
    <w:rsid w:val="000C3F76"/>
    <w:rsid w:val="000C7AE2"/>
    <w:rsid w:val="0010012A"/>
    <w:rsid w:val="00175BE9"/>
    <w:rsid w:val="001930C4"/>
    <w:rsid w:val="001A6A0C"/>
    <w:rsid w:val="001B312E"/>
    <w:rsid w:val="00210273"/>
    <w:rsid w:val="00210850"/>
    <w:rsid w:val="00233DBA"/>
    <w:rsid w:val="00240F93"/>
    <w:rsid w:val="002929FB"/>
    <w:rsid w:val="002C23C2"/>
    <w:rsid w:val="002F0C18"/>
    <w:rsid w:val="00316E2D"/>
    <w:rsid w:val="003530B8"/>
    <w:rsid w:val="00353DDD"/>
    <w:rsid w:val="003977CD"/>
    <w:rsid w:val="00406ABF"/>
    <w:rsid w:val="00445DC0"/>
    <w:rsid w:val="0046741B"/>
    <w:rsid w:val="004A1792"/>
    <w:rsid w:val="004D666F"/>
    <w:rsid w:val="0050088B"/>
    <w:rsid w:val="00536A1E"/>
    <w:rsid w:val="00577D56"/>
    <w:rsid w:val="005923D8"/>
    <w:rsid w:val="005C0F6E"/>
    <w:rsid w:val="005C108E"/>
    <w:rsid w:val="00621475"/>
    <w:rsid w:val="0063234B"/>
    <w:rsid w:val="00640FC6"/>
    <w:rsid w:val="006A4F84"/>
    <w:rsid w:val="006C01D3"/>
    <w:rsid w:val="00752A94"/>
    <w:rsid w:val="007B2A8A"/>
    <w:rsid w:val="007C2F9B"/>
    <w:rsid w:val="007C4461"/>
    <w:rsid w:val="007E7F4D"/>
    <w:rsid w:val="00840040"/>
    <w:rsid w:val="008A7A40"/>
    <w:rsid w:val="008B6E41"/>
    <w:rsid w:val="00914494"/>
    <w:rsid w:val="00916D2E"/>
    <w:rsid w:val="00933DBA"/>
    <w:rsid w:val="00947012"/>
    <w:rsid w:val="0096027C"/>
    <w:rsid w:val="0097486E"/>
    <w:rsid w:val="00975E72"/>
    <w:rsid w:val="00A10A44"/>
    <w:rsid w:val="00A1370E"/>
    <w:rsid w:val="00A41955"/>
    <w:rsid w:val="00A700ED"/>
    <w:rsid w:val="00A711DF"/>
    <w:rsid w:val="00A71BBA"/>
    <w:rsid w:val="00AB2182"/>
    <w:rsid w:val="00AD6F07"/>
    <w:rsid w:val="00AF0FDE"/>
    <w:rsid w:val="00AF5430"/>
    <w:rsid w:val="00B21A39"/>
    <w:rsid w:val="00B23A69"/>
    <w:rsid w:val="00B335C4"/>
    <w:rsid w:val="00B70FED"/>
    <w:rsid w:val="00B91202"/>
    <w:rsid w:val="00BC25F2"/>
    <w:rsid w:val="00C27E8E"/>
    <w:rsid w:val="00C41503"/>
    <w:rsid w:val="00CC5E6D"/>
    <w:rsid w:val="00CE2C50"/>
    <w:rsid w:val="00D02D26"/>
    <w:rsid w:val="00DD1B49"/>
    <w:rsid w:val="00E16B48"/>
    <w:rsid w:val="00E3040F"/>
    <w:rsid w:val="00E332F0"/>
    <w:rsid w:val="00E62887"/>
    <w:rsid w:val="00E82E7B"/>
    <w:rsid w:val="00E85902"/>
    <w:rsid w:val="00F125F8"/>
    <w:rsid w:val="00F167F5"/>
    <w:rsid w:val="00F43B34"/>
    <w:rsid w:val="00F50110"/>
    <w:rsid w:val="00F617E3"/>
    <w:rsid w:val="00F945D5"/>
    <w:rsid w:val="00FA076F"/>
    <w:rsid w:val="00FE4514"/>
    <w:rsid w:val="127EEE5C"/>
    <w:rsid w:val="1309293A"/>
    <w:rsid w:val="56A98D4A"/>
    <w:rsid w:val="5D30875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330D5"/>
  <w15:chartTrackingRefBased/>
  <w15:docId w15:val="{0252CAEA-CD7B-455F-8C8F-A16C1238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43B34"/>
    <w:pPr>
      <w:ind w:leftChars="400" w:left="800"/>
    </w:pPr>
  </w:style>
  <w:style w:type="character" w:styleId="a5">
    <w:name w:val="annotation reference"/>
    <w:basedOn w:val="a0"/>
    <w:uiPriority w:val="99"/>
    <w:semiHidden/>
    <w:unhideWhenUsed/>
    <w:rsid w:val="006A4F84"/>
    <w:rPr>
      <w:sz w:val="18"/>
      <w:szCs w:val="18"/>
    </w:rPr>
  </w:style>
  <w:style w:type="paragraph" w:styleId="a6">
    <w:name w:val="annotation text"/>
    <w:basedOn w:val="a"/>
    <w:link w:val="Char"/>
    <w:uiPriority w:val="99"/>
    <w:unhideWhenUsed/>
    <w:rsid w:val="006A4F84"/>
    <w:pPr>
      <w:jc w:val="left"/>
    </w:pPr>
  </w:style>
  <w:style w:type="character" w:customStyle="1" w:styleId="Char">
    <w:name w:val="메모 텍스트 Char"/>
    <w:basedOn w:val="a0"/>
    <w:link w:val="a6"/>
    <w:uiPriority w:val="99"/>
    <w:rsid w:val="006A4F84"/>
  </w:style>
  <w:style w:type="paragraph" w:styleId="a7">
    <w:name w:val="annotation subject"/>
    <w:basedOn w:val="a6"/>
    <w:next w:val="a6"/>
    <w:link w:val="Char0"/>
    <w:uiPriority w:val="99"/>
    <w:semiHidden/>
    <w:unhideWhenUsed/>
    <w:rsid w:val="006A4F84"/>
    <w:rPr>
      <w:b/>
      <w:bCs/>
    </w:rPr>
  </w:style>
  <w:style w:type="character" w:customStyle="1" w:styleId="Char0">
    <w:name w:val="메모 주제 Char"/>
    <w:basedOn w:val="Char"/>
    <w:link w:val="a7"/>
    <w:uiPriority w:val="99"/>
    <w:semiHidden/>
    <w:rsid w:val="006A4F84"/>
    <w:rPr>
      <w:b/>
      <w:bCs/>
    </w:rPr>
  </w:style>
  <w:style w:type="paragraph" w:styleId="a8">
    <w:name w:val="Balloon Text"/>
    <w:basedOn w:val="a"/>
    <w:link w:val="Char1"/>
    <w:uiPriority w:val="99"/>
    <w:semiHidden/>
    <w:unhideWhenUsed/>
    <w:rsid w:val="006A4F8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6A4F84"/>
    <w:rPr>
      <w:rFonts w:asciiTheme="majorHAnsi" w:eastAsiaTheme="majorEastAsia" w:hAnsiTheme="majorHAnsi" w:cstheme="majorBidi"/>
      <w:sz w:val="18"/>
      <w:szCs w:val="18"/>
    </w:rPr>
  </w:style>
  <w:style w:type="paragraph" w:styleId="a9">
    <w:name w:val="header"/>
    <w:basedOn w:val="a"/>
    <w:link w:val="Char2"/>
    <w:uiPriority w:val="99"/>
    <w:unhideWhenUsed/>
    <w:rsid w:val="00A711DF"/>
    <w:pPr>
      <w:tabs>
        <w:tab w:val="center" w:pos="4513"/>
        <w:tab w:val="right" w:pos="9026"/>
      </w:tabs>
      <w:snapToGrid w:val="0"/>
    </w:pPr>
  </w:style>
  <w:style w:type="character" w:customStyle="1" w:styleId="Char2">
    <w:name w:val="머리글 Char"/>
    <w:basedOn w:val="a0"/>
    <w:link w:val="a9"/>
    <w:uiPriority w:val="99"/>
    <w:rsid w:val="00A711DF"/>
  </w:style>
  <w:style w:type="paragraph" w:styleId="aa">
    <w:name w:val="footer"/>
    <w:basedOn w:val="a"/>
    <w:link w:val="Char3"/>
    <w:uiPriority w:val="99"/>
    <w:unhideWhenUsed/>
    <w:rsid w:val="00A711DF"/>
    <w:pPr>
      <w:tabs>
        <w:tab w:val="center" w:pos="4513"/>
        <w:tab w:val="right" w:pos="9026"/>
      </w:tabs>
      <w:snapToGrid w:val="0"/>
    </w:pPr>
  </w:style>
  <w:style w:type="character" w:customStyle="1" w:styleId="Char3">
    <w:name w:val="바닥글 Char"/>
    <w:basedOn w:val="a0"/>
    <w:link w:val="aa"/>
    <w:uiPriority w:val="99"/>
    <w:rsid w:val="00A711DF"/>
  </w:style>
  <w:style w:type="paragraph" w:styleId="ab">
    <w:name w:val="No Spacing"/>
    <w:uiPriority w:val="1"/>
    <w:qFormat/>
    <w:rsid w:val="00E62887"/>
    <w:pPr>
      <w:widowControl w:val="0"/>
      <w:wordWrap w:val="0"/>
      <w:autoSpaceDE w:val="0"/>
      <w:autoSpaceDN w:val="0"/>
      <w:spacing w:after="0" w:line="240" w:lineRule="auto"/>
    </w:pPr>
  </w:style>
  <w:style w:type="paragraph" w:styleId="ac">
    <w:name w:val="Revision"/>
    <w:hidden/>
    <w:uiPriority w:val="99"/>
    <w:semiHidden/>
    <w:rsid w:val="0096027C"/>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7287-1995-49EA-9636-6ED77B5D9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873</Words>
  <Characters>4977</Characters>
  <Application>Microsoft Office Word</Application>
  <DocSecurity>0</DocSecurity>
  <Lines>41</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JYL</dc:creator>
  <cp:lastModifiedBy>안이진</cp:lastModifiedBy>
  <cp:revision>9</cp:revision>
  <dcterms:created xsi:type="dcterms:W3CDTF">2025-07-25T09:50:00Z</dcterms:created>
  <dcterms:modified xsi:type="dcterms:W3CDTF">2026-03-16T05:41:00Z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b1d416d0-9d88-4ffd-9e99-6066988e45d1</vt:lpwstr>
  </property>
</Properties>
</file>