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041B3" w14:textId="77777777" w:rsidR="006D3867" w:rsidRDefault="006D3867" w:rsidP="006D3867">
      <w:pPr>
        <w:spacing w:line="360" w:lineRule="auto"/>
        <w:rPr>
          <w:rFonts w:ascii="Times New Roman" w:hAnsi="Times New Roman"/>
          <w:sz w:val="20"/>
          <w:szCs w:val="20"/>
        </w:rPr>
      </w:pPr>
      <w:r>
        <w:rPr>
          <w:rFonts w:ascii="Times New Roman" w:hAnsi="Times New Roman"/>
          <w:sz w:val="20"/>
          <w:szCs w:val="20"/>
        </w:rPr>
        <w:t xml:space="preserve">Predicting which colorectal cancer patients are most likely to improve their functional capacity with pre-surgery prehabilitation: A retrospective study based on the six-minute walk distance. </w:t>
      </w:r>
      <w:proofErr w:type="spellStart"/>
      <w:r>
        <w:rPr>
          <w:rFonts w:ascii="Times New Roman" w:hAnsi="Times New Roman"/>
          <w:sz w:val="20"/>
          <w:szCs w:val="20"/>
          <w:lang w:val="nl-NL"/>
        </w:rPr>
        <w:t>Supportive</w:t>
      </w:r>
      <w:proofErr w:type="spellEnd"/>
      <w:r>
        <w:rPr>
          <w:rFonts w:ascii="Times New Roman" w:hAnsi="Times New Roman"/>
          <w:sz w:val="20"/>
          <w:szCs w:val="20"/>
          <w:lang w:val="nl-NL"/>
        </w:rPr>
        <w:t xml:space="preserve"> Care in Cancer. M. de Klerk, M.J.W. van der Linden, A.P.M. Kerckhoffs, B.R. Meijboom, E.G.G. Verdaasdonk, E. de Vries. </w:t>
      </w:r>
      <w:r>
        <w:rPr>
          <w:rFonts w:ascii="Times New Roman" w:hAnsi="Times New Roman"/>
          <w:sz w:val="20"/>
          <w:szCs w:val="20"/>
        </w:rPr>
        <w:t xml:space="preserve">Tranzo Scientific Centre for Care and Wellbeing, Tilburg School of Social and Behavioral Sciences, Tilburg University, </w:t>
      </w:r>
      <w:proofErr w:type="spellStart"/>
      <w:r>
        <w:rPr>
          <w:rFonts w:ascii="Times New Roman" w:hAnsi="Times New Roman"/>
          <w:sz w:val="20"/>
          <w:szCs w:val="20"/>
        </w:rPr>
        <w:t>Warandelaan</w:t>
      </w:r>
      <w:proofErr w:type="spellEnd"/>
      <w:r>
        <w:rPr>
          <w:rFonts w:ascii="Times New Roman" w:hAnsi="Times New Roman"/>
          <w:sz w:val="20"/>
          <w:szCs w:val="20"/>
        </w:rPr>
        <w:t xml:space="preserve"> 2 5037 AB Tilburg, The Netherlands, m.deklerk@tilburguniversity.edu</w:t>
      </w:r>
    </w:p>
    <w:p w14:paraId="73254093" w14:textId="77777777" w:rsidR="004275E7" w:rsidRPr="00F05D59" w:rsidRDefault="004275E7" w:rsidP="004275E7">
      <w:pPr>
        <w:spacing w:line="360" w:lineRule="auto"/>
        <w:rPr>
          <w:rFonts w:ascii="Times New Roman" w:hAnsi="Times New Roman" w:cs="Times New Roman"/>
          <w:b/>
          <w:bCs/>
          <w:sz w:val="20"/>
          <w:szCs w:val="20"/>
        </w:rPr>
      </w:pPr>
      <w:r w:rsidRPr="00F05D59">
        <w:rPr>
          <w:rFonts w:ascii="Times New Roman" w:hAnsi="Times New Roman" w:cs="Times New Roman"/>
          <w:b/>
          <w:bCs/>
          <w:sz w:val="20"/>
          <w:szCs w:val="20"/>
        </w:rPr>
        <w:t xml:space="preserve">Supplementary Information </w:t>
      </w:r>
      <w:r w:rsidR="00291940">
        <w:rPr>
          <w:rFonts w:ascii="Times New Roman" w:hAnsi="Times New Roman" w:cs="Times New Roman"/>
          <w:b/>
          <w:bCs/>
          <w:sz w:val="20"/>
          <w:szCs w:val="20"/>
        </w:rPr>
        <w:t>4</w:t>
      </w:r>
      <w:r w:rsidRPr="00F05D59">
        <w:rPr>
          <w:rFonts w:ascii="Times New Roman" w:hAnsi="Times New Roman" w:cs="Times New Roman"/>
          <w:b/>
          <w:bCs/>
          <w:sz w:val="20"/>
          <w:szCs w:val="20"/>
        </w:rPr>
        <w:t>. Methods: Statistical Analysis</w:t>
      </w:r>
      <w:r w:rsidRPr="00F05D59">
        <w:rPr>
          <w:rFonts w:ascii="Times New Roman" w:hAnsi="Times New Roman" w:cs="Times New Roman"/>
          <w:b/>
          <w:bCs/>
          <w:sz w:val="20"/>
          <w:szCs w:val="20"/>
        </w:rPr>
        <w:br/>
      </w:r>
      <w:r w:rsidRPr="00F05D59">
        <w:rPr>
          <w:rFonts w:ascii="Times New Roman" w:hAnsi="Times New Roman" w:cs="Times New Roman"/>
          <w:sz w:val="20"/>
          <w:szCs w:val="20"/>
        </w:rPr>
        <w:t>Statistical analyses were co</w:t>
      </w:r>
      <w:bookmarkStart w:id="0" w:name="_GoBack"/>
      <w:bookmarkEnd w:id="0"/>
      <w:r w:rsidRPr="00F05D59">
        <w:rPr>
          <w:rFonts w:ascii="Times New Roman" w:hAnsi="Times New Roman" w:cs="Times New Roman"/>
          <w:sz w:val="20"/>
          <w:szCs w:val="20"/>
        </w:rPr>
        <w:t xml:space="preserve">nducted in R version 4.3 using the lme4, </w:t>
      </w:r>
      <w:proofErr w:type="spellStart"/>
      <w:r w:rsidRPr="00F05D59">
        <w:rPr>
          <w:rFonts w:ascii="Times New Roman" w:hAnsi="Times New Roman" w:cs="Times New Roman"/>
          <w:sz w:val="20"/>
          <w:szCs w:val="20"/>
        </w:rPr>
        <w:t>tidyverse</w:t>
      </w:r>
      <w:proofErr w:type="spellEnd"/>
      <w:r w:rsidRPr="00F05D59">
        <w:rPr>
          <w:rFonts w:ascii="Times New Roman" w:hAnsi="Times New Roman" w:cs="Times New Roman"/>
          <w:sz w:val="20"/>
          <w:szCs w:val="20"/>
        </w:rPr>
        <w:t xml:space="preserve">, </w:t>
      </w:r>
      <w:proofErr w:type="spellStart"/>
      <w:r w:rsidRPr="00F05D59">
        <w:rPr>
          <w:rFonts w:ascii="Times New Roman" w:hAnsi="Times New Roman" w:cs="Times New Roman"/>
          <w:sz w:val="20"/>
          <w:szCs w:val="20"/>
        </w:rPr>
        <w:t>tidymodels</w:t>
      </w:r>
      <w:proofErr w:type="spellEnd"/>
      <w:r w:rsidRPr="00F05D59">
        <w:rPr>
          <w:rFonts w:ascii="Times New Roman" w:hAnsi="Times New Roman" w:cs="Times New Roman"/>
          <w:sz w:val="20"/>
          <w:szCs w:val="20"/>
        </w:rPr>
        <w:t xml:space="preserve">, </w:t>
      </w:r>
      <w:proofErr w:type="spellStart"/>
      <w:r w:rsidRPr="00F05D59">
        <w:rPr>
          <w:rFonts w:ascii="Times New Roman" w:hAnsi="Times New Roman" w:cs="Times New Roman"/>
          <w:sz w:val="20"/>
          <w:szCs w:val="20"/>
        </w:rPr>
        <w:t>sjPlot</w:t>
      </w:r>
      <w:proofErr w:type="spellEnd"/>
      <w:r w:rsidRPr="00F05D59">
        <w:rPr>
          <w:rFonts w:ascii="Times New Roman" w:hAnsi="Times New Roman" w:cs="Times New Roman"/>
          <w:sz w:val="20"/>
          <w:szCs w:val="20"/>
        </w:rPr>
        <w:t xml:space="preserve">, performance, </w:t>
      </w:r>
      <w:proofErr w:type="spellStart"/>
      <w:r w:rsidRPr="00F05D59">
        <w:rPr>
          <w:rFonts w:ascii="Times New Roman" w:hAnsi="Times New Roman" w:cs="Times New Roman"/>
          <w:sz w:val="20"/>
          <w:szCs w:val="20"/>
        </w:rPr>
        <w:t>rpart</w:t>
      </w:r>
      <w:proofErr w:type="spellEnd"/>
      <w:r w:rsidRPr="00F05D59">
        <w:rPr>
          <w:rFonts w:ascii="Times New Roman" w:hAnsi="Times New Roman" w:cs="Times New Roman"/>
          <w:sz w:val="20"/>
          <w:szCs w:val="20"/>
        </w:rPr>
        <w:t xml:space="preserve">, </w:t>
      </w:r>
      <w:proofErr w:type="spellStart"/>
      <w:r w:rsidRPr="00F05D59">
        <w:rPr>
          <w:rFonts w:ascii="Times New Roman" w:hAnsi="Times New Roman" w:cs="Times New Roman"/>
          <w:sz w:val="20"/>
          <w:szCs w:val="20"/>
        </w:rPr>
        <w:t>xgboost</w:t>
      </w:r>
      <w:proofErr w:type="spellEnd"/>
      <w:r w:rsidRPr="00F05D59">
        <w:rPr>
          <w:rFonts w:ascii="Times New Roman" w:hAnsi="Times New Roman" w:cs="Times New Roman"/>
          <w:sz w:val="20"/>
          <w:szCs w:val="20"/>
        </w:rPr>
        <w:t xml:space="preserve">, ranger, baguette, and </w:t>
      </w:r>
      <w:proofErr w:type="spellStart"/>
      <w:r w:rsidRPr="00F05D59">
        <w:rPr>
          <w:rFonts w:ascii="Times New Roman" w:hAnsi="Times New Roman" w:cs="Times New Roman"/>
          <w:sz w:val="20"/>
          <w:szCs w:val="20"/>
        </w:rPr>
        <w:t>ModelMetrics</w:t>
      </w:r>
      <w:proofErr w:type="spellEnd"/>
      <w:r w:rsidRPr="00F05D59">
        <w:rPr>
          <w:rFonts w:ascii="Times New Roman" w:hAnsi="Times New Roman" w:cs="Times New Roman"/>
          <w:sz w:val="20"/>
          <w:szCs w:val="20"/>
        </w:rPr>
        <w:t xml:space="preserve"> packages.</w:t>
      </w:r>
    </w:p>
    <w:p w14:paraId="772B2B5B" w14:textId="77777777" w:rsidR="004275E7" w:rsidRPr="00F05D59" w:rsidRDefault="004275E7" w:rsidP="004275E7">
      <w:pPr>
        <w:spacing w:line="360" w:lineRule="auto"/>
        <w:rPr>
          <w:rFonts w:ascii="Times New Roman" w:hAnsi="Times New Roman" w:cs="Times New Roman"/>
          <w:sz w:val="20"/>
          <w:szCs w:val="20"/>
        </w:rPr>
      </w:pPr>
      <w:r w:rsidRPr="00F05D59">
        <w:rPr>
          <w:rFonts w:ascii="Times New Roman" w:hAnsi="Times New Roman" w:cs="Times New Roman"/>
          <w:sz w:val="20"/>
          <w:szCs w:val="20"/>
        </w:rPr>
        <w:t>In the first statistical analysis (analysis A, see below), models with the meters walked as longitudinal numerical outcome variable (whether measured before or after prehabilitation) were built using linear mixed effects regression (</w:t>
      </w:r>
      <w:proofErr w:type="spellStart"/>
      <w:r w:rsidRPr="00F05D59">
        <w:rPr>
          <w:rFonts w:ascii="Times New Roman" w:hAnsi="Times New Roman" w:cs="Times New Roman"/>
          <w:sz w:val="20"/>
          <w:szCs w:val="20"/>
        </w:rPr>
        <w:t>lmer</w:t>
      </w:r>
      <w:proofErr w:type="spellEnd"/>
      <w:r w:rsidRPr="00F05D59">
        <w:rPr>
          <w:rFonts w:ascii="Times New Roman" w:hAnsi="Times New Roman" w:cs="Times New Roman"/>
          <w:sz w:val="20"/>
          <w:szCs w:val="20"/>
        </w:rPr>
        <w:t xml:space="preserve"> function) with the patient as the grouping variable. All comparisons between models were based on the Akaike Information Criterion (AIC) using ANOVA (analysis of variance), with the lowest AIC indicating the best model.</w:t>
      </w:r>
    </w:p>
    <w:p w14:paraId="4E2B27E3" w14:textId="60A4E5FD" w:rsidR="004275E7" w:rsidRPr="00F05D59" w:rsidRDefault="004275E7" w:rsidP="004275E7">
      <w:pPr>
        <w:spacing w:line="360" w:lineRule="auto"/>
        <w:rPr>
          <w:rFonts w:ascii="Times New Roman" w:hAnsi="Times New Roman" w:cs="Times New Roman"/>
          <w:sz w:val="20"/>
          <w:szCs w:val="20"/>
        </w:rPr>
      </w:pPr>
      <w:r w:rsidRPr="00F05D59">
        <w:rPr>
          <w:rFonts w:ascii="Times New Roman" w:hAnsi="Times New Roman" w:cs="Times New Roman"/>
          <w:sz w:val="20"/>
          <w:szCs w:val="20"/>
        </w:rPr>
        <w:t xml:space="preserve">As a first step in analysis A (step A1), a null-model A (i.e., </w:t>
      </w:r>
      <w:proofErr w:type="spellStart"/>
      <w:r w:rsidRPr="00F05D59">
        <w:rPr>
          <w:rFonts w:ascii="Times New Roman" w:hAnsi="Times New Roman" w:cs="Times New Roman"/>
          <w:sz w:val="20"/>
          <w:szCs w:val="20"/>
        </w:rPr>
        <w:t>meterswalked</w:t>
      </w:r>
      <w:proofErr w:type="spellEnd"/>
      <w:r w:rsidRPr="00F05D59">
        <w:rPr>
          <w:rFonts w:ascii="Times New Roman" w:hAnsi="Times New Roman" w:cs="Times New Roman"/>
          <w:sz w:val="20"/>
          <w:szCs w:val="20"/>
        </w:rPr>
        <w:t xml:space="preserve"> </w:t>
      </w:r>
      <w:bookmarkStart w:id="1" w:name="OLE_LINK1"/>
      <w:r w:rsidRPr="00F05D59">
        <w:rPr>
          <w:rFonts w:ascii="Times New Roman" w:hAnsi="Times New Roman" w:cs="Times New Roman"/>
          <w:sz w:val="20"/>
          <w:szCs w:val="20"/>
        </w:rPr>
        <w:t xml:space="preserve">~ 6MWDtimepoint + (1|pseudoid)) </w:t>
      </w:r>
      <w:bookmarkEnd w:id="1"/>
      <w:r w:rsidRPr="00F05D59">
        <w:rPr>
          <w:rFonts w:ascii="Times New Roman" w:hAnsi="Times New Roman" w:cs="Times New Roman"/>
          <w:sz w:val="20"/>
          <w:szCs w:val="20"/>
        </w:rPr>
        <w:t xml:space="preserve">and an all-variables-model A were created (i.e., all independent variables were added as fixed effects to the null-model). </w:t>
      </w:r>
      <w:r w:rsidR="007161E2" w:rsidRPr="007161E2">
        <w:rPr>
          <w:rFonts w:ascii="Times New Roman" w:hAnsi="Times New Roman" w:cs="Times New Roman"/>
          <w:sz w:val="20"/>
          <w:szCs w:val="20"/>
        </w:rPr>
        <w:t>Independent variables were selected based on previous literature demonstrating their association with functional capacity or response to prehabilitation</w:t>
      </w:r>
      <w:r w:rsidR="009D2DB0">
        <w:rPr>
          <w:rFonts w:ascii="Times New Roman" w:hAnsi="Times New Roman" w:cs="Times New Roman"/>
          <w:sz w:val="20"/>
          <w:szCs w:val="20"/>
        </w:rPr>
        <w:t>,</w:t>
      </w:r>
      <w:r w:rsidR="007161E2" w:rsidRPr="007161E2">
        <w:rPr>
          <w:rFonts w:ascii="Times New Roman" w:hAnsi="Times New Roman" w:cs="Times New Roman"/>
          <w:sz w:val="20"/>
          <w:szCs w:val="20"/>
        </w:rPr>
        <w:t xml:space="preserve"> combined with the domain expertise in the CRC team and their (inherent) availability before initiation of the prehabilitation program. </w:t>
      </w:r>
      <w:r w:rsidR="009D2DB0">
        <w:rPr>
          <w:rFonts w:ascii="Times New Roman" w:hAnsi="Times New Roman" w:cs="Times New Roman"/>
          <w:sz w:val="20"/>
          <w:szCs w:val="20"/>
        </w:rPr>
        <w:t>We</w:t>
      </w:r>
      <w:r w:rsidRPr="00F05D59">
        <w:rPr>
          <w:rFonts w:ascii="Times New Roman" w:hAnsi="Times New Roman" w:cs="Times New Roman"/>
          <w:sz w:val="20"/>
          <w:szCs w:val="20"/>
        </w:rPr>
        <w:t xml:space="preserve"> included comorbidities (measured with </w:t>
      </w:r>
      <w:proofErr w:type="spellStart"/>
      <w:r w:rsidRPr="00F05D59">
        <w:rPr>
          <w:rFonts w:ascii="Times New Roman" w:hAnsi="Times New Roman" w:cs="Times New Roman"/>
          <w:sz w:val="20"/>
          <w:szCs w:val="20"/>
        </w:rPr>
        <w:t>Charlson</w:t>
      </w:r>
      <w:proofErr w:type="spellEnd"/>
      <w:r w:rsidRPr="00F05D59">
        <w:rPr>
          <w:rFonts w:ascii="Times New Roman" w:hAnsi="Times New Roman" w:cs="Times New Roman"/>
          <w:sz w:val="20"/>
          <w:szCs w:val="20"/>
        </w:rPr>
        <w:t xml:space="preserve"> Comorbidity Index), CFS, age, sex, ASA score, hemoglobin level, intoxications (alcohol and drugs use), tumor location, number of tumors, neoadjuvant therapies, location of prehabilitation program, and GLIM-defined malnutrition including BMI and weight loss</w:t>
      </w:r>
      <w:r w:rsidRPr="00F05D59">
        <w:rPr>
          <w:rFonts w:ascii="Times New Roman" w:hAnsi="Times New Roman" w:cs="Times New Roman"/>
          <w:sz w:val="20"/>
          <w:szCs w:val="20"/>
        </w:rPr>
        <w:fldChar w:fldCharType="begin">
          <w:fldData xml:space="preserve">PEVuZE5vdGU+PENpdGU+PEF1dGhvcj5QZXJlejwvQXV0aG9yPjxZZWFyPjIwMTk8L1llYXI+PFJl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</w:fldData>
        </w:fldChar>
      </w:r>
      <w:r w:rsidR="00A413BE" w:rsidRPr="00F05D59">
        <w:rPr>
          <w:rFonts w:ascii="Times New Roman" w:hAnsi="Times New Roman" w:cs="Times New Roman"/>
          <w:sz w:val="20"/>
          <w:szCs w:val="20"/>
        </w:rPr>
        <w:instrText xml:space="preserve"> ADDIN EN.CITE </w:instrText>
      </w:r>
      <w:r w:rsidR="00A413BE" w:rsidRPr="00F05D59">
        <w:rPr>
          <w:rFonts w:ascii="Times New Roman" w:hAnsi="Times New Roman" w:cs="Times New Roman"/>
          <w:sz w:val="20"/>
          <w:szCs w:val="20"/>
        </w:rPr>
        <w:fldChar w:fldCharType="begin">
          <w:fldData xml:space="preserve">PEVuZE5vdGU+PENpdGU+PEF1dGhvcj5QZXJlejwvQXV0aG9yPjxZZWFyPjIwMTk8L1llYXI+PFJl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</w:fldData>
        </w:fldChar>
      </w:r>
      <w:r w:rsidR="00A413BE" w:rsidRPr="00F05D59">
        <w:rPr>
          <w:rFonts w:ascii="Times New Roman" w:hAnsi="Times New Roman" w:cs="Times New Roman"/>
          <w:sz w:val="20"/>
          <w:szCs w:val="20"/>
        </w:rPr>
        <w:instrText xml:space="preserve"> ADDIN EN.CITE.DATA </w:instrText>
      </w:r>
      <w:r w:rsidR="00A413BE" w:rsidRPr="00F05D59">
        <w:rPr>
          <w:rFonts w:ascii="Times New Roman" w:hAnsi="Times New Roman" w:cs="Times New Roman"/>
          <w:sz w:val="20"/>
          <w:szCs w:val="20"/>
        </w:rPr>
      </w:r>
      <w:r w:rsidR="00A413BE" w:rsidRPr="00F05D59">
        <w:rPr>
          <w:rFonts w:ascii="Times New Roman" w:hAnsi="Times New Roman" w:cs="Times New Roman"/>
          <w:sz w:val="20"/>
          <w:szCs w:val="20"/>
        </w:rPr>
        <w:fldChar w:fldCharType="end"/>
      </w:r>
      <w:r w:rsidRPr="00F05D59">
        <w:rPr>
          <w:rFonts w:ascii="Times New Roman" w:hAnsi="Times New Roman" w:cs="Times New Roman"/>
          <w:sz w:val="20"/>
          <w:szCs w:val="20"/>
        </w:rPr>
      </w:r>
      <w:r w:rsidRPr="00F05D59">
        <w:rPr>
          <w:rFonts w:ascii="Times New Roman" w:hAnsi="Times New Roman" w:cs="Times New Roman"/>
          <w:sz w:val="20"/>
          <w:szCs w:val="20"/>
        </w:rPr>
        <w:fldChar w:fldCharType="separate"/>
      </w:r>
      <w:r w:rsidR="00DC6C3E" w:rsidRPr="00F05D59">
        <w:rPr>
          <w:rFonts w:ascii="Times New Roman" w:hAnsi="Times New Roman" w:cs="Times New Roman"/>
          <w:noProof/>
          <w:sz w:val="20"/>
          <w:szCs w:val="20"/>
        </w:rPr>
        <w:t>[</w:t>
      </w:r>
      <w:r w:rsidR="00A413BE" w:rsidRPr="00F05D59">
        <w:rPr>
          <w:rFonts w:ascii="Times New Roman" w:hAnsi="Times New Roman" w:cs="Times New Roman"/>
          <w:noProof/>
          <w:sz w:val="20"/>
          <w:szCs w:val="20"/>
        </w:rPr>
        <w:t>1-4</w:t>
      </w:r>
      <w:r w:rsidR="00DC6C3E" w:rsidRPr="00F05D59">
        <w:rPr>
          <w:rFonts w:ascii="Times New Roman" w:hAnsi="Times New Roman" w:cs="Times New Roman"/>
          <w:noProof/>
          <w:sz w:val="20"/>
          <w:szCs w:val="20"/>
        </w:rPr>
        <w:t>]</w:t>
      </w:r>
      <w:r w:rsidRPr="00F05D59">
        <w:rPr>
          <w:rFonts w:ascii="Times New Roman" w:hAnsi="Times New Roman" w:cs="Times New Roman"/>
          <w:sz w:val="20"/>
          <w:szCs w:val="20"/>
        </w:rPr>
        <w:fldChar w:fldCharType="end"/>
      </w:r>
      <w:r w:rsidRPr="00F05D59">
        <w:rPr>
          <w:rFonts w:ascii="Times New Roman" w:hAnsi="Times New Roman" w:cs="Times New Roman"/>
          <w:sz w:val="20"/>
          <w:szCs w:val="20"/>
        </w:rPr>
        <w:t>.</w:t>
      </w:r>
      <w:r w:rsidR="007161E2">
        <w:rPr>
          <w:rFonts w:ascii="Times New Roman" w:hAnsi="Times New Roman" w:cs="Times New Roman"/>
          <w:sz w:val="20"/>
          <w:szCs w:val="20"/>
        </w:rPr>
        <w:t xml:space="preserve"> </w:t>
      </w:r>
      <w:r w:rsidR="007161E2" w:rsidRPr="007161E2">
        <w:rPr>
          <w:rFonts w:ascii="Times New Roman" w:hAnsi="Times New Roman" w:cs="Times New Roman"/>
          <w:sz w:val="20"/>
          <w:szCs w:val="20"/>
        </w:rPr>
        <w:t>Although adherence to the exercise program is likely to influence improvement in 6MWD, it cannot be incorporated into a prediction model intended for pre-prehabilitation decision-making because attendance is (inherently) unknown at baseline.</w:t>
      </w:r>
      <w:r w:rsidRPr="00F05D59">
        <w:rPr>
          <w:rFonts w:ascii="Times New Roman" w:hAnsi="Times New Roman" w:cs="Times New Roman"/>
          <w:sz w:val="20"/>
          <w:szCs w:val="20"/>
        </w:rPr>
        <w:t xml:space="preserve"> Definitions of these independent variables are shown in Table 1 in the main </w:t>
      </w:r>
      <w:r w:rsidR="00170A7D" w:rsidRPr="00F05D59">
        <w:rPr>
          <w:rFonts w:ascii="Times New Roman" w:hAnsi="Times New Roman" w:cs="Times New Roman"/>
          <w:sz w:val="20"/>
          <w:szCs w:val="20"/>
        </w:rPr>
        <w:t>article</w:t>
      </w:r>
      <w:r w:rsidRPr="00F05D59">
        <w:rPr>
          <w:rFonts w:ascii="Times New Roman" w:hAnsi="Times New Roman" w:cs="Times New Roman"/>
          <w:sz w:val="20"/>
          <w:szCs w:val="20"/>
        </w:rPr>
        <w:t>.</w:t>
      </w:r>
    </w:p>
    <w:p w14:paraId="68A6039B" w14:textId="77777777" w:rsidR="004275E7" w:rsidRPr="00F05D59" w:rsidRDefault="004275E7" w:rsidP="004275E7">
      <w:pPr>
        <w:spacing w:line="360" w:lineRule="auto"/>
        <w:rPr>
          <w:rFonts w:ascii="Times New Roman" w:hAnsi="Times New Roman" w:cs="Times New Roman"/>
          <w:sz w:val="20"/>
          <w:szCs w:val="20"/>
        </w:rPr>
      </w:pPr>
      <w:r w:rsidRPr="00F05D59">
        <w:rPr>
          <w:rFonts w:ascii="Times New Roman" w:hAnsi="Times New Roman" w:cs="Times New Roman"/>
          <w:sz w:val="20"/>
          <w:szCs w:val="20"/>
        </w:rPr>
        <w:t>Next, each independent variable was tested separately as fixed effect added to the null-model; each of these models was compared to the null-model using ANOVA, and the independent variables whose models performed better than the null-model (based on the lowest AIC) were saved for use in the third step of analysis A.</w:t>
      </w:r>
    </w:p>
    <w:p w14:paraId="43E550D6" w14:textId="77777777" w:rsidR="004275E7" w:rsidRPr="00F05D59" w:rsidRDefault="004275E7" w:rsidP="004275E7">
      <w:pPr>
        <w:spacing w:line="360" w:lineRule="auto"/>
        <w:rPr>
          <w:rFonts w:ascii="Times New Roman" w:hAnsi="Times New Roman" w:cs="Times New Roman"/>
          <w:sz w:val="20"/>
          <w:szCs w:val="20"/>
        </w:rPr>
      </w:pPr>
      <w:r w:rsidRPr="00F05D59">
        <w:rPr>
          <w:rFonts w:ascii="Times New Roman" w:hAnsi="Times New Roman" w:cs="Times New Roman"/>
          <w:sz w:val="20"/>
          <w:szCs w:val="20"/>
        </w:rPr>
        <w:t>As a second step in this analysis (step A2), the independent variables described in step A1 were all added to the null-model A as fixed effects (all-variables-model A) and thereafter removed one-by-one with replacement (all-variables-model A minus variable 1, all-variables-model A minus variable 2, etc.). All these models were compared using ANOVA, and independent variables where the model with them had a lower AIC than without them were saved for use in the third step of analysis A.</w:t>
      </w:r>
    </w:p>
    <w:p w14:paraId="4F5B016D" w14:textId="77777777" w:rsidR="004275E7" w:rsidRPr="00F05D59" w:rsidRDefault="004275E7" w:rsidP="004275E7">
      <w:pPr>
        <w:spacing w:line="360" w:lineRule="auto"/>
        <w:rPr>
          <w:rFonts w:ascii="Times New Roman" w:hAnsi="Times New Roman" w:cs="Times New Roman"/>
          <w:sz w:val="20"/>
          <w:szCs w:val="20"/>
        </w:rPr>
      </w:pPr>
      <w:r w:rsidRPr="00F05D59">
        <w:rPr>
          <w:rFonts w:ascii="Times New Roman" w:hAnsi="Times New Roman" w:cs="Times New Roman"/>
          <w:sz w:val="20"/>
          <w:szCs w:val="20"/>
        </w:rPr>
        <w:t xml:space="preserve">As a third step in the analysis (step A3), the remaining independent variables from steps A1 and A2 with more than a mild correlation were tested by comparing three models: the one variable added as fixed effect to the null-model, the other variable added as fixed effect to the null-model, and as a pair of variables added as fixed effect to the null-model. Only when the model containing the pair of variables showed the lowest AIC, both variables </w:t>
      </w:r>
      <w:r w:rsidRPr="00F05D59">
        <w:rPr>
          <w:rFonts w:ascii="Times New Roman" w:hAnsi="Times New Roman" w:cs="Times New Roman"/>
          <w:sz w:val="20"/>
          <w:szCs w:val="20"/>
        </w:rPr>
        <w:lastRenderedPageBreak/>
        <w:t>were retained, otherwise the variable with the lowest AIC in the model with one variable as fixed effect was retained, and the other variable was no longer used in analysis A (for each tested pair).</w:t>
      </w:r>
    </w:p>
    <w:p w14:paraId="71528AB6" w14:textId="77777777" w:rsidR="004275E7" w:rsidRPr="00F05D59" w:rsidRDefault="004275E7" w:rsidP="004275E7">
      <w:pPr>
        <w:spacing w:line="360" w:lineRule="auto"/>
        <w:rPr>
          <w:rFonts w:ascii="Times New Roman" w:hAnsi="Times New Roman" w:cs="Times New Roman"/>
          <w:sz w:val="20"/>
          <w:szCs w:val="20"/>
        </w:rPr>
      </w:pPr>
      <w:r w:rsidRPr="00F05D59">
        <w:rPr>
          <w:rFonts w:ascii="Times New Roman" w:hAnsi="Times New Roman" w:cs="Times New Roman"/>
          <w:sz w:val="20"/>
          <w:szCs w:val="20"/>
        </w:rPr>
        <w:t>As a fourth step in the analysis (step A4), the independent variables with more than a mild correlation derived from step A3 were added as pairs to the null-model A in combinations with or without two-way interaction. The two-way interaction was only retained in analysis A when the model with interaction had a lower AIC than the model without.</w:t>
      </w:r>
    </w:p>
    <w:p w14:paraId="06A05956" w14:textId="77777777" w:rsidR="004275E7" w:rsidRPr="00F05D59" w:rsidRDefault="004275E7" w:rsidP="004275E7">
      <w:pPr>
        <w:spacing w:line="360" w:lineRule="auto"/>
        <w:rPr>
          <w:rFonts w:ascii="Times New Roman" w:hAnsi="Times New Roman" w:cs="Times New Roman"/>
          <w:sz w:val="20"/>
          <w:szCs w:val="20"/>
        </w:rPr>
      </w:pPr>
      <w:r w:rsidRPr="00F05D59">
        <w:rPr>
          <w:rFonts w:ascii="Times New Roman" w:hAnsi="Times New Roman" w:cs="Times New Roman"/>
          <w:sz w:val="20"/>
          <w:szCs w:val="20"/>
        </w:rPr>
        <w:t xml:space="preserve">As a fifth step in the analysis (step A5), the step A2 method was repeated with the remaining variable(s) and two-way interaction(s). Only for variable(s) and interaction(s) where the AIC of the model with was lower than the model without were retained and combined in the final-model A. Final-model performance was visualized using the </w:t>
      </w:r>
      <w:proofErr w:type="spellStart"/>
      <w:r w:rsidRPr="00F05D59">
        <w:rPr>
          <w:rFonts w:ascii="Times New Roman" w:hAnsi="Times New Roman" w:cs="Times New Roman"/>
          <w:sz w:val="20"/>
          <w:szCs w:val="20"/>
        </w:rPr>
        <w:t>check_model</w:t>
      </w:r>
      <w:proofErr w:type="spellEnd"/>
      <w:r w:rsidRPr="00F05D59">
        <w:rPr>
          <w:rFonts w:ascii="Times New Roman" w:hAnsi="Times New Roman" w:cs="Times New Roman"/>
          <w:sz w:val="20"/>
          <w:szCs w:val="20"/>
        </w:rPr>
        <w:t xml:space="preserve"> function</w:t>
      </w:r>
      <w:r w:rsidR="007161E2">
        <w:rPr>
          <w:rFonts w:ascii="Times New Roman" w:hAnsi="Times New Roman" w:cs="Times New Roman"/>
          <w:sz w:val="20"/>
          <w:szCs w:val="20"/>
        </w:rPr>
        <w:t xml:space="preserve"> </w:t>
      </w:r>
      <w:r w:rsidR="007644EC" w:rsidRPr="007644EC">
        <w:rPr>
          <w:rFonts w:ascii="Times New Roman" w:hAnsi="Times New Roman" w:cs="Times New Roman"/>
          <w:sz w:val="20"/>
          <w:szCs w:val="20"/>
        </w:rPr>
        <w:t>and the marginal R</w:t>
      </w:r>
      <w:r w:rsidR="007644EC">
        <w:rPr>
          <w:rFonts w:ascii="Times New Roman" w:hAnsi="Times New Roman" w:cs="Times New Roman"/>
          <w:sz w:val="20"/>
          <w:szCs w:val="20"/>
          <w:vertAlign w:val="superscript"/>
        </w:rPr>
        <w:t>2</w:t>
      </w:r>
      <w:r w:rsidR="007644EC" w:rsidRPr="007644EC">
        <w:rPr>
          <w:rFonts w:ascii="Times New Roman" w:hAnsi="Times New Roman" w:cs="Times New Roman"/>
          <w:sz w:val="20"/>
          <w:szCs w:val="20"/>
        </w:rPr>
        <w:t xml:space="preserve"> (variance explained by the fixed effects), conditional R</w:t>
      </w:r>
      <w:r w:rsidR="007644EC">
        <w:rPr>
          <w:rFonts w:ascii="Times New Roman" w:hAnsi="Times New Roman" w:cs="Times New Roman"/>
          <w:sz w:val="20"/>
          <w:szCs w:val="20"/>
          <w:vertAlign w:val="superscript"/>
        </w:rPr>
        <w:t>2</w:t>
      </w:r>
      <w:r w:rsidR="007644EC" w:rsidRPr="007644EC">
        <w:rPr>
          <w:rFonts w:ascii="Times New Roman" w:hAnsi="Times New Roman" w:cs="Times New Roman"/>
          <w:sz w:val="20"/>
          <w:szCs w:val="20"/>
        </w:rPr>
        <w:t xml:space="preserve"> (variance explained by both fixed and random effects), and the root mean square error (RMSE; evaluates the average prediction error).</w:t>
      </w:r>
    </w:p>
    <w:p w14:paraId="508FFD66" w14:textId="39CEB326" w:rsidR="004275E7" w:rsidRPr="00F05D59" w:rsidRDefault="004275E7" w:rsidP="004275E7">
      <w:pPr>
        <w:spacing w:line="360" w:lineRule="auto"/>
        <w:rPr>
          <w:rFonts w:ascii="Times New Roman" w:hAnsi="Times New Roman" w:cs="Times New Roman"/>
          <w:sz w:val="20"/>
          <w:szCs w:val="20"/>
        </w:rPr>
      </w:pPr>
      <w:r w:rsidRPr="00F05D59">
        <w:rPr>
          <w:rFonts w:ascii="Times New Roman" w:hAnsi="Times New Roman" w:cs="Times New Roman"/>
          <w:sz w:val="20"/>
          <w:szCs w:val="20"/>
        </w:rPr>
        <w:t>In the second statistical analysis (analysis B), linear regression (</w:t>
      </w:r>
      <w:proofErr w:type="spellStart"/>
      <w:r w:rsidRPr="00F05D59">
        <w:rPr>
          <w:rFonts w:ascii="Times New Roman" w:hAnsi="Times New Roman" w:cs="Times New Roman"/>
          <w:sz w:val="20"/>
          <w:szCs w:val="20"/>
        </w:rPr>
        <w:t>lm</w:t>
      </w:r>
      <w:proofErr w:type="spellEnd"/>
      <w:r w:rsidRPr="00F05D59">
        <w:rPr>
          <w:rFonts w:ascii="Times New Roman" w:hAnsi="Times New Roman" w:cs="Times New Roman"/>
          <w:sz w:val="20"/>
          <w:szCs w:val="20"/>
        </w:rPr>
        <w:t xml:space="preserve"> function) was used to build the best model for the numerical outcome variable ‘</w:t>
      </w:r>
      <w:r w:rsidR="00030092">
        <w:rPr>
          <w:rFonts w:ascii="Times New Roman" w:hAnsi="Times New Roman" w:cs="Times New Roman"/>
          <w:sz w:val="20"/>
          <w:szCs w:val="20"/>
        </w:rPr>
        <w:t>absolute improvement in 6MWD</w:t>
      </w:r>
      <w:r w:rsidRPr="00F05D59">
        <w:rPr>
          <w:rFonts w:ascii="Times New Roman" w:hAnsi="Times New Roman" w:cs="Times New Roman"/>
          <w:sz w:val="20"/>
          <w:szCs w:val="20"/>
        </w:rPr>
        <w:t>’ (after vs. before prehabilitation), and thereafter – following the same steps – for the numerical outcome variable ‘</w:t>
      </w:r>
      <w:r w:rsidR="00030092">
        <w:rPr>
          <w:rFonts w:ascii="Times New Roman" w:hAnsi="Times New Roman" w:cs="Times New Roman"/>
          <w:sz w:val="20"/>
          <w:szCs w:val="20"/>
        </w:rPr>
        <w:t>relative improvement in 6MWD’</w:t>
      </w:r>
      <w:r w:rsidRPr="00F05D59">
        <w:rPr>
          <w:rFonts w:ascii="Times New Roman" w:hAnsi="Times New Roman" w:cs="Times New Roman"/>
          <w:sz w:val="20"/>
          <w:szCs w:val="20"/>
        </w:rPr>
        <w:t>.</w:t>
      </w:r>
    </w:p>
    <w:p w14:paraId="3EF924FF" w14:textId="49BB8827" w:rsidR="004275E7" w:rsidRPr="00F05D59" w:rsidRDefault="004275E7" w:rsidP="004275E7">
      <w:pPr>
        <w:spacing w:line="360" w:lineRule="auto"/>
        <w:rPr>
          <w:rFonts w:ascii="Times New Roman" w:hAnsi="Times New Roman" w:cs="Times New Roman"/>
          <w:sz w:val="20"/>
          <w:szCs w:val="20"/>
        </w:rPr>
      </w:pPr>
      <w:r w:rsidRPr="00F05D59">
        <w:rPr>
          <w:rFonts w:ascii="Times New Roman" w:hAnsi="Times New Roman" w:cs="Times New Roman"/>
          <w:sz w:val="20"/>
          <w:szCs w:val="20"/>
        </w:rPr>
        <w:t>As a first step in this analysis (step B1), all independent variables were tested separately as predictor of the outcome (</w:t>
      </w:r>
      <w:proofErr w:type="spellStart"/>
      <w:r w:rsidRPr="00F05D59">
        <w:rPr>
          <w:rFonts w:ascii="Times New Roman" w:hAnsi="Times New Roman" w:cs="Times New Roman"/>
          <w:sz w:val="20"/>
          <w:szCs w:val="20"/>
        </w:rPr>
        <w:t>lm</w:t>
      </w:r>
      <w:proofErr w:type="spellEnd"/>
      <w:r w:rsidRPr="00F05D59">
        <w:rPr>
          <w:rFonts w:ascii="Times New Roman" w:hAnsi="Times New Roman" w:cs="Times New Roman"/>
          <w:sz w:val="20"/>
          <w:szCs w:val="20"/>
        </w:rPr>
        <w:t>(</w:t>
      </w:r>
      <w:r w:rsidR="00030092">
        <w:rPr>
          <w:rFonts w:ascii="Times New Roman" w:hAnsi="Times New Roman" w:cs="Times New Roman"/>
          <w:sz w:val="20"/>
          <w:szCs w:val="20"/>
        </w:rPr>
        <w:t>absolute improvement in 6MWD</w:t>
      </w:r>
      <w:r w:rsidRPr="00F05D59">
        <w:rPr>
          <w:rFonts w:ascii="Times New Roman" w:hAnsi="Times New Roman" w:cs="Times New Roman"/>
          <w:sz w:val="20"/>
          <w:szCs w:val="20"/>
        </w:rPr>
        <w:t xml:space="preserve">~ [independent variable]); variables with a p-value being </w:t>
      </w:r>
      <w:r w:rsidRPr="00F05D59">
        <w:rPr>
          <w:rFonts w:ascii="Times New Roman" w:hAnsi="Times New Roman" w:cs="Times New Roman"/>
          <w:sz w:val="20"/>
          <w:szCs w:val="20"/>
        </w:rPr>
        <w:sym w:font="Symbol" w:char="F0B3"/>
      </w:r>
      <w:r w:rsidRPr="00F05D59">
        <w:rPr>
          <w:rFonts w:ascii="Times New Roman" w:hAnsi="Times New Roman" w:cs="Times New Roman"/>
          <w:sz w:val="20"/>
          <w:szCs w:val="20"/>
        </w:rPr>
        <w:t>0.05 were no longer used in analysis B for that outcome.</w:t>
      </w:r>
    </w:p>
    <w:p w14:paraId="770D1689" w14:textId="77777777" w:rsidR="004275E7" w:rsidRPr="00F05D59" w:rsidRDefault="004275E7" w:rsidP="004275E7">
      <w:pPr>
        <w:spacing w:line="360" w:lineRule="auto"/>
        <w:rPr>
          <w:rFonts w:ascii="Times New Roman" w:hAnsi="Times New Roman" w:cs="Times New Roman"/>
          <w:sz w:val="20"/>
          <w:szCs w:val="20"/>
        </w:rPr>
      </w:pPr>
      <w:r w:rsidRPr="00F05D59">
        <w:rPr>
          <w:rFonts w:ascii="Times New Roman" w:hAnsi="Times New Roman" w:cs="Times New Roman"/>
          <w:sz w:val="20"/>
          <w:szCs w:val="20"/>
        </w:rPr>
        <w:t>As a second step in this analysis (step B2), the independent variables that remained from step B1 were all used together (all-model B) and thereafter removed one-by-one with replacement (all-model B minus variable 1, all-model B minus variable 2, etc.). All these models were compared using ANOVA, and independent variables where the model without them significantly had lower residuals than the all-model B were no longer used in analysis B. The remaining independent variables were checked for interaction effects as in step A4.</w:t>
      </w:r>
    </w:p>
    <w:p w14:paraId="4C26860C" w14:textId="77777777" w:rsidR="004275E7" w:rsidRPr="00F05D59" w:rsidRDefault="004275E7" w:rsidP="004275E7">
      <w:pPr>
        <w:spacing w:line="360" w:lineRule="auto"/>
        <w:rPr>
          <w:rFonts w:ascii="Times New Roman" w:hAnsi="Times New Roman" w:cs="Times New Roman"/>
          <w:sz w:val="20"/>
          <w:szCs w:val="20"/>
        </w:rPr>
      </w:pPr>
      <w:r w:rsidRPr="00F05D59">
        <w:rPr>
          <w:rFonts w:ascii="Times New Roman" w:hAnsi="Times New Roman" w:cs="Times New Roman"/>
          <w:sz w:val="20"/>
          <w:szCs w:val="20"/>
        </w:rPr>
        <w:t>As a third step in this analysis (step B3), the remaining independent variables and interactions from step B2 were combined in the final-model B which was compared with the all-model B using ANOVA; the final-model B was retained unless the all-model B had significantly lower residuals.</w:t>
      </w:r>
    </w:p>
    <w:p w14:paraId="7CF152FF" w14:textId="3A6327B8" w:rsidR="00A413BE" w:rsidRPr="00D745E6" w:rsidRDefault="004275E7" w:rsidP="00D745E6">
      <w:pPr>
        <w:spacing w:line="360" w:lineRule="auto"/>
        <w:rPr>
          <w:rFonts w:ascii="Times New Roman" w:hAnsi="Times New Roman" w:cs="Times New Roman"/>
          <w:sz w:val="20"/>
          <w:szCs w:val="20"/>
        </w:rPr>
      </w:pPr>
      <w:r w:rsidRPr="00F05D59">
        <w:rPr>
          <w:rFonts w:ascii="Times New Roman" w:hAnsi="Times New Roman" w:cs="Times New Roman"/>
          <w:sz w:val="20"/>
          <w:szCs w:val="20"/>
        </w:rPr>
        <w:t>In the third statistical analysis (analysis C), logistic regression (</w:t>
      </w:r>
      <w:proofErr w:type="spellStart"/>
      <w:r w:rsidRPr="00F05D59">
        <w:rPr>
          <w:rFonts w:ascii="Times New Roman" w:hAnsi="Times New Roman" w:cs="Times New Roman"/>
          <w:sz w:val="20"/>
          <w:szCs w:val="20"/>
        </w:rPr>
        <w:t>glm</w:t>
      </w:r>
      <w:proofErr w:type="spellEnd"/>
      <w:r w:rsidRPr="00F05D59">
        <w:rPr>
          <w:rFonts w:ascii="Times New Roman" w:hAnsi="Times New Roman" w:cs="Times New Roman"/>
          <w:sz w:val="20"/>
          <w:szCs w:val="20"/>
        </w:rPr>
        <w:t xml:space="preserve"> function) was used to build the best model for the categorical outcome variables: at least 14 meters increase (outtake minus intake value) reached, at least 20 meters increase (outtake minus intake value) reached, at least 400 meters (outtake value) reached, normative value for age (outtake value) reached, and normative value for sex (outtake value) reached. For analysis C, the same recipe and naming of steps and models as described for analysis B was followed consecutively for each categorical outcome variable, with the exception that both the p-value (&lt;0.05) and the AIC (lowest) were used for selection</w:t>
      </w:r>
      <w:r w:rsidR="007161E2">
        <w:rPr>
          <w:rFonts w:ascii="Times New Roman" w:hAnsi="Times New Roman" w:cs="Times New Roman"/>
          <w:sz w:val="20"/>
          <w:szCs w:val="20"/>
        </w:rPr>
        <w:t xml:space="preserve">, </w:t>
      </w:r>
      <w:r w:rsidR="007161E2" w:rsidRPr="007161E2">
        <w:rPr>
          <w:rFonts w:ascii="Times New Roman" w:hAnsi="Times New Roman" w:cs="Times New Roman"/>
          <w:sz w:val="20"/>
          <w:szCs w:val="20"/>
        </w:rPr>
        <w:t>and the coefficient of discrimination (</w:t>
      </w:r>
      <w:proofErr w:type="spellStart"/>
      <w:r w:rsidR="007161E2" w:rsidRPr="007161E2">
        <w:rPr>
          <w:rFonts w:ascii="Times New Roman" w:hAnsi="Times New Roman" w:cs="Times New Roman"/>
          <w:sz w:val="20"/>
          <w:szCs w:val="20"/>
        </w:rPr>
        <w:t>Tjur’s</w:t>
      </w:r>
      <w:proofErr w:type="spellEnd"/>
      <w:r w:rsidR="007161E2" w:rsidRPr="007161E2">
        <w:rPr>
          <w:rFonts w:ascii="Times New Roman" w:hAnsi="Times New Roman" w:cs="Times New Roman"/>
          <w:sz w:val="20"/>
          <w:szCs w:val="20"/>
        </w:rPr>
        <w:t xml:space="preserve"> R</w:t>
      </w:r>
      <w:r w:rsidR="007161E2">
        <w:rPr>
          <w:rFonts w:ascii="Times New Roman" w:hAnsi="Times New Roman" w:cs="Times New Roman"/>
          <w:sz w:val="20"/>
          <w:szCs w:val="20"/>
          <w:vertAlign w:val="superscript"/>
        </w:rPr>
        <w:t>2</w:t>
      </w:r>
      <w:r w:rsidR="007161E2" w:rsidRPr="007161E2">
        <w:rPr>
          <w:rFonts w:ascii="Times New Roman" w:hAnsi="Times New Roman" w:cs="Times New Roman"/>
          <w:sz w:val="20"/>
          <w:szCs w:val="20"/>
        </w:rPr>
        <w:t>; 0 = no discrimination, 1 = perfect discrimination) was used for showing the variance explained.</w:t>
      </w:r>
    </w:p>
    <w:p w14:paraId="5109FC45" w14:textId="77777777" w:rsidR="00A413BE" w:rsidRPr="00F05D59" w:rsidRDefault="00A413BE" w:rsidP="00A413BE">
      <w:pPr>
        <w:pStyle w:val="EndNoteBibliography"/>
        <w:spacing w:after="0"/>
        <w:rPr>
          <w:rFonts w:ascii="Times New Roman" w:hAnsi="Times New Roman" w:cs="Times New Roman"/>
          <w:b/>
          <w:sz w:val="20"/>
          <w:szCs w:val="20"/>
        </w:rPr>
      </w:pPr>
    </w:p>
    <w:p w14:paraId="071FB1D2" w14:textId="77777777" w:rsidR="00A413BE" w:rsidRPr="00F05D59" w:rsidRDefault="004275E7" w:rsidP="00533A2C">
      <w:pPr>
        <w:pStyle w:val="EndNoteBibliography"/>
        <w:spacing w:after="0" w:line="360" w:lineRule="auto"/>
        <w:rPr>
          <w:rFonts w:ascii="Times New Roman" w:hAnsi="Times New Roman" w:cs="Times New Roman"/>
          <w:b/>
          <w:sz w:val="20"/>
          <w:szCs w:val="20"/>
        </w:rPr>
      </w:pPr>
      <w:r w:rsidRPr="00F05D59">
        <w:rPr>
          <w:rFonts w:ascii="Times New Roman" w:hAnsi="Times New Roman" w:cs="Times New Roman"/>
          <w:b/>
          <w:sz w:val="20"/>
          <w:szCs w:val="20"/>
        </w:rPr>
        <w:t>References</w:t>
      </w:r>
    </w:p>
    <w:p w14:paraId="65F57517" w14:textId="77777777" w:rsidR="00DC6C3E" w:rsidRPr="00F05D59" w:rsidRDefault="004275E7" w:rsidP="00533A2C">
      <w:pPr>
        <w:pStyle w:val="EndNoteBibliography"/>
        <w:spacing w:after="0" w:line="360" w:lineRule="auto"/>
        <w:rPr>
          <w:rFonts w:ascii="Times New Roman" w:hAnsi="Times New Roman" w:cs="Times New Roman"/>
          <w:sz w:val="20"/>
          <w:szCs w:val="20"/>
        </w:rPr>
      </w:pPr>
      <w:r w:rsidRPr="00F05D59">
        <w:rPr>
          <w:rFonts w:ascii="Times New Roman" w:hAnsi="Times New Roman" w:cs="Times New Roman"/>
          <w:sz w:val="20"/>
          <w:szCs w:val="20"/>
        </w:rPr>
        <w:lastRenderedPageBreak/>
        <w:fldChar w:fldCharType="begin"/>
      </w:r>
      <w:r w:rsidRPr="00F05D59">
        <w:rPr>
          <w:rFonts w:ascii="Times New Roman" w:hAnsi="Times New Roman" w:cs="Times New Roman"/>
          <w:sz w:val="20"/>
          <w:szCs w:val="20"/>
        </w:rPr>
        <w:instrText xml:space="preserve"> ADDIN EN.REFLIST </w:instrText>
      </w:r>
      <w:r w:rsidRPr="00F05D59">
        <w:rPr>
          <w:rFonts w:ascii="Times New Roman" w:hAnsi="Times New Roman" w:cs="Times New Roman"/>
          <w:sz w:val="20"/>
          <w:szCs w:val="20"/>
        </w:rPr>
        <w:fldChar w:fldCharType="separate"/>
      </w:r>
      <w:r w:rsidR="00DC6C3E" w:rsidRPr="00F05D59">
        <w:rPr>
          <w:rFonts w:ascii="Times New Roman" w:hAnsi="Times New Roman" w:cs="Times New Roman"/>
          <w:sz w:val="20"/>
          <w:szCs w:val="20"/>
        </w:rPr>
        <w:t>1.</w:t>
      </w:r>
      <w:r w:rsidR="00DC6C3E" w:rsidRPr="00F05D59">
        <w:rPr>
          <w:rFonts w:ascii="Times New Roman" w:hAnsi="Times New Roman" w:cs="Times New Roman"/>
          <w:sz w:val="20"/>
          <w:szCs w:val="20"/>
        </w:rPr>
        <w:tab/>
        <w:t>Perez T, Deslée G, Burgel PR, Caillaud D, Le Rouzic O, Zysman M, et al. Predictors in routine practice of 6-min walking distance and oxygen desaturation in patients with COPD: impact of comorbidities. International Journal of Chronic Obstructive Pulmonary Disease. 2019;14:1399–410.</w:t>
      </w:r>
      <w:r w:rsidR="0081405C" w:rsidRPr="00F05D59">
        <w:rPr>
          <w:rFonts w:ascii="Times New Roman" w:hAnsi="Times New Roman" w:cs="Times New Roman"/>
          <w:sz w:val="20"/>
          <w:szCs w:val="20"/>
        </w:rPr>
        <w:t xml:space="preserve"> https://doi.org/10.2147/COPD.S188412.</w:t>
      </w:r>
    </w:p>
    <w:p w14:paraId="1499EF37" w14:textId="77777777" w:rsidR="00DC6C3E" w:rsidRPr="00F05D59" w:rsidRDefault="00DC6C3E" w:rsidP="00533A2C">
      <w:pPr>
        <w:pStyle w:val="EndNoteBibliography"/>
        <w:spacing w:after="0" w:line="360" w:lineRule="auto"/>
        <w:rPr>
          <w:rFonts w:ascii="Times New Roman" w:hAnsi="Times New Roman" w:cs="Times New Roman"/>
          <w:sz w:val="20"/>
          <w:szCs w:val="20"/>
        </w:rPr>
      </w:pPr>
      <w:r w:rsidRPr="00F05D59">
        <w:rPr>
          <w:rFonts w:ascii="Times New Roman" w:hAnsi="Times New Roman" w:cs="Times New Roman"/>
          <w:sz w:val="20"/>
          <w:szCs w:val="20"/>
        </w:rPr>
        <w:t>2.</w:t>
      </w:r>
      <w:r w:rsidRPr="00F05D59">
        <w:rPr>
          <w:rFonts w:ascii="Times New Roman" w:hAnsi="Times New Roman" w:cs="Times New Roman"/>
          <w:sz w:val="20"/>
          <w:szCs w:val="20"/>
        </w:rPr>
        <w:tab/>
        <w:t>Bautmans I, Lambert M, Mets T. The six-minute walk test in community dwelling elderly: influence of health status. BMC Geriatrics. 2004;4(1)</w:t>
      </w:r>
      <w:r w:rsidR="0081405C" w:rsidRPr="00F05D59">
        <w:rPr>
          <w:rFonts w:ascii="Times New Roman" w:hAnsi="Times New Roman" w:cs="Times New Roman"/>
          <w:sz w:val="20"/>
          <w:szCs w:val="20"/>
        </w:rPr>
        <w:t>: 6. https://doi.org/ 10.1186/1471-2318-4-6.</w:t>
      </w:r>
    </w:p>
    <w:p w14:paraId="707ACE1F" w14:textId="77777777" w:rsidR="00DC6C3E" w:rsidRPr="00F05D59" w:rsidRDefault="00DC6C3E" w:rsidP="00533A2C">
      <w:pPr>
        <w:pStyle w:val="EndNoteBibliography"/>
        <w:spacing w:after="0" w:line="360" w:lineRule="auto"/>
        <w:rPr>
          <w:rFonts w:ascii="Times New Roman" w:hAnsi="Times New Roman" w:cs="Times New Roman"/>
          <w:sz w:val="20"/>
          <w:szCs w:val="20"/>
        </w:rPr>
      </w:pPr>
      <w:r w:rsidRPr="00F05D59">
        <w:rPr>
          <w:rFonts w:ascii="Times New Roman" w:hAnsi="Times New Roman" w:cs="Times New Roman"/>
          <w:sz w:val="20"/>
          <w:szCs w:val="20"/>
        </w:rPr>
        <w:t>3.</w:t>
      </w:r>
      <w:r w:rsidRPr="00F05D59">
        <w:rPr>
          <w:rFonts w:ascii="Times New Roman" w:hAnsi="Times New Roman" w:cs="Times New Roman"/>
          <w:sz w:val="20"/>
          <w:szCs w:val="20"/>
        </w:rPr>
        <w:tab/>
        <w:t>Sesso J, Walston J, Bandeen-Roche K, Wu C, Bertoni A, Shah S, et al. Association of Cardiovascular Fibrosis, Remodeling, and Dysfunction With Frailty, Prefrailty, and Functional Performance: The Multi-Ethnic Study of Atherosclerosis. The journals of gerontology Series A, Biological sciences and medical sciences. 2024;79(8).</w:t>
      </w:r>
      <w:r w:rsidR="0081405C" w:rsidRPr="00F05D59">
        <w:rPr>
          <w:sz w:val="20"/>
          <w:szCs w:val="20"/>
        </w:rPr>
        <w:t xml:space="preserve"> </w:t>
      </w:r>
      <w:r w:rsidR="0081405C" w:rsidRPr="00F05D59">
        <w:rPr>
          <w:rFonts w:ascii="Times New Roman" w:hAnsi="Times New Roman" w:cs="Times New Roman"/>
          <w:sz w:val="20"/>
          <w:szCs w:val="20"/>
        </w:rPr>
        <w:t>https://doi.org/ 10.1093/gerona/glae142.</w:t>
      </w:r>
    </w:p>
    <w:p w14:paraId="32425D7E" w14:textId="77777777" w:rsidR="00DC6C3E" w:rsidRPr="00F05D59" w:rsidRDefault="00DC6C3E" w:rsidP="00533A2C">
      <w:pPr>
        <w:pStyle w:val="EndNoteBibliography"/>
        <w:spacing w:line="360" w:lineRule="auto"/>
        <w:rPr>
          <w:rFonts w:ascii="Times New Roman" w:hAnsi="Times New Roman" w:cs="Times New Roman"/>
          <w:sz w:val="20"/>
          <w:szCs w:val="20"/>
        </w:rPr>
      </w:pPr>
      <w:r w:rsidRPr="00F05D59">
        <w:rPr>
          <w:rFonts w:ascii="Times New Roman" w:hAnsi="Times New Roman" w:cs="Times New Roman"/>
          <w:sz w:val="20"/>
          <w:szCs w:val="20"/>
        </w:rPr>
        <w:t>4.</w:t>
      </w:r>
      <w:r w:rsidRPr="00F05D59">
        <w:rPr>
          <w:rFonts w:ascii="Times New Roman" w:hAnsi="Times New Roman" w:cs="Times New Roman"/>
          <w:sz w:val="20"/>
          <w:szCs w:val="20"/>
        </w:rPr>
        <w:tab/>
        <w:t>Gillis C, Fenton TR, Gramlich L, Keller H, Sajobi TT, Culos-Reed SN, et al. Malnutrition modifies the response to multimodal prehabilitation: a pooled analysis of prehabilitation trials. Applied physiology, nutrition, and metabolism. 2022;47(2):141–50.</w:t>
      </w:r>
      <w:r w:rsidR="0081405C" w:rsidRPr="00F05D59">
        <w:rPr>
          <w:sz w:val="20"/>
          <w:szCs w:val="20"/>
        </w:rPr>
        <w:t xml:space="preserve"> </w:t>
      </w:r>
      <w:r w:rsidR="0081405C" w:rsidRPr="00F05D59">
        <w:rPr>
          <w:rFonts w:ascii="Times New Roman" w:hAnsi="Times New Roman" w:cs="Times New Roman"/>
          <w:sz w:val="20"/>
          <w:szCs w:val="20"/>
        </w:rPr>
        <w:t>https://doi.org/10.1139/APNM-2021-0299.</w:t>
      </w:r>
    </w:p>
    <w:p w14:paraId="370989B5" w14:textId="77777777" w:rsidR="00A741CB" w:rsidRPr="00F05D59" w:rsidRDefault="004275E7" w:rsidP="00533A2C">
      <w:pPr>
        <w:spacing w:line="360" w:lineRule="auto"/>
        <w:rPr>
          <w:sz w:val="20"/>
          <w:szCs w:val="20"/>
        </w:rPr>
      </w:pPr>
      <w:r w:rsidRPr="00F05D59">
        <w:rPr>
          <w:rFonts w:ascii="Times New Roman" w:hAnsi="Times New Roman" w:cs="Times New Roman"/>
          <w:sz w:val="20"/>
          <w:szCs w:val="20"/>
        </w:rPr>
        <w:fldChar w:fldCharType="end"/>
      </w:r>
    </w:p>
    <w:sectPr w:rsidR="00A741CB" w:rsidRPr="00F05D5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DAD6B" w14:textId="77777777" w:rsidR="00303F71" w:rsidRDefault="00303F71" w:rsidP="00303F71">
      <w:pPr>
        <w:spacing w:after="0" w:line="240" w:lineRule="auto"/>
      </w:pPr>
      <w:r>
        <w:separator/>
      </w:r>
    </w:p>
  </w:endnote>
  <w:endnote w:type="continuationSeparator" w:id="0">
    <w:p w14:paraId="5A475AA6" w14:textId="77777777" w:rsidR="00303F71" w:rsidRDefault="00303F71" w:rsidP="00303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2865806"/>
      <w:docPartObj>
        <w:docPartGallery w:val="Page Numbers (Bottom of Page)"/>
        <w:docPartUnique/>
      </w:docPartObj>
    </w:sdtPr>
    <w:sdtEndPr/>
    <w:sdtContent>
      <w:p w14:paraId="473974D8" w14:textId="77777777" w:rsidR="00303F71" w:rsidRDefault="00303F71">
        <w:pPr>
          <w:pStyle w:val="Voettekst"/>
          <w:jc w:val="right"/>
        </w:pPr>
        <w:r>
          <w:fldChar w:fldCharType="begin"/>
        </w:r>
        <w:r>
          <w:instrText>PAGE   \* MERGEFORMAT</w:instrText>
        </w:r>
        <w:r>
          <w:fldChar w:fldCharType="separate"/>
        </w:r>
        <w:r>
          <w:rPr>
            <w:lang w:val="nl-NL"/>
          </w:rPr>
          <w:t>2</w:t>
        </w:r>
        <w:r>
          <w:fldChar w:fldCharType="end"/>
        </w:r>
      </w:p>
    </w:sdtContent>
  </w:sdt>
  <w:p w14:paraId="02446D65" w14:textId="77777777" w:rsidR="00303F71" w:rsidRDefault="00303F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DF2F7" w14:textId="77777777" w:rsidR="00303F71" w:rsidRDefault="00303F71" w:rsidP="00303F71">
      <w:pPr>
        <w:spacing w:after="0" w:line="240" w:lineRule="auto"/>
      </w:pPr>
      <w:r>
        <w:separator/>
      </w:r>
    </w:p>
  </w:footnote>
  <w:footnote w:type="continuationSeparator" w:id="0">
    <w:p w14:paraId="7A949614" w14:textId="77777777" w:rsidR="00303F71" w:rsidRDefault="00303F71" w:rsidP="00303F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pzzepzqea5a3ee22oxvfxuzaasdt2vxdzz&quot;&gt;My EndNote Library (2024-12-04T133012)&lt;record-ids&gt;&lt;item&gt;47&lt;/item&gt;&lt;item&gt;172&lt;/item&gt;&lt;item&gt;173&lt;/item&gt;&lt;item&gt;174&lt;/item&gt;&lt;/record-ids&gt;&lt;/item&gt;&lt;/Libraries&gt;"/>
  </w:docVars>
  <w:rsids>
    <w:rsidRoot w:val="004275E7"/>
    <w:rsid w:val="00030092"/>
    <w:rsid w:val="00044373"/>
    <w:rsid w:val="000E0182"/>
    <w:rsid w:val="00170A7D"/>
    <w:rsid w:val="00234699"/>
    <w:rsid w:val="00291940"/>
    <w:rsid w:val="00303F71"/>
    <w:rsid w:val="004275E7"/>
    <w:rsid w:val="004F5436"/>
    <w:rsid w:val="00533A2C"/>
    <w:rsid w:val="00537C4E"/>
    <w:rsid w:val="006D3867"/>
    <w:rsid w:val="007161E2"/>
    <w:rsid w:val="007644EC"/>
    <w:rsid w:val="007D1B37"/>
    <w:rsid w:val="0081405C"/>
    <w:rsid w:val="00934D0D"/>
    <w:rsid w:val="009D2DB0"/>
    <w:rsid w:val="00A413BE"/>
    <w:rsid w:val="00A741CB"/>
    <w:rsid w:val="00C70BDE"/>
    <w:rsid w:val="00CE490D"/>
    <w:rsid w:val="00D745E6"/>
    <w:rsid w:val="00DC6C3E"/>
    <w:rsid w:val="00F05D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9BC9E"/>
  <w15:chartTrackingRefBased/>
  <w15:docId w15:val="{C8587EF5-89E6-466E-90AA-38087C8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275E7"/>
    <w:pPr>
      <w:spacing w:after="200" w:line="276" w:lineRule="auto"/>
    </w:pPr>
    <w:rPr>
      <w:rFonts w:asciiTheme="minorHAnsi" w:eastAsiaTheme="minorEastAsia" w:hAnsiTheme="minorHAnsi" w:cstheme="minorBidi"/>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ndNoteBibliography">
    <w:name w:val="EndNote Bibliography"/>
    <w:basedOn w:val="Standaard"/>
    <w:link w:val="EndNoteBibliographyChar"/>
    <w:rsid w:val="004275E7"/>
    <w:pPr>
      <w:spacing w:line="240" w:lineRule="auto"/>
    </w:pPr>
    <w:rPr>
      <w:rFonts w:ascii="Calibri" w:hAnsi="Calibri" w:cs="Calibri"/>
      <w:noProof/>
    </w:rPr>
  </w:style>
  <w:style w:type="character" w:customStyle="1" w:styleId="EndNoteBibliographyChar">
    <w:name w:val="EndNote Bibliography Char"/>
    <w:basedOn w:val="Standaardalinea-lettertype"/>
    <w:link w:val="EndNoteBibliography"/>
    <w:rsid w:val="004275E7"/>
    <w:rPr>
      <w:rFonts w:ascii="Calibri" w:eastAsiaTheme="minorEastAsia" w:hAnsi="Calibri" w:cs="Calibri"/>
      <w:noProof/>
      <w:sz w:val="22"/>
      <w:szCs w:val="22"/>
      <w:lang w:val="en-US" w:eastAsia="en-US"/>
    </w:rPr>
  </w:style>
  <w:style w:type="paragraph" w:customStyle="1" w:styleId="EndNoteBibliographyTitle">
    <w:name w:val="EndNote Bibliography Title"/>
    <w:basedOn w:val="Standaard"/>
    <w:link w:val="EndNoteBibliographyTitleChar"/>
    <w:rsid w:val="00A413BE"/>
    <w:pPr>
      <w:spacing w:after="0"/>
      <w:jc w:val="center"/>
    </w:pPr>
    <w:rPr>
      <w:rFonts w:ascii="Calibri" w:hAnsi="Calibri" w:cs="Calibri"/>
      <w:noProof/>
    </w:rPr>
  </w:style>
  <w:style w:type="character" w:customStyle="1" w:styleId="EndNoteBibliographyTitleChar">
    <w:name w:val="EndNote Bibliography Title Char"/>
    <w:basedOn w:val="Standaardalinea-lettertype"/>
    <w:link w:val="EndNoteBibliographyTitle"/>
    <w:rsid w:val="00A413BE"/>
    <w:rPr>
      <w:rFonts w:ascii="Calibri" w:eastAsiaTheme="minorEastAsia" w:hAnsi="Calibri" w:cs="Calibri"/>
      <w:noProof/>
      <w:sz w:val="22"/>
      <w:szCs w:val="22"/>
      <w:lang w:val="en-US" w:eastAsia="en-US"/>
    </w:rPr>
  </w:style>
  <w:style w:type="paragraph" w:styleId="Koptekst">
    <w:name w:val="header"/>
    <w:basedOn w:val="Standaard"/>
    <w:link w:val="KoptekstChar"/>
    <w:uiPriority w:val="99"/>
    <w:unhideWhenUsed/>
    <w:rsid w:val="00303F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3F71"/>
    <w:rPr>
      <w:rFonts w:asciiTheme="minorHAnsi" w:eastAsiaTheme="minorEastAsia" w:hAnsiTheme="minorHAnsi" w:cstheme="minorBidi"/>
      <w:sz w:val="22"/>
      <w:szCs w:val="22"/>
      <w:lang w:val="en-US" w:eastAsia="en-US"/>
    </w:rPr>
  </w:style>
  <w:style w:type="paragraph" w:styleId="Voettekst">
    <w:name w:val="footer"/>
    <w:basedOn w:val="Standaard"/>
    <w:link w:val="VoettekstChar"/>
    <w:uiPriority w:val="99"/>
    <w:unhideWhenUsed/>
    <w:rsid w:val="00303F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3F71"/>
    <w:rPr>
      <w:rFonts w:asciiTheme="minorHAnsi" w:eastAsiaTheme="minorEastAsia" w:hAnsiTheme="minorHAnsi" w:cstheme="minorBidi"/>
      <w:sz w:val="22"/>
      <w:szCs w:val="22"/>
      <w:lang w:val="en-US" w:eastAsia="en-US"/>
    </w:rPr>
  </w:style>
  <w:style w:type="character" w:styleId="Verwijzingopmerking">
    <w:name w:val="annotation reference"/>
    <w:basedOn w:val="Standaardalinea-lettertype"/>
    <w:uiPriority w:val="99"/>
    <w:semiHidden/>
    <w:unhideWhenUsed/>
    <w:rsid w:val="009D2DB0"/>
    <w:rPr>
      <w:sz w:val="16"/>
      <w:szCs w:val="16"/>
    </w:rPr>
  </w:style>
  <w:style w:type="paragraph" w:styleId="Tekstopmerking">
    <w:name w:val="annotation text"/>
    <w:basedOn w:val="Standaard"/>
    <w:link w:val="TekstopmerkingChar"/>
    <w:uiPriority w:val="99"/>
    <w:semiHidden/>
    <w:unhideWhenUsed/>
    <w:rsid w:val="009D2DB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D2DB0"/>
    <w:rPr>
      <w:rFonts w:asciiTheme="minorHAnsi" w:eastAsiaTheme="minorEastAsia" w:hAnsiTheme="minorHAnsi" w:cstheme="minorBidi"/>
      <w:lang w:val="en-US" w:eastAsia="en-US"/>
    </w:rPr>
  </w:style>
  <w:style w:type="paragraph" w:styleId="Onderwerpvanopmerking">
    <w:name w:val="annotation subject"/>
    <w:basedOn w:val="Tekstopmerking"/>
    <w:next w:val="Tekstopmerking"/>
    <w:link w:val="OnderwerpvanopmerkingChar"/>
    <w:uiPriority w:val="99"/>
    <w:semiHidden/>
    <w:unhideWhenUsed/>
    <w:rsid w:val="009D2DB0"/>
    <w:rPr>
      <w:b/>
      <w:bCs/>
    </w:rPr>
  </w:style>
  <w:style w:type="character" w:customStyle="1" w:styleId="OnderwerpvanopmerkingChar">
    <w:name w:val="Onderwerp van opmerking Char"/>
    <w:basedOn w:val="TekstopmerkingChar"/>
    <w:link w:val="Onderwerpvanopmerking"/>
    <w:uiPriority w:val="99"/>
    <w:semiHidden/>
    <w:rsid w:val="009D2DB0"/>
    <w:rPr>
      <w:rFonts w:asciiTheme="minorHAnsi" w:eastAsiaTheme="minorEastAsia" w:hAnsiTheme="minorHAnsi" w:cstheme="minorBidi"/>
      <w:b/>
      <w:bCs/>
      <w:lang w:val="en-US" w:eastAsia="en-US"/>
    </w:rPr>
  </w:style>
  <w:style w:type="paragraph" w:styleId="Ballontekst">
    <w:name w:val="Balloon Text"/>
    <w:basedOn w:val="Standaard"/>
    <w:link w:val="BallontekstChar"/>
    <w:uiPriority w:val="99"/>
    <w:semiHidden/>
    <w:unhideWhenUsed/>
    <w:rsid w:val="009D2DB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D2DB0"/>
    <w:rPr>
      <w:rFonts w:ascii="Segoe UI" w:eastAsiaTheme="minorEastAsia"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566549">
      <w:bodyDiv w:val="1"/>
      <w:marLeft w:val="0"/>
      <w:marRight w:val="0"/>
      <w:marTop w:val="0"/>
      <w:marBottom w:val="0"/>
      <w:divBdr>
        <w:top w:val="none" w:sz="0" w:space="0" w:color="auto"/>
        <w:left w:val="none" w:sz="0" w:space="0" w:color="auto"/>
        <w:bottom w:val="none" w:sz="0" w:space="0" w:color="auto"/>
        <w:right w:val="none" w:sz="0" w:space="0" w:color="auto"/>
      </w:divBdr>
    </w:div>
    <w:div w:id="18997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1209</Words>
  <Characters>7035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Jeroen Bosch Ziekenhuis</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Klerk, Mayke de</dc:creator>
  <cp:keywords/>
  <dc:description/>
  <cp:lastModifiedBy>Klerk, Mayke de</cp:lastModifiedBy>
  <cp:revision>3</cp:revision>
  <dcterms:created xsi:type="dcterms:W3CDTF">2026-07-20T13:09:00Z</dcterms:created>
  <dcterms:modified xsi:type="dcterms:W3CDTF">2026-07-20T13:09:00Z</dcterms:modified>
</cp:coreProperties>
</file>