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3D539" w14:textId="77777777" w:rsidR="00A31F0D" w:rsidRPr="00A31F0D" w:rsidRDefault="00A31F0D" w:rsidP="00A31F0D">
      <w:pPr>
        <w:rPr>
          <w:rFonts w:ascii="Calibri" w:hAnsi="Calibri" w:cs="Calibri"/>
          <w:b/>
          <w:bCs/>
          <w:sz w:val="24"/>
          <w:szCs w:val="24"/>
          <w:lang w:val="en-US"/>
        </w:rPr>
      </w:pPr>
      <w:r w:rsidRPr="00A31F0D">
        <w:rPr>
          <w:rFonts w:ascii="Calibri" w:hAnsi="Calibri" w:cs="Calibri"/>
          <w:b/>
          <w:bCs/>
          <w:sz w:val="24"/>
          <w:szCs w:val="24"/>
          <w:lang w:val="en-US"/>
        </w:rPr>
        <w:t>Impact of Intensive Care Unit Admission on the Resumption of Treatment in Patients with Cancer: A Systematic Review and Meta-Analysis</w:t>
      </w:r>
    </w:p>
    <w:p w14:paraId="4617D0DC" w14:textId="11CFF939" w:rsidR="00A31F0D" w:rsidRPr="00A31F0D" w:rsidRDefault="00A31F0D" w:rsidP="00A31F0D">
      <w:pPr>
        <w:rPr>
          <w:rFonts w:ascii="Calibri" w:hAnsi="Calibri" w:cs="Calibri"/>
          <w:sz w:val="24"/>
          <w:szCs w:val="24"/>
        </w:rPr>
      </w:pPr>
      <w:proofErr w:type="spellStart"/>
      <w:r w:rsidRPr="00A31F0D">
        <w:rPr>
          <w:rFonts w:ascii="Calibri" w:hAnsi="Calibri" w:cs="Calibri"/>
          <w:sz w:val="24"/>
          <w:szCs w:val="24"/>
        </w:rPr>
        <w:t>Raisa</w:t>
      </w:r>
      <w:proofErr w:type="spellEnd"/>
      <w:r w:rsidRPr="00A31F0D">
        <w:rPr>
          <w:rFonts w:ascii="Calibri" w:hAnsi="Calibri" w:cs="Calibri"/>
          <w:sz w:val="24"/>
          <w:szCs w:val="24"/>
        </w:rPr>
        <w:t xml:space="preserve"> do Val Roso</w:t>
      </w:r>
    </w:p>
    <w:p w14:paraId="1AB46A28" w14:textId="3E03D4FC" w:rsidR="00A31F0D" w:rsidRPr="00A31F0D" w:rsidRDefault="00A31F0D" w:rsidP="00A31F0D">
      <w:pPr>
        <w:tabs>
          <w:tab w:val="left" w:pos="3491"/>
        </w:tabs>
        <w:rPr>
          <w:rFonts w:ascii="Calibri" w:hAnsi="Calibri" w:cs="Calibri"/>
          <w:sz w:val="24"/>
          <w:szCs w:val="24"/>
        </w:rPr>
      </w:pPr>
      <w:r w:rsidRPr="00A31F0D">
        <w:rPr>
          <w:rFonts w:ascii="Calibri" w:hAnsi="Calibri" w:cs="Calibri"/>
          <w:sz w:val="24"/>
          <w:szCs w:val="24"/>
        </w:rPr>
        <w:t>Renato Daltro de Oliveira</w:t>
      </w:r>
    </w:p>
    <w:p w14:paraId="16593908" w14:textId="67074D1F" w:rsidR="00A31F0D" w:rsidRPr="00A31F0D" w:rsidRDefault="00A31F0D" w:rsidP="00A31F0D">
      <w:pPr>
        <w:rPr>
          <w:rFonts w:ascii="Calibri" w:hAnsi="Calibri" w:cs="Calibri"/>
          <w:sz w:val="24"/>
          <w:szCs w:val="24"/>
        </w:rPr>
      </w:pPr>
      <w:proofErr w:type="spellStart"/>
      <w:r w:rsidRPr="00A31F0D">
        <w:rPr>
          <w:rFonts w:ascii="Calibri" w:hAnsi="Calibri" w:cs="Calibri"/>
          <w:sz w:val="24"/>
          <w:szCs w:val="24"/>
        </w:rPr>
        <w:t>Laveena</w:t>
      </w:r>
      <w:proofErr w:type="spellEnd"/>
      <w:r w:rsidRPr="00A31F0D">
        <w:rPr>
          <w:rFonts w:ascii="Calibri" w:hAnsi="Calibri" w:cs="Calibri"/>
          <w:sz w:val="24"/>
          <w:szCs w:val="24"/>
        </w:rPr>
        <w:t xml:space="preserve"> </w:t>
      </w:r>
      <w:proofErr w:type="spellStart"/>
      <w:r w:rsidRPr="00A31F0D">
        <w:rPr>
          <w:rFonts w:ascii="Calibri" w:hAnsi="Calibri" w:cs="Calibri"/>
          <w:sz w:val="24"/>
          <w:szCs w:val="24"/>
        </w:rPr>
        <w:t>Munshi</w:t>
      </w:r>
      <w:proofErr w:type="spellEnd"/>
    </w:p>
    <w:p w14:paraId="77ED99BB" w14:textId="64E82CBD" w:rsidR="00A31F0D" w:rsidRPr="00A31F0D" w:rsidRDefault="00A31F0D" w:rsidP="00A31F0D">
      <w:pPr>
        <w:rPr>
          <w:rFonts w:ascii="Calibri" w:hAnsi="Calibri" w:cs="Calibri"/>
          <w:sz w:val="24"/>
          <w:szCs w:val="24"/>
        </w:rPr>
      </w:pPr>
      <w:proofErr w:type="spellStart"/>
      <w:r w:rsidRPr="00A31F0D">
        <w:rPr>
          <w:rFonts w:ascii="Calibri" w:hAnsi="Calibri" w:cs="Calibri"/>
          <w:sz w:val="24"/>
          <w:szCs w:val="24"/>
        </w:rPr>
        <w:t>Antonio</w:t>
      </w:r>
      <w:proofErr w:type="spellEnd"/>
      <w:r w:rsidRPr="00A31F0D">
        <w:rPr>
          <w:rFonts w:ascii="Calibri" w:hAnsi="Calibri" w:cs="Calibri"/>
          <w:sz w:val="24"/>
          <w:szCs w:val="24"/>
        </w:rPr>
        <w:t xml:space="preserve"> Paulo Nassar Junior</w:t>
      </w:r>
    </w:p>
    <w:p w14:paraId="1D1CE181" w14:textId="77777777" w:rsidR="00A31F0D" w:rsidRPr="00A31F0D" w:rsidRDefault="00A31F0D" w:rsidP="002A6B5E">
      <w:pPr>
        <w:jc w:val="center"/>
        <w:rPr>
          <w:rFonts w:ascii="Calibri" w:eastAsia="Calibri" w:hAnsi="Calibri" w:cs="Calibri"/>
          <w:b/>
          <w:bCs/>
          <w:sz w:val="24"/>
          <w:szCs w:val="24"/>
        </w:rPr>
      </w:pPr>
    </w:p>
    <w:p w14:paraId="0D44FBB8" w14:textId="6E145564" w:rsidR="002A6B5E" w:rsidRPr="002A6B5E" w:rsidRDefault="002A6B5E" w:rsidP="002A6B5E">
      <w:pPr>
        <w:jc w:val="center"/>
        <w:rPr>
          <w:rFonts w:ascii="Calibri" w:eastAsia="Calibri" w:hAnsi="Calibri" w:cs="Calibri"/>
          <w:b/>
          <w:bCs/>
          <w:sz w:val="24"/>
          <w:szCs w:val="24"/>
          <w:u w:val="single"/>
          <w:lang w:val="en-US"/>
        </w:rPr>
      </w:pPr>
      <w:r w:rsidRPr="002A6B5E">
        <w:rPr>
          <w:rFonts w:ascii="Calibri" w:eastAsia="Calibri" w:hAnsi="Calibri" w:cs="Calibri"/>
          <w:b/>
          <w:bCs/>
          <w:sz w:val="24"/>
          <w:szCs w:val="24"/>
          <w:u w:val="single"/>
          <w:lang w:val="en-US"/>
        </w:rPr>
        <w:t>Supplementary material</w:t>
      </w:r>
    </w:p>
    <w:p w14:paraId="126287C6" w14:textId="77777777" w:rsidR="002A6B5E" w:rsidRDefault="002A6B5E">
      <w:pPr>
        <w:rPr>
          <w:rFonts w:ascii="Calibri" w:eastAsia="Calibri" w:hAnsi="Calibri" w:cs="Calibri"/>
          <w:sz w:val="24"/>
          <w:szCs w:val="24"/>
          <w:lang w:val="en-US"/>
        </w:rPr>
      </w:pPr>
    </w:p>
    <w:p w14:paraId="6DD0DE6B" w14:textId="77777777" w:rsidR="00A31F0D" w:rsidRDefault="00A31F0D">
      <w:pPr>
        <w:rPr>
          <w:rFonts w:ascii="Calibri" w:eastAsia="Calibri" w:hAnsi="Calibri" w:cs="Calibri"/>
          <w:sz w:val="24"/>
          <w:szCs w:val="24"/>
          <w:lang w:val="en-US"/>
        </w:rPr>
      </w:pPr>
    </w:p>
    <w:p w14:paraId="51916C56" w14:textId="77777777" w:rsidR="00A31F0D" w:rsidRDefault="00A31F0D">
      <w:pPr>
        <w:rPr>
          <w:rFonts w:ascii="Calibri" w:eastAsia="Calibri" w:hAnsi="Calibri" w:cs="Calibri"/>
          <w:sz w:val="24"/>
          <w:szCs w:val="24"/>
          <w:lang w:val="en-US"/>
        </w:rPr>
      </w:pPr>
    </w:p>
    <w:p w14:paraId="4432F74E" w14:textId="77777777" w:rsidR="00A31F0D" w:rsidRDefault="00A31F0D">
      <w:pPr>
        <w:rPr>
          <w:rFonts w:ascii="Calibri" w:eastAsia="Calibri" w:hAnsi="Calibri" w:cs="Calibri"/>
          <w:sz w:val="24"/>
          <w:szCs w:val="24"/>
          <w:lang w:val="en-US"/>
        </w:rPr>
      </w:pPr>
    </w:p>
    <w:p w14:paraId="0BCA6D2E" w14:textId="77777777" w:rsidR="00A31F0D" w:rsidRDefault="00A31F0D">
      <w:pPr>
        <w:rPr>
          <w:rFonts w:ascii="Calibri" w:eastAsia="Calibri" w:hAnsi="Calibri" w:cs="Calibri"/>
          <w:sz w:val="24"/>
          <w:szCs w:val="24"/>
          <w:lang w:val="en-US"/>
        </w:rPr>
      </w:pPr>
    </w:p>
    <w:p w14:paraId="61A94A6B" w14:textId="77777777" w:rsidR="00A31F0D" w:rsidRDefault="00A31F0D">
      <w:pPr>
        <w:rPr>
          <w:rFonts w:ascii="Calibri" w:eastAsia="Calibri" w:hAnsi="Calibri" w:cs="Calibri"/>
          <w:sz w:val="24"/>
          <w:szCs w:val="24"/>
          <w:lang w:val="en-US"/>
        </w:rPr>
      </w:pPr>
    </w:p>
    <w:p w14:paraId="1F463A34" w14:textId="77777777" w:rsidR="00A31F0D" w:rsidRDefault="00A31F0D">
      <w:pPr>
        <w:rPr>
          <w:rFonts w:ascii="Calibri" w:eastAsia="Calibri" w:hAnsi="Calibri" w:cs="Calibri"/>
          <w:sz w:val="24"/>
          <w:szCs w:val="24"/>
          <w:lang w:val="en-US"/>
        </w:rPr>
      </w:pPr>
    </w:p>
    <w:p w14:paraId="2B63DEBC" w14:textId="77777777" w:rsidR="00A31F0D" w:rsidRDefault="00A31F0D">
      <w:pPr>
        <w:rPr>
          <w:rFonts w:ascii="Calibri" w:eastAsia="Calibri" w:hAnsi="Calibri" w:cs="Calibri"/>
          <w:sz w:val="24"/>
          <w:szCs w:val="24"/>
          <w:lang w:val="en-US"/>
        </w:rPr>
      </w:pPr>
    </w:p>
    <w:p w14:paraId="794744C5" w14:textId="77777777" w:rsidR="00A31F0D" w:rsidRDefault="00A31F0D">
      <w:pPr>
        <w:rPr>
          <w:rFonts w:ascii="Calibri" w:eastAsia="Calibri" w:hAnsi="Calibri" w:cs="Calibri"/>
          <w:sz w:val="24"/>
          <w:szCs w:val="24"/>
          <w:lang w:val="en-US"/>
        </w:rPr>
      </w:pPr>
    </w:p>
    <w:p w14:paraId="5A8057F4" w14:textId="77777777" w:rsidR="00A31F0D" w:rsidRDefault="00A31F0D">
      <w:pPr>
        <w:rPr>
          <w:rFonts w:ascii="Calibri" w:eastAsia="Calibri" w:hAnsi="Calibri" w:cs="Calibri"/>
          <w:sz w:val="24"/>
          <w:szCs w:val="24"/>
          <w:lang w:val="en-US"/>
        </w:rPr>
      </w:pPr>
    </w:p>
    <w:p w14:paraId="08DF7C18" w14:textId="77777777" w:rsidR="00A31F0D" w:rsidRDefault="00A31F0D">
      <w:pPr>
        <w:rPr>
          <w:rFonts w:ascii="Calibri" w:eastAsia="Calibri" w:hAnsi="Calibri" w:cs="Calibri"/>
          <w:sz w:val="24"/>
          <w:szCs w:val="24"/>
          <w:lang w:val="en-US"/>
        </w:rPr>
      </w:pPr>
    </w:p>
    <w:p w14:paraId="54BF6E2C" w14:textId="77777777" w:rsidR="00A31F0D" w:rsidRDefault="00A31F0D">
      <w:pPr>
        <w:rPr>
          <w:rFonts w:ascii="Calibri" w:eastAsia="Calibri" w:hAnsi="Calibri" w:cs="Calibri"/>
          <w:sz w:val="24"/>
          <w:szCs w:val="24"/>
          <w:lang w:val="en-US"/>
        </w:rPr>
      </w:pPr>
    </w:p>
    <w:p w14:paraId="45F8B61B" w14:textId="77777777" w:rsidR="00A31F0D" w:rsidRDefault="00A31F0D">
      <w:pPr>
        <w:rPr>
          <w:rFonts w:ascii="Calibri" w:eastAsia="Calibri" w:hAnsi="Calibri" w:cs="Calibri"/>
          <w:sz w:val="24"/>
          <w:szCs w:val="24"/>
          <w:lang w:val="en-US"/>
        </w:rPr>
      </w:pPr>
    </w:p>
    <w:p w14:paraId="4A78CE26" w14:textId="77777777" w:rsidR="00A31F0D" w:rsidRDefault="00A31F0D">
      <w:pPr>
        <w:rPr>
          <w:rFonts w:ascii="Calibri" w:eastAsia="Calibri" w:hAnsi="Calibri" w:cs="Calibri"/>
          <w:sz w:val="24"/>
          <w:szCs w:val="24"/>
          <w:lang w:val="en-US"/>
        </w:rPr>
      </w:pPr>
    </w:p>
    <w:p w14:paraId="0E1D357A" w14:textId="77777777" w:rsidR="00A31F0D" w:rsidRDefault="00A31F0D">
      <w:pPr>
        <w:rPr>
          <w:rFonts w:ascii="Calibri" w:eastAsia="Calibri" w:hAnsi="Calibri" w:cs="Calibri"/>
          <w:sz w:val="24"/>
          <w:szCs w:val="24"/>
          <w:lang w:val="en-US"/>
        </w:rPr>
      </w:pPr>
    </w:p>
    <w:p w14:paraId="3F4269D5" w14:textId="77777777" w:rsidR="00A31F0D" w:rsidRDefault="00A31F0D">
      <w:pPr>
        <w:rPr>
          <w:rFonts w:ascii="Calibri" w:eastAsia="Calibri" w:hAnsi="Calibri" w:cs="Calibri"/>
          <w:sz w:val="24"/>
          <w:szCs w:val="24"/>
          <w:lang w:val="en-US"/>
        </w:rPr>
      </w:pPr>
    </w:p>
    <w:p w14:paraId="298534EA" w14:textId="77777777" w:rsidR="00A31F0D" w:rsidRDefault="00A31F0D">
      <w:pPr>
        <w:rPr>
          <w:rFonts w:ascii="Calibri" w:eastAsia="Calibri" w:hAnsi="Calibri" w:cs="Calibri"/>
          <w:sz w:val="24"/>
          <w:szCs w:val="24"/>
          <w:lang w:val="en-US"/>
        </w:rPr>
      </w:pPr>
    </w:p>
    <w:p w14:paraId="51ECD34D" w14:textId="77777777" w:rsidR="00A31F0D" w:rsidRDefault="00A31F0D">
      <w:pPr>
        <w:rPr>
          <w:rFonts w:ascii="Calibri" w:eastAsia="Calibri" w:hAnsi="Calibri" w:cs="Calibri"/>
          <w:sz w:val="24"/>
          <w:szCs w:val="24"/>
          <w:lang w:val="en-US"/>
        </w:rPr>
      </w:pPr>
    </w:p>
    <w:p w14:paraId="2AB490C0" w14:textId="77777777" w:rsidR="00A31F0D" w:rsidRDefault="00A31F0D">
      <w:pPr>
        <w:rPr>
          <w:rFonts w:ascii="Calibri" w:eastAsia="Calibri" w:hAnsi="Calibri" w:cs="Calibri"/>
          <w:sz w:val="24"/>
          <w:szCs w:val="24"/>
          <w:lang w:val="en-US"/>
        </w:rPr>
      </w:pPr>
    </w:p>
    <w:p w14:paraId="6CB2085F" w14:textId="77777777" w:rsidR="00A31F0D" w:rsidRDefault="00A31F0D">
      <w:pPr>
        <w:rPr>
          <w:rFonts w:ascii="Calibri" w:eastAsia="Calibri" w:hAnsi="Calibri" w:cs="Calibri"/>
          <w:sz w:val="24"/>
          <w:szCs w:val="24"/>
          <w:lang w:val="en-US"/>
        </w:rPr>
      </w:pPr>
    </w:p>
    <w:p w14:paraId="3AEAFD2A" w14:textId="77777777" w:rsidR="00A31F0D" w:rsidRDefault="00A31F0D">
      <w:pPr>
        <w:rPr>
          <w:rFonts w:ascii="Calibri" w:eastAsia="Calibri" w:hAnsi="Calibri" w:cs="Calibri"/>
          <w:sz w:val="24"/>
          <w:szCs w:val="24"/>
          <w:lang w:val="en-US"/>
        </w:rPr>
      </w:pPr>
    </w:p>
    <w:p w14:paraId="49D851BF" w14:textId="77777777" w:rsidR="00A31F0D" w:rsidRDefault="00A31F0D">
      <w:pPr>
        <w:rPr>
          <w:rFonts w:ascii="Calibri" w:eastAsia="Calibri" w:hAnsi="Calibri" w:cs="Calibri"/>
          <w:sz w:val="24"/>
          <w:szCs w:val="24"/>
          <w:lang w:val="en-US"/>
        </w:rPr>
      </w:pPr>
    </w:p>
    <w:p w14:paraId="3F7068DB" w14:textId="77777777" w:rsidR="00A31F0D" w:rsidRDefault="00A31F0D">
      <w:pPr>
        <w:rPr>
          <w:rFonts w:ascii="Calibri" w:eastAsia="Calibri" w:hAnsi="Calibri" w:cs="Calibri"/>
          <w:sz w:val="24"/>
          <w:szCs w:val="24"/>
          <w:lang w:val="en-US"/>
        </w:rPr>
      </w:pPr>
    </w:p>
    <w:p w14:paraId="22E0271B" w14:textId="77777777" w:rsidR="00A31F0D" w:rsidRDefault="00A31F0D">
      <w:pPr>
        <w:rPr>
          <w:rFonts w:ascii="Calibri" w:eastAsia="Calibri" w:hAnsi="Calibri" w:cs="Calibri"/>
          <w:sz w:val="24"/>
          <w:szCs w:val="24"/>
          <w:lang w:val="en-US"/>
        </w:rPr>
      </w:pPr>
    </w:p>
    <w:p w14:paraId="6481A1FE" w14:textId="77777777" w:rsidR="00A31F0D" w:rsidRDefault="00A31F0D">
      <w:pPr>
        <w:rPr>
          <w:rFonts w:ascii="Calibri" w:eastAsia="Calibri" w:hAnsi="Calibri" w:cs="Calibri"/>
          <w:sz w:val="24"/>
          <w:szCs w:val="24"/>
          <w:lang w:val="en-US"/>
        </w:rPr>
      </w:pPr>
    </w:p>
    <w:p w14:paraId="48DF2A79" w14:textId="77777777" w:rsidR="00A31F0D" w:rsidRDefault="00A31F0D">
      <w:pPr>
        <w:rPr>
          <w:rFonts w:ascii="Calibri" w:eastAsia="Calibri" w:hAnsi="Calibri" w:cs="Calibri"/>
          <w:sz w:val="24"/>
          <w:szCs w:val="24"/>
          <w:lang w:val="en-US"/>
        </w:rPr>
      </w:pPr>
    </w:p>
    <w:p w14:paraId="5E52E7FF" w14:textId="77777777" w:rsidR="00A31F0D" w:rsidRDefault="00A31F0D">
      <w:pPr>
        <w:rPr>
          <w:rFonts w:ascii="Calibri" w:eastAsia="Calibri" w:hAnsi="Calibri" w:cs="Calibri"/>
          <w:sz w:val="24"/>
          <w:szCs w:val="24"/>
          <w:lang w:val="en-US"/>
        </w:rPr>
      </w:pPr>
    </w:p>
    <w:p w14:paraId="2DC26817" w14:textId="77777777" w:rsidR="00A31F0D" w:rsidRDefault="00A31F0D">
      <w:pPr>
        <w:rPr>
          <w:rFonts w:ascii="Calibri" w:eastAsia="Calibri" w:hAnsi="Calibri" w:cs="Calibri"/>
          <w:sz w:val="24"/>
          <w:szCs w:val="24"/>
          <w:lang w:val="en-US"/>
        </w:rPr>
      </w:pPr>
    </w:p>
    <w:p w14:paraId="634FA667" w14:textId="77777777" w:rsidR="00A31F0D" w:rsidRDefault="00A31F0D">
      <w:pPr>
        <w:rPr>
          <w:rFonts w:ascii="Calibri" w:eastAsia="Calibri" w:hAnsi="Calibri" w:cs="Calibri"/>
          <w:sz w:val="24"/>
          <w:szCs w:val="24"/>
          <w:lang w:val="en-US"/>
        </w:rPr>
      </w:pPr>
    </w:p>
    <w:p w14:paraId="483C314B" w14:textId="77777777" w:rsidR="00A31F0D" w:rsidRDefault="00A31F0D">
      <w:pPr>
        <w:rPr>
          <w:rFonts w:ascii="Calibri" w:eastAsia="Calibri" w:hAnsi="Calibri" w:cs="Calibri"/>
          <w:sz w:val="24"/>
          <w:szCs w:val="24"/>
          <w:lang w:val="en-US"/>
        </w:rPr>
      </w:pPr>
    </w:p>
    <w:p w14:paraId="3FAF45E1" w14:textId="77777777" w:rsidR="00A31F0D" w:rsidRDefault="00A31F0D">
      <w:pPr>
        <w:rPr>
          <w:rFonts w:ascii="Calibri" w:eastAsia="Calibri" w:hAnsi="Calibri" w:cs="Calibri"/>
          <w:sz w:val="24"/>
          <w:szCs w:val="24"/>
          <w:lang w:val="en-US"/>
        </w:rPr>
      </w:pPr>
    </w:p>
    <w:p w14:paraId="454D2302" w14:textId="77777777" w:rsidR="00A31F0D" w:rsidRDefault="00A31F0D">
      <w:pPr>
        <w:rPr>
          <w:rFonts w:ascii="Calibri" w:eastAsia="Calibri" w:hAnsi="Calibri" w:cs="Calibri"/>
          <w:sz w:val="24"/>
          <w:szCs w:val="24"/>
          <w:lang w:val="en-US"/>
        </w:rPr>
      </w:pPr>
    </w:p>
    <w:p w14:paraId="5B98D97C" w14:textId="77777777" w:rsidR="00A31F0D" w:rsidRDefault="00A31F0D">
      <w:pPr>
        <w:rPr>
          <w:rFonts w:ascii="Calibri" w:eastAsia="Calibri" w:hAnsi="Calibri" w:cs="Calibri"/>
          <w:sz w:val="24"/>
          <w:szCs w:val="24"/>
          <w:lang w:val="en-US"/>
        </w:rPr>
      </w:pPr>
    </w:p>
    <w:p w14:paraId="6B89CFF4" w14:textId="3B44DB2B" w:rsidR="00C93456" w:rsidRPr="00FE6F39" w:rsidRDefault="00000000">
      <w:pPr>
        <w:rPr>
          <w:rFonts w:ascii="Calibri" w:eastAsia="Calibri" w:hAnsi="Calibri" w:cs="Calibri"/>
          <w:sz w:val="24"/>
          <w:szCs w:val="24"/>
          <w:lang w:val="en-US"/>
        </w:rPr>
      </w:pPr>
      <w:r w:rsidRPr="00FE6F39">
        <w:rPr>
          <w:rFonts w:ascii="Calibri" w:eastAsia="Calibri" w:hAnsi="Calibri" w:cs="Calibri"/>
          <w:sz w:val="24"/>
          <w:szCs w:val="24"/>
          <w:lang w:val="en-US"/>
        </w:rPr>
        <w:lastRenderedPageBreak/>
        <w:t>Table S1. Search strategies and results by database (conducted on February 24, 2025)</w:t>
      </w:r>
    </w:p>
    <w:p w14:paraId="7416B87D" w14:textId="77777777" w:rsidR="00C93456" w:rsidRPr="00FE6F39" w:rsidRDefault="00C93456">
      <w:pPr>
        <w:rPr>
          <w:rFonts w:ascii="Calibri" w:eastAsia="Calibri" w:hAnsi="Calibri" w:cs="Calibri"/>
          <w:sz w:val="24"/>
          <w:szCs w:val="24"/>
          <w:lang w:val="en-US"/>
        </w:rPr>
      </w:pPr>
    </w:p>
    <w:tbl>
      <w:tblPr>
        <w:tblStyle w:val="a"/>
        <w:tblW w:w="87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15"/>
        <w:gridCol w:w="6015"/>
        <w:gridCol w:w="1260"/>
      </w:tblGrid>
      <w:tr w:rsidR="00C93456" w14:paraId="0BC0A3F1" w14:textId="77777777">
        <w:trPr>
          <w:trHeight w:val="540"/>
        </w:trPr>
        <w:tc>
          <w:tcPr>
            <w:tcW w:w="1515" w:type="dxa"/>
            <w:tcBorders>
              <w:top w:val="single" w:sz="6" w:space="0" w:color="1F1F1F"/>
              <w:left w:val="single" w:sz="6" w:space="0" w:color="1F1F1F"/>
              <w:bottom w:val="single" w:sz="6" w:space="0" w:color="1F1F1F"/>
              <w:right w:val="single" w:sz="6" w:space="0" w:color="1F1F1F"/>
            </w:tcBorders>
            <w:shd w:val="clear" w:color="auto" w:fill="EFEFEF"/>
            <w:tcMar>
              <w:top w:w="120" w:type="dxa"/>
              <w:left w:w="180" w:type="dxa"/>
              <w:bottom w:w="120" w:type="dxa"/>
              <w:right w:w="180" w:type="dxa"/>
            </w:tcMar>
          </w:tcPr>
          <w:p w14:paraId="26B085C1" w14:textId="77777777" w:rsidR="00C93456" w:rsidRDefault="00000000">
            <w:pPr>
              <w:spacing w:after="480"/>
              <w:rPr>
                <w:rFonts w:ascii="Calibri" w:eastAsia="Calibri" w:hAnsi="Calibri" w:cs="Calibri"/>
                <w:color w:val="1F1F1F"/>
                <w:sz w:val="24"/>
                <w:szCs w:val="24"/>
              </w:rPr>
            </w:pPr>
            <w:proofErr w:type="spellStart"/>
            <w:r>
              <w:rPr>
                <w:rFonts w:ascii="Calibri" w:eastAsia="Calibri" w:hAnsi="Calibri" w:cs="Calibri"/>
                <w:b/>
                <w:bCs/>
                <w:color w:val="1F1F1F"/>
                <w:sz w:val="24"/>
                <w:szCs w:val="24"/>
              </w:rPr>
              <w:t>Database</w:t>
            </w:r>
            <w:proofErr w:type="spellEnd"/>
          </w:p>
        </w:tc>
        <w:tc>
          <w:tcPr>
            <w:tcW w:w="6015" w:type="dxa"/>
            <w:tcBorders>
              <w:top w:val="single" w:sz="6" w:space="0" w:color="1F1F1F"/>
              <w:left w:val="single" w:sz="6" w:space="0" w:color="1F1F1F"/>
              <w:bottom w:val="single" w:sz="6" w:space="0" w:color="1F1F1F"/>
              <w:right w:val="single" w:sz="6" w:space="0" w:color="1F1F1F"/>
            </w:tcBorders>
            <w:shd w:val="clear" w:color="auto" w:fill="EFEFEF"/>
            <w:tcMar>
              <w:top w:w="120" w:type="dxa"/>
              <w:left w:w="180" w:type="dxa"/>
              <w:bottom w:w="120" w:type="dxa"/>
              <w:right w:w="180" w:type="dxa"/>
            </w:tcMar>
          </w:tcPr>
          <w:p w14:paraId="5D07F7C8" w14:textId="77777777" w:rsidR="00C93456" w:rsidRDefault="00000000">
            <w:pPr>
              <w:spacing w:after="480"/>
              <w:rPr>
                <w:rFonts w:ascii="Calibri" w:eastAsia="Calibri" w:hAnsi="Calibri" w:cs="Calibri"/>
                <w:color w:val="1F1F1F"/>
                <w:sz w:val="24"/>
                <w:szCs w:val="24"/>
              </w:rPr>
            </w:pPr>
            <w:r>
              <w:rPr>
                <w:rFonts w:ascii="Calibri" w:eastAsia="Calibri" w:hAnsi="Calibri" w:cs="Calibri"/>
                <w:b/>
                <w:bCs/>
                <w:color w:val="1F1F1F"/>
                <w:sz w:val="24"/>
                <w:szCs w:val="24"/>
              </w:rPr>
              <w:t xml:space="preserve">Search </w:t>
            </w:r>
            <w:proofErr w:type="spellStart"/>
            <w:r>
              <w:rPr>
                <w:rFonts w:ascii="Calibri" w:eastAsia="Calibri" w:hAnsi="Calibri" w:cs="Calibri"/>
                <w:b/>
                <w:bCs/>
                <w:color w:val="1F1F1F"/>
                <w:sz w:val="24"/>
                <w:szCs w:val="24"/>
              </w:rPr>
              <w:t>Strategy</w:t>
            </w:r>
            <w:proofErr w:type="spellEnd"/>
          </w:p>
        </w:tc>
        <w:tc>
          <w:tcPr>
            <w:tcW w:w="1260" w:type="dxa"/>
            <w:tcBorders>
              <w:top w:val="single" w:sz="6" w:space="0" w:color="1F1F1F"/>
              <w:left w:val="single" w:sz="6" w:space="0" w:color="1F1F1F"/>
              <w:bottom w:val="single" w:sz="6" w:space="0" w:color="1F1F1F"/>
              <w:right w:val="single" w:sz="6" w:space="0" w:color="1F1F1F"/>
            </w:tcBorders>
            <w:shd w:val="clear" w:color="auto" w:fill="EFEFEF"/>
            <w:tcMar>
              <w:top w:w="120" w:type="dxa"/>
              <w:left w:w="180" w:type="dxa"/>
              <w:bottom w:w="120" w:type="dxa"/>
              <w:right w:w="180" w:type="dxa"/>
            </w:tcMar>
          </w:tcPr>
          <w:p w14:paraId="15B9961D" w14:textId="77777777" w:rsidR="00C93456" w:rsidRDefault="00000000">
            <w:pPr>
              <w:spacing w:after="480"/>
              <w:rPr>
                <w:rFonts w:ascii="Calibri" w:eastAsia="Calibri" w:hAnsi="Calibri" w:cs="Calibri"/>
                <w:color w:val="1F1F1F"/>
                <w:sz w:val="24"/>
                <w:szCs w:val="24"/>
              </w:rPr>
            </w:pPr>
            <w:proofErr w:type="spellStart"/>
            <w:r>
              <w:rPr>
                <w:rFonts w:ascii="Calibri" w:eastAsia="Calibri" w:hAnsi="Calibri" w:cs="Calibri"/>
                <w:b/>
                <w:bCs/>
                <w:color w:val="1F1F1F"/>
                <w:sz w:val="24"/>
                <w:szCs w:val="24"/>
              </w:rPr>
              <w:t>Results</w:t>
            </w:r>
            <w:proofErr w:type="spellEnd"/>
          </w:p>
        </w:tc>
      </w:tr>
      <w:tr w:rsidR="00C93456" w14:paraId="2F5225B1" w14:textId="77777777">
        <w:trPr>
          <w:trHeight w:val="2475"/>
        </w:trPr>
        <w:tc>
          <w:tcPr>
            <w:tcW w:w="1515"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785DFA03" w14:textId="77777777" w:rsidR="00C93456" w:rsidRDefault="00000000">
            <w:pPr>
              <w:spacing w:after="480"/>
              <w:rPr>
                <w:rFonts w:ascii="Calibri" w:eastAsia="Calibri" w:hAnsi="Calibri" w:cs="Calibri"/>
                <w:color w:val="1F1F1F"/>
                <w:sz w:val="24"/>
                <w:szCs w:val="24"/>
              </w:rPr>
            </w:pPr>
            <w:proofErr w:type="spellStart"/>
            <w:r>
              <w:rPr>
                <w:rFonts w:ascii="Calibri" w:eastAsia="Calibri" w:hAnsi="Calibri" w:cs="Calibri"/>
                <w:b/>
                <w:bCs/>
                <w:color w:val="1F1F1F"/>
                <w:sz w:val="24"/>
                <w:szCs w:val="24"/>
              </w:rPr>
              <w:t>PubMed</w:t>
            </w:r>
            <w:proofErr w:type="spellEnd"/>
          </w:p>
        </w:tc>
        <w:tc>
          <w:tcPr>
            <w:tcW w:w="6015"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484D3E66" w14:textId="77777777" w:rsidR="00C93456" w:rsidRPr="00FE6F39" w:rsidRDefault="00000000">
            <w:pPr>
              <w:spacing w:after="480"/>
              <w:rPr>
                <w:rFonts w:ascii="Calibri" w:eastAsia="Calibri" w:hAnsi="Calibri" w:cs="Calibri"/>
                <w:sz w:val="24"/>
                <w:szCs w:val="24"/>
                <w:lang w:val="en-US"/>
              </w:rPr>
            </w:pPr>
            <w:r w:rsidRPr="00FE6F39">
              <w:rPr>
                <w:rFonts w:ascii="Calibri" w:eastAsia="Calibri" w:hAnsi="Calibri" w:cs="Calibri"/>
                <w:sz w:val="24"/>
                <w:szCs w:val="24"/>
                <w:lang w:val="en-US"/>
              </w:rPr>
              <w:t>("malignancy"[Title/Abstract] OR "malignancies"[Title/Abstract] OR "cancer"[Title/Abstract]) AND ("Intensive Care"[All Fields] OR "ICU"[All Fields] OR "critically ill"[All Fields] OR "critical illness"[All Fields]) AND ("anticancer treatment"[All Fields] OR "anticancer therapy"[All Fields] OR "cancer treatment"[All Fields] OR "cancer therapy"[All Fields] OR "long-term outcomes"[All Fields])</w:t>
            </w:r>
          </w:p>
        </w:tc>
        <w:tc>
          <w:tcPr>
            <w:tcW w:w="1260"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565FABE4" w14:textId="77777777" w:rsidR="00C93456" w:rsidRDefault="00000000">
            <w:pPr>
              <w:spacing w:after="480"/>
              <w:rPr>
                <w:rFonts w:ascii="Calibri" w:eastAsia="Calibri" w:hAnsi="Calibri" w:cs="Calibri"/>
                <w:color w:val="1F1F1F"/>
                <w:sz w:val="24"/>
                <w:szCs w:val="24"/>
              </w:rPr>
            </w:pPr>
            <w:r>
              <w:rPr>
                <w:rFonts w:ascii="Calibri" w:eastAsia="Calibri" w:hAnsi="Calibri" w:cs="Calibri"/>
                <w:color w:val="1F1F1F"/>
                <w:sz w:val="24"/>
                <w:szCs w:val="24"/>
              </w:rPr>
              <w:t>875</w:t>
            </w:r>
          </w:p>
        </w:tc>
      </w:tr>
      <w:tr w:rsidR="00C93456" w14:paraId="5493F144" w14:textId="77777777">
        <w:trPr>
          <w:trHeight w:val="2205"/>
        </w:trPr>
        <w:tc>
          <w:tcPr>
            <w:tcW w:w="1515"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7D7CC54C" w14:textId="77777777" w:rsidR="00C93456" w:rsidRDefault="00000000">
            <w:pPr>
              <w:spacing w:after="480"/>
              <w:rPr>
                <w:rFonts w:ascii="Calibri" w:eastAsia="Calibri" w:hAnsi="Calibri" w:cs="Calibri"/>
                <w:color w:val="1F1F1F"/>
                <w:sz w:val="24"/>
                <w:szCs w:val="24"/>
              </w:rPr>
            </w:pPr>
            <w:r>
              <w:rPr>
                <w:rFonts w:ascii="Calibri" w:eastAsia="Calibri" w:hAnsi="Calibri" w:cs="Calibri"/>
                <w:b/>
                <w:bCs/>
                <w:color w:val="1F1F1F"/>
                <w:sz w:val="24"/>
                <w:szCs w:val="24"/>
              </w:rPr>
              <w:t>Embase</w:t>
            </w:r>
          </w:p>
        </w:tc>
        <w:tc>
          <w:tcPr>
            <w:tcW w:w="6015"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36A9F82F" w14:textId="77777777" w:rsidR="00C93456" w:rsidRPr="00FE6F39" w:rsidRDefault="00000000">
            <w:pPr>
              <w:spacing w:after="480"/>
              <w:rPr>
                <w:rFonts w:ascii="Calibri" w:eastAsia="Calibri" w:hAnsi="Calibri" w:cs="Calibri"/>
                <w:sz w:val="24"/>
                <w:szCs w:val="24"/>
                <w:lang w:val="en-US"/>
              </w:rPr>
            </w:pPr>
            <w:r w:rsidRPr="00FE6F39">
              <w:rPr>
                <w:rFonts w:ascii="Calibri" w:eastAsia="Calibri" w:hAnsi="Calibri" w:cs="Calibri"/>
                <w:sz w:val="24"/>
                <w:szCs w:val="24"/>
                <w:lang w:val="en-US"/>
              </w:rPr>
              <w:t>('cancer':ti,ab,kw OR 'malignancy':ti,ab,kw OR 'malignancies':ti,ab,kw) AND ('intensive care':ti,ab,kw OR 'icu':ti,ab,kw OR 'critically ill':ti,ab,kw OR 'critical illness':ti,ab,kw) AND ('cancer treatment':ti,ab,kw OR 'anticancer treatment':ti,ab,kw OR 'cancer therapy':ti,ab,kw OR 'anticancer therapy':ti,ab,kw OR 'long-term outcomes':ti,ab,kw)</w:t>
            </w:r>
          </w:p>
        </w:tc>
        <w:tc>
          <w:tcPr>
            <w:tcW w:w="1260"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31A2FB6A" w14:textId="77777777" w:rsidR="00C93456" w:rsidRDefault="00000000">
            <w:pPr>
              <w:spacing w:after="480"/>
              <w:rPr>
                <w:rFonts w:ascii="Calibri" w:eastAsia="Calibri" w:hAnsi="Calibri" w:cs="Calibri"/>
                <w:color w:val="1F1F1F"/>
                <w:sz w:val="24"/>
                <w:szCs w:val="24"/>
              </w:rPr>
            </w:pPr>
            <w:r>
              <w:rPr>
                <w:rFonts w:ascii="Calibri" w:eastAsia="Calibri" w:hAnsi="Calibri" w:cs="Calibri"/>
                <w:color w:val="1F1F1F"/>
                <w:sz w:val="24"/>
                <w:szCs w:val="24"/>
              </w:rPr>
              <w:t>1065</w:t>
            </w:r>
          </w:p>
        </w:tc>
      </w:tr>
      <w:tr w:rsidR="00C93456" w14:paraId="2C0AB783" w14:textId="77777777">
        <w:trPr>
          <w:trHeight w:val="1920"/>
        </w:trPr>
        <w:tc>
          <w:tcPr>
            <w:tcW w:w="1515"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4A9B9CC9" w14:textId="77777777" w:rsidR="00C93456" w:rsidRDefault="00000000">
            <w:pPr>
              <w:spacing w:after="480"/>
              <w:rPr>
                <w:rFonts w:ascii="Calibri" w:eastAsia="Calibri" w:hAnsi="Calibri" w:cs="Calibri"/>
                <w:color w:val="1F1F1F"/>
                <w:sz w:val="24"/>
                <w:szCs w:val="24"/>
              </w:rPr>
            </w:pPr>
            <w:r>
              <w:rPr>
                <w:rFonts w:ascii="Calibri" w:eastAsia="Calibri" w:hAnsi="Calibri" w:cs="Calibri"/>
                <w:b/>
                <w:bCs/>
                <w:color w:val="1F1F1F"/>
                <w:sz w:val="24"/>
                <w:szCs w:val="24"/>
              </w:rPr>
              <w:t>Scopus</w:t>
            </w:r>
          </w:p>
        </w:tc>
        <w:tc>
          <w:tcPr>
            <w:tcW w:w="6015"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4EDAB81D" w14:textId="77777777" w:rsidR="00C93456" w:rsidRPr="00FE6F39" w:rsidRDefault="00000000">
            <w:pPr>
              <w:spacing w:after="480"/>
              <w:rPr>
                <w:rFonts w:ascii="Calibri" w:eastAsia="Calibri" w:hAnsi="Calibri" w:cs="Calibri"/>
                <w:sz w:val="24"/>
                <w:szCs w:val="24"/>
                <w:lang w:val="en-US"/>
              </w:rPr>
            </w:pPr>
            <w:r w:rsidRPr="00FE6F39">
              <w:rPr>
                <w:rFonts w:ascii="Calibri" w:eastAsia="Calibri" w:hAnsi="Calibri" w:cs="Calibri"/>
                <w:sz w:val="24"/>
                <w:szCs w:val="24"/>
                <w:lang w:val="en-US"/>
              </w:rPr>
              <w:t>(TITLE-ABS-</w:t>
            </w:r>
            <w:proofErr w:type="gramStart"/>
            <w:r w:rsidRPr="00FE6F39">
              <w:rPr>
                <w:rFonts w:ascii="Calibri" w:eastAsia="Calibri" w:hAnsi="Calibri" w:cs="Calibri"/>
                <w:sz w:val="24"/>
                <w:szCs w:val="24"/>
                <w:lang w:val="en-US"/>
              </w:rPr>
              <w:t>KEY(</w:t>
            </w:r>
            <w:proofErr w:type="gramEnd"/>
            <w:r w:rsidRPr="00FE6F39">
              <w:rPr>
                <w:rFonts w:ascii="Calibri" w:eastAsia="Calibri" w:hAnsi="Calibri" w:cs="Calibri"/>
                <w:sz w:val="24"/>
                <w:szCs w:val="24"/>
                <w:lang w:val="en-US"/>
              </w:rPr>
              <w:t>'cancer' OR 'malignancy' OR 'malignancies') AND TITLE-ABS-</w:t>
            </w:r>
            <w:proofErr w:type="gramStart"/>
            <w:r w:rsidRPr="00FE6F39">
              <w:rPr>
                <w:rFonts w:ascii="Calibri" w:eastAsia="Calibri" w:hAnsi="Calibri" w:cs="Calibri"/>
                <w:sz w:val="24"/>
                <w:szCs w:val="24"/>
                <w:lang w:val="en-US"/>
              </w:rPr>
              <w:t>KEY(</w:t>
            </w:r>
            <w:proofErr w:type="gramEnd"/>
            <w:r w:rsidRPr="00FE6F39">
              <w:rPr>
                <w:rFonts w:ascii="Calibri" w:eastAsia="Calibri" w:hAnsi="Calibri" w:cs="Calibri"/>
                <w:sz w:val="24"/>
                <w:szCs w:val="24"/>
                <w:lang w:val="en-US"/>
              </w:rPr>
              <w:t>'intensive care' OR 'icu' OR 'critically ill' OR 'critical illness') AND TITLE-ABS-</w:t>
            </w:r>
            <w:proofErr w:type="gramStart"/>
            <w:r w:rsidRPr="00FE6F39">
              <w:rPr>
                <w:rFonts w:ascii="Calibri" w:eastAsia="Calibri" w:hAnsi="Calibri" w:cs="Calibri"/>
                <w:sz w:val="24"/>
                <w:szCs w:val="24"/>
                <w:lang w:val="en-US"/>
              </w:rPr>
              <w:t>KEY(</w:t>
            </w:r>
            <w:proofErr w:type="gramEnd"/>
            <w:r w:rsidRPr="00FE6F39">
              <w:rPr>
                <w:rFonts w:ascii="Calibri" w:eastAsia="Calibri" w:hAnsi="Calibri" w:cs="Calibri"/>
                <w:sz w:val="24"/>
                <w:szCs w:val="24"/>
                <w:lang w:val="en-US"/>
              </w:rPr>
              <w:t>'cancer treatment' OR 'anticancer treatment' OR 'cancer therapy' OR 'anticancer therapy' OR 'long-term outcomes'))</w:t>
            </w:r>
          </w:p>
        </w:tc>
        <w:tc>
          <w:tcPr>
            <w:tcW w:w="1260"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37D61C5C" w14:textId="77777777" w:rsidR="00C93456" w:rsidRDefault="00000000">
            <w:pPr>
              <w:spacing w:after="480"/>
              <w:rPr>
                <w:rFonts w:ascii="Calibri" w:eastAsia="Calibri" w:hAnsi="Calibri" w:cs="Calibri"/>
                <w:color w:val="1F1F1F"/>
                <w:sz w:val="24"/>
                <w:szCs w:val="24"/>
              </w:rPr>
            </w:pPr>
            <w:r>
              <w:rPr>
                <w:rFonts w:ascii="Calibri" w:eastAsia="Calibri" w:hAnsi="Calibri" w:cs="Calibri"/>
                <w:color w:val="1F1F1F"/>
                <w:sz w:val="24"/>
                <w:szCs w:val="24"/>
              </w:rPr>
              <w:t>287</w:t>
            </w:r>
          </w:p>
        </w:tc>
      </w:tr>
      <w:tr w:rsidR="00C93456" w14:paraId="0B40C96E" w14:textId="77777777">
        <w:trPr>
          <w:trHeight w:val="2475"/>
        </w:trPr>
        <w:tc>
          <w:tcPr>
            <w:tcW w:w="1515"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322ED802" w14:textId="77777777" w:rsidR="00C93456" w:rsidRDefault="00000000">
            <w:pPr>
              <w:spacing w:after="480"/>
              <w:rPr>
                <w:rFonts w:ascii="Calibri" w:eastAsia="Calibri" w:hAnsi="Calibri" w:cs="Calibri"/>
                <w:color w:val="1F1F1F"/>
                <w:sz w:val="24"/>
                <w:szCs w:val="24"/>
              </w:rPr>
            </w:pPr>
            <w:r>
              <w:rPr>
                <w:rFonts w:ascii="Calibri" w:eastAsia="Calibri" w:hAnsi="Calibri" w:cs="Calibri"/>
                <w:b/>
                <w:bCs/>
                <w:color w:val="1F1F1F"/>
                <w:sz w:val="24"/>
                <w:szCs w:val="24"/>
              </w:rPr>
              <w:t xml:space="preserve">Web </w:t>
            </w:r>
            <w:proofErr w:type="spellStart"/>
            <w:r>
              <w:rPr>
                <w:rFonts w:ascii="Calibri" w:eastAsia="Calibri" w:hAnsi="Calibri" w:cs="Calibri"/>
                <w:b/>
                <w:bCs/>
                <w:color w:val="1F1F1F"/>
                <w:sz w:val="24"/>
                <w:szCs w:val="24"/>
              </w:rPr>
              <w:t>of</w:t>
            </w:r>
            <w:proofErr w:type="spellEnd"/>
            <w:r>
              <w:rPr>
                <w:rFonts w:ascii="Calibri" w:eastAsia="Calibri" w:hAnsi="Calibri" w:cs="Calibri"/>
                <w:b/>
                <w:bCs/>
                <w:color w:val="1F1F1F"/>
                <w:sz w:val="24"/>
                <w:szCs w:val="24"/>
              </w:rPr>
              <w:t xml:space="preserve"> Science</w:t>
            </w:r>
          </w:p>
        </w:tc>
        <w:tc>
          <w:tcPr>
            <w:tcW w:w="6015"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4A21A024" w14:textId="77777777" w:rsidR="00C93456" w:rsidRPr="00FE6F39" w:rsidRDefault="00000000">
            <w:pPr>
              <w:spacing w:after="480"/>
              <w:rPr>
                <w:rFonts w:ascii="Calibri" w:eastAsia="Calibri" w:hAnsi="Calibri" w:cs="Calibri"/>
                <w:sz w:val="24"/>
                <w:szCs w:val="24"/>
                <w:lang w:val="en-US"/>
              </w:rPr>
            </w:pPr>
            <w:r w:rsidRPr="00FE6F39">
              <w:rPr>
                <w:rFonts w:ascii="Calibri" w:eastAsia="Calibri" w:hAnsi="Calibri" w:cs="Calibri"/>
                <w:sz w:val="24"/>
                <w:szCs w:val="24"/>
                <w:lang w:val="en-US"/>
              </w:rPr>
              <w:t xml:space="preserve">((TI=(("cancer" OR "malignancy" OR "malignancies") AND ("ICU" OR "intensive care" OR "critically ill" OR "critical illness")) OR AB=(("cancer" OR "malignancy" OR "malignancies") AND ("ICU" OR "intensive care" OR "critically ill" OR "critical illness"))) AND AB=(("cancer treatment") OR ("anticancer treatment") OR ("cancer </w:t>
            </w:r>
            <w:r w:rsidRPr="00FE6F39">
              <w:rPr>
                <w:rFonts w:ascii="Calibri" w:eastAsia="Calibri" w:hAnsi="Calibri" w:cs="Calibri"/>
                <w:sz w:val="24"/>
                <w:szCs w:val="24"/>
                <w:lang w:val="en-US"/>
              </w:rPr>
              <w:lastRenderedPageBreak/>
              <w:t>therapy") OR ("anticancer therapy") OR ("long-term outcomes")))</w:t>
            </w:r>
          </w:p>
        </w:tc>
        <w:tc>
          <w:tcPr>
            <w:tcW w:w="1260"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07094FA3" w14:textId="77777777" w:rsidR="00C93456" w:rsidRDefault="00000000">
            <w:pPr>
              <w:spacing w:after="480"/>
              <w:rPr>
                <w:rFonts w:ascii="Calibri" w:eastAsia="Calibri" w:hAnsi="Calibri" w:cs="Calibri"/>
                <w:color w:val="1F1F1F"/>
                <w:sz w:val="24"/>
                <w:szCs w:val="24"/>
              </w:rPr>
            </w:pPr>
            <w:r>
              <w:rPr>
                <w:rFonts w:ascii="Calibri" w:eastAsia="Calibri" w:hAnsi="Calibri" w:cs="Calibri"/>
                <w:color w:val="1F1F1F"/>
                <w:sz w:val="24"/>
                <w:szCs w:val="24"/>
              </w:rPr>
              <w:lastRenderedPageBreak/>
              <w:t>370</w:t>
            </w:r>
          </w:p>
        </w:tc>
      </w:tr>
      <w:tr w:rsidR="00C93456" w14:paraId="3FFA17A6" w14:textId="77777777">
        <w:trPr>
          <w:trHeight w:val="570"/>
        </w:trPr>
        <w:tc>
          <w:tcPr>
            <w:tcW w:w="1515"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4F7C30B1" w14:textId="77777777" w:rsidR="00C93456" w:rsidRDefault="00000000">
            <w:pPr>
              <w:spacing w:after="480"/>
              <w:rPr>
                <w:rFonts w:ascii="Calibri" w:eastAsia="Calibri" w:hAnsi="Calibri" w:cs="Calibri"/>
                <w:color w:val="1F1F1F"/>
                <w:sz w:val="24"/>
                <w:szCs w:val="24"/>
              </w:rPr>
            </w:pPr>
            <w:r>
              <w:rPr>
                <w:rFonts w:ascii="Calibri" w:eastAsia="Calibri" w:hAnsi="Calibri" w:cs="Calibri"/>
                <w:b/>
                <w:bCs/>
                <w:color w:val="1F1F1F"/>
                <w:sz w:val="24"/>
                <w:szCs w:val="24"/>
              </w:rPr>
              <w:t>Total</w:t>
            </w:r>
          </w:p>
        </w:tc>
        <w:tc>
          <w:tcPr>
            <w:tcW w:w="6015"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6A64C4D3" w14:textId="77777777" w:rsidR="00C93456" w:rsidRDefault="00C93456">
            <w:pPr>
              <w:spacing w:after="480"/>
              <w:rPr>
                <w:rFonts w:ascii="Calibri" w:eastAsia="Calibri" w:hAnsi="Calibri" w:cs="Calibri"/>
                <w:color w:val="1F1F1F"/>
                <w:sz w:val="24"/>
                <w:szCs w:val="24"/>
              </w:rPr>
            </w:pPr>
          </w:p>
        </w:tc>
        <w:tc>
          <w:tcPr>
            <w:tcW w:w="1260" w:type="dxa"/>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36DFBA47" w14:textId="77777777" w:rsidR="00C93456" w:rsidRDefault="00000000">
            <w:pPr>
              <w:spacing w:after="480"/>
              <w:rPr>
                <w:rFonts w:ascii="Calibri" w:eastAsia="Calibri" w:hAnsi="Calibri" w:cs="Calibri"/>
                <w:b/>
                <w:bCs/>
                <w:color w:val="1F1F1F"/>
                <w:sz w:val="24"/>
                <w:szCs w:val="24"/>
              </w:rPr>
            </w:pPr>
            <w:r>
              <w:rPr>
                <w:rFonts w:ascii="Calibri" w:eastAsia="Calibri" w:hAnsi="Calibri" w:cs="Calibri"/>
                <w:b/>
                <w:bCs/>
                <w:color w:val="1F1F1F"/>
                <w:sz w:val="24"/>
                <w:szCs w:val="24"/>
              </w:rPr>
              <w:t>2597</w:t>
            </w:r>
          </w:p>
        </w:tc>
      </w:tr>
    </w:tbl>
    <w:p w14:paraId="786A1DAF" w14:textId="77777777" w:rsidR="00C93456" w:rsidRDefault="00C93456"/>
    <w:p w14:paraId="1F09EFEC" w14:textId="77777777" w:rsidR="002A6B5E" w:rsidRDefault="002A6B5E"/>
    <w:p w14:paraId="2378FB7B" w14:textId="77777777" w:rsidR="002A6B5E" w:rsidRDefault="002A6B5E"/>
    <w:p w14:paraId="0783437F" w14:textId="77777777" w:rsidR="002A6B5E" w:rsidRDefault="002A6B5E"/>
    <w:p w14:paraId="78F94B6D" w14:textId="77777777" w:rsidR="002A6B5E" w:rsidRDefault="002A6B5E"/>
    <w:p w14:paraId="4A8CA53D" w14:textId="77777777" w:rsidR="002A6B5E" w:rsidRDefault="002A6B5E"/>
    <w:p w14:paraId="30A8F167" w14:textId="77777777" w:rsidR="002A6B5E" w:rsidRDefault="002A6B5E"/>
    <w:p w14:paraId="64AB94CF" w14:textId="77777777" w:rsidR="002A6B5E" w:rsidRDefault="002A6B5E"/>
    <w:p w14:paraId="25912911" w14:textId="77777777" w:rsidR="002A6B5E" w:rsidRDefault="002A6B5E"/>
    <w:p w14:paraId="76EB6DF2" w14:textId="77777777" w:rsidR="002A6B5E" w:rsidRDefault="002A6B5E"/>
    <w:p w14:paraId="4BE80A83" w14:textId="77777777" w:rsidR="002A6B5E" w:rsidRDefault="002A6B5E"/>
    <w:p w14:paraId="2716F2A0" w14:textId="77777777" w:rsidR="002A6B5E" w:rsidRDefault="002A6B5E"/>
    <w:p w14:paraId="1C9B7509" w14:textId="77777777" w:rsidR="002A6B5E" w:rsidRDefault="002A6B5E"/>
    <w:p w14:paraId="100215F2" w14:textId="77777777" w:rsidR="002A6B5E" w:rsidRDefault="002A6B5E"/>
    <w:p w14:paraId="04F57A0D" w14:textId="77777777" w:rsidR="002A6B5E" w:rsidRDefault="002A6B5E"/>
    <w:p w14:paraId="3FC5C620" w14:textId="77777777" w:rsidR="002A6B5E" w:rsidRDefault="002A6B5E"/>
    <w:p w14:paraId="5DAFF715" w14:textId="77777777" w:rsidR="002A6B5E" w:rsidRDefault="002A6B5E"/>
    <w:p w14:paraId="14D5D688" w14:textId="77777777" w:rsidR="002A6B5E" w:rsidRDefault="002A6B5E"/>
    <w:p w14:paraId="44EB4FD1" w14:textId="77777777" w:rsidR="002A6B5E" w:rsidRDefault="002A6B5E"/>
    <w:p w14:paraId="4E0B09A0" w14:textId="77777777" w:rsidR="002A6B5E" w:rsidRDefault="002A6B5E"/>
    <w:p w14:paraId="15724808" w14:textId="77777777" w:rsidR="002A6B5E" w:rsidRDefault="002A6B5E"/>
    <w:p w14:paraId="6CDB3B05" w14:textId="77777777" w:rsidR="002A6B5E" w:rsidRDefault="002A6B5E"/>
    <w:p w14:paraId="51D4FDA2" w14:textId="77777777" w:rsidR="002A6B5E" w:rsidRDefault="002A6B5E"/>
    <w:p w14:paraId="3E19A972" w14:textId="77777777" w:rsidR="002A6B5E" w:rsidRDefault="002A6B5E"/>
    <w:p w14:paraId="3007E28C" w14:textId="77777777" w:rsidR="002A6B5E" w:rsidRDefault="002A6B5E"/>
    <w:p w14:paraId="07F6D052" w14:textId="77777777" w:rsidR="002A6B5E" w:rsidRDefault="002A6B5E"/>
    <w:p w14:paraId="4FF2C84F" w14:textId="77777777" w:rsidR="002A6B5E" w:rsidRDefault="002A6B5E"/>
    <w:p w14:paraId="56F3C9A7" w14:textId="77777777" w:rsidR="002A6B5E" w:rsidRDefault="002A6B5E"/>
    <w:p w14:paraId="426DCF57" w14:textId="77777777" w:rsidR="002A6B5E" w:rsidRDefault="002A6B5E"/>
    <w:p w14:paraId="6331EFAE" w14:textId="77777777" w:rsidR="002A6B5E" w:rsidRDefault="002A6B5E" w:rsidP="002A6B5E">
      <w:pPr>
        <w:rPr>
          <w:lang w:val="en-US"/>
        </w:rPr>
        <w:sectPr w:rsidR="002A6B5E">
          <w:footerReference w:type="default" r:id="rId7"/>
          <w:pgSz w:w="11909" w:h="16834"/>
          <w:pgMar w:top="1440" w:right="1440" w:bottom="1440" w:left="1440" w:header="720" w:footer="720" w:gutter="0"/>
          <w:pgNumType w:start="1"/>
          <w:cols w:space="720"/>
        </w:sectPr>
      </w:pPr>
    </w:p>
    <w:p w14:paraId="36079E97" w14:textId="77777777" w:rsidR="002A6B5E" w:rsidRPr="00055C8F" w:rsidRDefault="002A6B5E" w:rsidP="002A6B5E">
      <w:pPr>
        <w:rPr>
          <w:rFonts w:asciiTheme="majorHAnsi" w:hAnsiTheme="majorHAnsi" w:cstheme="majorHAnsi"/>
          <w:sz w:val="24"/>
          <w:szCs w:val="24"/>
          <w:lang w:val="en-US"/>
        </w:rPr>
      </w:pPr>
      <w:r w:rsidRPr="00055C8F">
        <w:rPr>
          <w:rFonts w:asciiTheme="majorHAnsi" w:hAnsiTheme="majorHAnsi" w:cstheme="majorHAnsi"/>
          <w:sz w:val="24"/>
          <w:szCs w:val="24"/>
          <w:lang w:val="en-US"/>
        </w:rPr>
        <w:lastRenderedPageBreak/>
        <w:t>Table S2. Risk of Bias Summary (Joanna Briggs Institute Critical Appraisal for Studies Reporting Prevalence Data)</w:t>
      </w:r>
    </w:p>
    <w:tbl>
      <w:tblPr>
        <w:tblStyle w:val="TabelaSimples4"/>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1389"/>
        <w:gridCol w:w="1391"/>
        <w:gridCol w:w="1392"/>
        <w:gridCol w:w="1392"/>
        <w:gridCol w:w="1392"/>
        <w:gridCol w:w="1392"/>
        <w:gridCol w:w="1392"/>
        <w:gridCol w:w="1392"/>
        <w:gridCol w:w="1276"/>
        <w:gridCol w:w="1082"/>
      </w:tblGrid>
      <w:tr w:rsidR="002A6B5E" w:rsidRPr="00055C8F" w14:paraId="18C89C45" w14:textId="77777777" w:rsidTr="002A6B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5D5BE796" w14:textId="77777777" w:rsidR="002A6B5E" w:rsidRPr="00055C8F" w:rsidRDefault="002A6B5E" w:rsidP="00931790">
            <w:pPr>
              <w:rPr>
                <w:rFonts w:asciiTheme="majorHAnsi" w:eastAsia="Times New Roman" w:hAnsiTheme="majorHAnsi" w:cstheme="majorHAnsi"/>
                <w:color w:val="000000"/>
                <w:kern w:val="0"/>
                <w:sz w:val="18"/>
                <w:szCs w:val="18"/>
                <w:lang w:val="en-US" w:eastAsia="pt-BR"/>
                <w14:ligatures w14:val="none"/>
              </w:rPr>
            </w:pPr>
          </w:p>
        </w:tc>
        <w:tc>
          <w:tcPr>
            <w:tcW w:w="1389" w:type="dxa"/>
            <w:noWrap/>
          </w:tcPr>
          <w:p w14:paraId="29D05271" w14:textId="77777777" w:rsidR="002A6B5E" w:rsidRPr="00055C8F" w:rsidRDefault="002A6B5E" w:rsidP="00931790">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1</w:t>
            </w:r>
          </w:p>
        </w:tc>
        <w:tc>
          <w:tcPr>
            <w:tcW w:w="1391" w:type="dxa"/>
            <w:noWrap/>
          </w:tcPr>
          <w:p w14:paraId="37F77093" w14:textId="77777777" w:rsidR="002A6B5E" w:rsidRPr="00055C8F" w:rsidRDefault="002A6B5E" w:rsidP="00931790">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2</w:t>
            </w:r>
          </w:p>
        </w:tc>
        <w:tc>
          <w:tcPr>
            <w:tcW w:w="1392" w:type="dxa"/>
            <w:noWrap/>
          </w:tcPr>
          <w:p w14:paraId="2AA681BC" w14:textId="77777777" w:rsidR="002A6B5E" w:rsidRPr="00055C8F" w:rsidRDefault="002A6B5E" w:rsidP="00931790">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3</w:t>
            </w:r>
          </w:p>
        </w:tc>
        <w:tc>
          <w:tcPr>
            <w:tcW w:w="1392" w:type="dxa"/>
            <w:noWrap/>
          </w:tcPr>
          <w:p w14:paraId="50CBC3F7" w14:textId="77777777" w:rsidR="002A6B5E" w:rsidRPr="00055C8F" w:rsidRDefault="002A6B5E" w:rsidP="00931790">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4</w:t>
            </w:r>
          </w:p>
        </w:tc>
        <w:tc>
          <w:tcPr>
            <w:tcW w:w="1392" w:type="dxa"/>
            <w:noWrap/>
          </w:tcPr>
          <w:p w14:paraId="3429BD30" w14:textId="77777777" w:rsidR="002A6B5E" w:rsidRPr="00055C8F" w:rsidRDefault="002A6B5E" w:rsidP="00931790">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5</w:t>
            </w:r>
          </w:p>
        </w:tc>
        <w:tc>
          <w:tcPr>
            <w:tcW w:w="1392" w:type="dxa"/>
            <w:noWrap/>
          </w:tcPr>
          <w:p w14:paraId="404BA7D7" w14:textId="77777777" w:rsidR="002A6B5E" w:rsidRPr="00055C8F" w:rsidRDefault="002A6B5E" w:rsidP="00931790">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6</w:t>
            </w:r>
          </w:p>
        </w:tc>
        <w:tc>
          <w:tcPr>
            <w:tcW w:w="1392" w:type="dxa"/>
            <w:noWrap/>
          </w:tcPr>
          <w:p w14:paraId="3172AEEF" w14:textId="77777777" w:rsidR="002A6B5E" w:rsidRPr="00055C8F" w:rsidRDefault="002A6B5E" w:rsidP="00931790">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7</w:t>
            </w:r>
          </w:p>
        </w:tc>
        <w:tc>
          <w:tcPr>
            <w:tcW w:w="1392" w:type="dxa"/>
            <w:noWrap/>
          </w:tcPr>
          <w:p w14:paraId="17ADD9C6" w14:textId="77777777" w:rsidR="002A6B5E" w:rsidRPr="00055C8F" w:rsidRDefault="002A6B5E" w:rsidP="00931790">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val="en-US" w:eastAsia="pt-BR"/>
                <w14:ligatures w14:val="none"/>
              </w:rPr>
            </w:pPr>
            <w:r w:rsidRPr="00055C8F">
              <w:rPr>
                <w:rFonts w:asciiTheme="majorHAnsi" w:eastAsia="Times New Roman" w:hAnsiTheme="majorHAnsi" w:cstheme="majorHAnsi"/>
                <w:color w:val="000000"/>
                <w:kern w:val="0"/>
                <w:sz w:val="18"/>
                <w:szCs w:val="18"/>
                <w:lang w:val="en-US" w:eastAsia="pt-BR"/>
                <w14:ligatures w14:val="none"/>
              </w:rPr>
              <w:t>8</w:t>
            </w:r>
          </w:p>
        </w:tc>
        <w:tc>
          <w:tcPr>
            <w:tcW w:w="1276" w:type="dxa"/>
            <w:noWrap/>
          </w:tcPr>
          <w:p w14:paraId="03883755" w14:textId="77777777" w:rsidR="002A6B5E" w:rsidRPr="00055C8F" w:rsidRDefault="002A6B5E" w:rsidP="00931790">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val="en-US" w:eastAsia="pt-BR"/>
                <w14:ligatures w14:val="none"/>
              </w:rPr>
            </w:pPr>
            <w:r w:rsidRPr="00055C8F">
              <w:rPr>
                <w:rFonts w:asciiTheme="majorHAnsi" w:eastAsia="Times New Roman" w:hAnsiTheme="majorHAnsi" w:cstheme="majorHAnsi"/>
                <w:color w:val="000000"/>
                <w:kern w:val="0"/>
                <w:sz w:val="18"/>
                <w:szCs w:val="18"/>
                <w:lang w:val="en-US" w:eastAsia="pt-BR"/>
                <w14:ligatures w14:val="none"/>
              </w:rPr>
              <w:t>9</w:t>
            </w:r>
          </w:p>
        </w:tc>
        <w:tc>
          <w:tcPr>
            <w:tcW w:w="1082" w:type="dxa"/>
          </w:tcPr>
          <w:p w14:paraId="1BBF6669" w14:textId="072B94F9" w:rsidR="002A6B5E" w:rsidRPr="00055C8F" w:rsidRDefault="002A6B5E" w:rsidP="00931790">
            <w:pP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val="en-US" w:eastAsia="pt-BR"/>
                <w14:ligatures w14:val="none"/>
              </w:rPr>
            </w:pPr>
            <w:r w:rsidRPr="00055C8F">
              <w:rPr>
                <w:rFonts w:asciiTheme="majorHAnsi" w:eastAsia="Times New Roman" w:hAnsiTheme="majorHAnsi" w:cstheme="majorHAnsi"/>
                <w:color w:val="000000"/>
                <w:kern w:val="0"/>
                <w:sz w:val="18"/>
                <w:szCs w:val="18"/>
                <w:lang w:val="en-US" w:eastAsia="pt-BR"/>
                <w14:ligatures w14:val="none"/>
              </w:rPr>
              <w:t>Overall Appraisal</w:t>
            </w:r>
          </w:p>
        </w:tc>
      </w:tr>
      <w:tr w:rsidR="002A6B5E" w:rsidRPr="00055C8F" w14:paraId="1AE37118" w14:textId="77777777" w:rsidTr="002A6B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631FB98A"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Roques, 2009</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531DBEFE"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37350AA3"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8E5EC6E"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7ABE9EF"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93A7BF3"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3B1D225"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7D7D07A"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D6595AF"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3D2C51B6"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684785C3"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6</w:t>
            </w:r>
          </w:p>
        </w:tc>
      </w:tr>
      <w:tr w:rsidR="002A6B5E" w:rsidRPr="00055C8F" w14:paraId="208DC2BC" w14:textId="77777777" w:rsidTr="002A6B5E">
        <w:trPr>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227664BC"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Andréjak</w:t>
            </w:r>
            <w:proofErr w:type="spellEnd"/>
            <w:r w:rsidRPr="00055C8F">
              <w:rPr>
                <w:rFonts w:asciiTheme="majorHAnsi" w:eastAsia="Times New Roman" w:hAnsiTheme="majorHAnsi" w:cstheme="majorHAnsi"/>
                <w:color w:val="000000"/>
                <w:kern w:val="0"/>
                <w:sz w:val="18"/>
                <w:szCs w:val="18"/>
                <w:lang w:eastAsia="pt-BR"/>
                <w14:ligatures w14:val="none"/>
              </w:rPr>
              <w:t>, 2011</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330350EC"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2144324C"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04A48CD"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CD7CD58"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DED7FE4"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B4FF5EA"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599F2AA"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2DFF49E3"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35C2531F"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7AFB94F0"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7</w:t>
            </w:r>
          </w:p>
        </w:tc>
      </w:tr>
      <w:tr w:rsidR="002A6B5E" w:rsidRPr="00055C8F" w14:paraId="70EADD3D" w14:textId="77777777" w:rsidTr="002A6B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79747066"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Soares, 2014</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0308EB8D"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08412252"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val="en-US"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5CE49B5"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5EE6BC8"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6A98356"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0207679"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86DE017"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A3AADEC"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082EE8DD"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082" w:type="dxa"/>
            <w:tcBorders>
              <w:top w:val="single" w:sz="6" w:space="0" w:color="000000"/>
              <w:left w:val="single" w:sz="6" w:space="0" w:color="000000"/>
              <w:bottom w:val="single" w:sz="6" w:space="0" w:color="000000"/>
              <w:right w:val="single" w:sz="6" w:space="0" w:color="000000"/>
            </w:tcBorders>
          </w:tcPr>
          <w:p w14:paraId="0AA82D9F"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7</w:t>
            </w:r>
          </w:p>
        </w:tc>
      </w:tr>
      <w:tr w:rsidR="002A6B5E" w:rsidRPr="00055C8F" w14:paraId="082A7B1B" w14:textId="77777777" w:rsidTr="002A6B5E">
        <w:trPr>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7D365B00"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Lee, 2015</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294E1A4B"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34537C80"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1DBF865"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ED4EF83"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9F576F7"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8E1D4BF"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AAB7654"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EE777A4"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20E5A379"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24BD2B15"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8</w:t>
            </w:r>
          </w:p>
        </w:tc>
      </w:tr>
      <w:tr w:rsidR="002A6B5E" w:rsidRPr="00055C8F" w14:paraId="6D8CF2AA" w14:textId="77777777" w:rsidTr="002A6B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60C1704E"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Wohlfarth</w:t>
            </w:r>
            <w:proofErr w:type="spellEnd"/>
            <w:r w:rsidRPr="00055C8F">
              <w:rPr>
                <w:rFonts w:asciiTheme="majorHAnsi" w:eastAsia="Times New Roman" w:hAnsiTheme="majorHAnsi" w:cstheme="majorHAnsi"/>
                <w:color w:val="000000"/>
                <w:kern w:val="0"/>
                <w:sz w:val="18"/>
                <w:szCs w:val="18"/>
                <w:lang w:eastAsia="pt-BR"/>
                <w14:ligatures w14:val="none"/>
              </w:rPr>
              <w:t>, 2015</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77FE54B2"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7304343C"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354E081"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A356E55"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ED698F0"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29B5E271"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1BCC5D1"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1FDC8AF"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00088851"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082" w:type="dxa"/>
            <w:tcBorders>
              <w:top w:val="single" w:sz="6" w:space="0" w:color="000000"/>
              <w:left w:val="single" w:sz="6" w:space="0" w:color="000000"/>
              <w:bottom w:val="single" w:sz="6" w:space="0" w:color="000000"/>
              <w:right w:val="single" w:sz="6" w:space="0" w:color="000000"/>
            </w:tcBorders>
          </w:tcPr>
          <w:p w14:paraId="62623B61"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6</w:t>
            </w:r>
          </w:p>
        </w:tc>
      </w:tr>
      <w:tr w:rsidR="004929E0" w:rsidRPr="00055C8F" w14:paraId="539A32A2" w14:textId="77777777" w:rsidTr="002A6B5E">
        <w:trPr>
          <w:trHeight w:val="300"/>
        </w:trPr>
        <w:tc>
          <w:tcPr>
            <w:cnfStyle w:val="001000000000" w:firstRow="0" w:lastRow="0" w:firstColumn="1" w:lastColumn="0" w:oddVBand="0" w:evenVBand="0" w:oddHBand="0" w:evenHBand="0" w:firstRowFirstColumn="0" w:firstRowLastColumn="0" w:lastRowFirstColumn="0" w:lastRowLastColumn="0"/>
            <w:tcW w:w="1389" w:type="dxa"/>
            <w:noWrap/>
          </w:tcPr>
          <w:p w14:paraId="7FEFACF8" w14:textId="31399F13" w:rsidR="004929E0" w:rsidRPr="004929E0" w:rsidRDefault="004929E0" w:rsidP="00931790">
            <w:pPr>
              <w:rPr>
                <w:rFonts w:asciiTheme="majorHAnsi" w:eastAsia="Times New Roman" w:hAnsiTheme="majorHAnsi" w:cstheme="majorHAnsi"/>
                <w:color w:val="EE0000"/>
                <w:sz w:val="18"/>
                <w:szCs w:val="18"/>
              </w:rPr>
            </w:pPr>
            <w:proofErr w:type="spellStart"/>
            <w:r w:rsidRPr="004929E0">
              <w:rPr>
                <w:rFonts w:asciiTheme="majorHAnsi" w:eastAsia="Times New Roman" w:hAnsiTheme="majorHAnsi" w:cstheme="majorHAnsi"/>
                <w:color w:val="EE0000"/>
                <w:sz w:val="18"/>
                <w:szCs w:val="18"/>
              </w:rPr>
              <w:t>Auclin</w:t>
            </w:r>
            <w:proofErr w:type="spellEnd"/>
            <w:r w:rsidRPr="004929E0">
              <w:rPr>
                <w:rFonts w:asciiTheme="majorHAnsi" w:eastAsia="Times New Roman" w:hAnsiTheme="majorHAnsi" w:cstheme="majorHAnsi"/>
                <w:color w:val="EE0000"/>
                <w:sz w:val="18"/>
                <w:szCs w:val="18"/>
              </w:rPr>
              <w:t>, 2017</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28CB943D" w14:textId="268E7F68" w:rsidR="004929E0" w:rsidRPr="004929E0" w:rsidRDefault="004929E0"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color w:val="EE0000"/>
                <w:sz w:val="18"/>
                <w:szCs w:val="18"/>
              </w:rPr>
            </w:pPr>
            <w:r w:rsidRPr="004929E0">
              <w:rPr>
                <w:rStyle w:val="normaltextrun"/>
                <w:rFonts w:asciiTheme="majorHAnsi" w:hAnsiTheme="majorHAnsi" w:cstheme="majorHAnsi"/>
                <w:color w:val="EE0000"/>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2502C29A" w14:textId="2A0206A1" w:rsidR="004929E0" w:rsidRPr="004929E0" w:rsidRDefault="004929E0"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color w:val="EE0000"/>
                <w:sz w:val="18"/>
                <w:szCs w:val="18"/>
              </w:rPr>
            </w:pPr>
            <w:r w:rsidRPr="004929E0">
              <w:rPr>
                <w:rStyle w:val="normaltextrun"/>
                <w:rFonts w:asciiTheme="majorHAnsi" w:hAnsiTheme="majorHAnsi" w:cstheme="majorHAnsi"/>
                <w:color w:val="EE0000"/>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5F04AA2" w14:textId="15288561" w:rsidR="004929E0" w:rsidRPr="004929E0" w:rsidRDefault="004929E0"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color w:val="EE0000"/>
                <w:sz w:val="18"/>
                <w:szCs w:val="18"/>
              </w:rPr>
            </w:pPr>
            <w:r w:rsidRPr="004929E0">
              <w:rPr>
                <w:rStyle w:val="normaltextrun"/>
                <w:rFonts w:asciiTheme="majorHAnsi" w:hAnsiTheme="majorHAnsi" w:cstheme="majorHAnsi"/>
                <w:color w:val="EE0000"/>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E6C2E00" w14:textId="1E5D6456" w:rsidR="004929E0" w:rsidRPr="004929E0" w:rsidRDefault="004929E0"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color w:val="EE0000"/>
                <w:sz w:val="18"/>
                <w:szCs w:val="18"/>
              </w:rPr>
            </w:pPr>
            <w:r w:rsidRPr="004929E0">
              <w:rPr>
                <w:rStyle w:val="normaltextrun"/>
                <w:rFonts w:asciiTheme="majorHAnsi" w:hAnsiTheme="majorHAnsi" w:cstheme="majorHAnsi"/>
                <w:color w:val="EE0000"/>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72D874C" w14:textId="4C985923" w:rsidR="004929E0" w:rsidRPr="004929E0" w:rsidRDefault="004929E0"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color w:val="EE0000"/>
                <w:sz w:val="18"/>
                <w:szCs w:val="18"/>
              </w:rPr>
            </w:pPr>
            <w:r w:rsidRPr="004929E0">
              <w:rPr>
                <w:rStyle w:val="normaltextrun"/>
                <w:rFonts w:asciiTheme="majorHAnsi" w:hAnsiTheme="majorHAnsi" w:cstheme="majorHAnsi"/>
                <w:color w:val="EE0000"/>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8AC4B85" w14:textId="5E5B433C" w:rsidR="004929E0" w:rsidRPr="004929E0" w:rsidRDefault="004929E0"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color w:val="EE0000"/>
                <w:sz w:val="18"/>
                <w:szCs w:val="18"/>
              </w:rPr>
            </w:pPr>
            <w:r w:rsidRPr="004929E0">
              <w:rPr>
                <w:rStyle w:val="normaltextrun"/>
                <w:rFonts w:asciiTheme="majorHAnsi" w:hAnsiTheme="majorHAnsi" w:cstheme="majorHAnsi"/>
                <w:color w:val="EE0000"/>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4DA1026" w14:textId="0D522042" w:rsidR="004929E0" w:rsidRPr="004929E0" w:rsidRDefault="004929E0"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color w:val="EE0000"/>
                <w:sz w:val="18"/>
                <w:szCs w:val="18"/>
              </w:rPr>
            </w:pPr>
            <w:r w:rsidRPr="004929E0">
              <w:rPr>
                <w:rStyle w:val="normaltextrun"/>
                <w:rFonts w:asciiTheme="majorHAnsi" w:hAnsiTheme="majorHAnsi" w:cstheme="majorHAnsi"/>
                <w:color w:val="EE0000"/>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2CAA4BAF" w14:textId="2810A4D1" w:rsidR="004929E0" w:rsidRPr="004929E0" w:rsidRDefault="004929E0"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color w:val="EE0000"/>
                <w:sz w:val="18"/>
                <w:szCs w:val="18"/>
              </w:rPr>
            </w:pPr>
            <w:r w:rsidRPr="004929E0">
              <w:rPr>
                <w:rStyle w:val="normaltextrun"/>
                <w:rFonts w:asciiTheme="majorHAnsi" w:hAnsiTheme="majorHAnsi" w:cstheme="majorHAnsi"/>
                <w:color w:val="EE0000"/>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1C26562A" w14:textId="78B37E02" w:rsidR="004929E0" w:rsidRPr="004929E0" w:rsidRDefault="004929E0"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color w:val="EE0000"/>
                <w:sz w:val="18"/>
                <w:szCs w:val="18"/>
              </w:rPr>
            </w:pPr>
            <w:r w:rsidRPr="004929E0">
              <w:rPr>
                <w:rStyle w:val="normaltextrun"/>
                <w:rFonts w:asciiTheme="majorHAnsi" w:hAnsiTheme="majorHAnsi" w:cstheme="majorHAnsi"/>
                <w:color w:val="EE0000"/>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05C437B8" w14:textId="18F603B9" w:rsidR="004929E0" w:rsidRPr="004929E0" w:rsidRDefault="004929E0"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color w:val="EE0000"/>
                <w:sz w:val="18"/>
                <w:szCs w:val="18"/>
              </w:rPr>
            </w:pPr>
            <w:r w:rsidRPr="004929E0">
              <w:rPr>
                <w:rStyle w:val="normaltextrun"/>
                <w:rFonts w:asciiTheme="majorHAnsi" w:hAnsiTheme="majorHAnsi" w:cstheme="majorHAnsi"/>
                <w:color w:val="EE0000"/>
                <w:sz w:val="18"/>
                <w:szCs w:val="18"/>
              </w:rPr>
              <w:t>8</w:t>
            </w:r>
          </w:p>
        </w:tc>
      </w:tr>
      <w:tr w:rsidR="002A6B5E" w:rsidRPr="00055C8F" w14:paraId="549693C1" w14:textId="77777777" w:rsidTr="002A6B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53464B62"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Decavèle,2020</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4AC6D088"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483ADAC1"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4E706CB"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DFC43B4"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1BE45CD"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B88BB98"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7915BD6"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E7CDB43"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56F46DDC"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7A276690"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7</w:t>
            </w:r>
          </w:p>
        </w:tc>
      </w:tr>
      <w:tr w:rsidR="002A6B5E" w:rsidRPr="00055C8F" w14:paraId="76CE59D4" w14:textId="77777777" w:rsidTr="002A6B5E">
        <w:trPr>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2FAF2D41"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Epstein, 2020</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6E67DDCB"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21B4A404"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2A04FD41"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C746B40"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943386A"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2D7FCE4"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30DB47C"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FD1C3FA"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7D5819DE"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37E567DD"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6</w:t>
            </w:r>
          </w:p>
        </w:tc>
      </w:tr>
      <w:tr w:rsidR="002A6B5E" w:rsidRPr="00055C8F" w14:paraId="03993567" w14:textId="77777777" w:rsidTr="002A6B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65592455"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Gheerbrant</w:t>
            </w:r>
            <w:proofErr w:type="spellEnd"/>
            <w:r w:rsidRPr="00055C8F">
              <w:rPr>
                <w:rFonts w:asciiTheme="majorHAnsi" w:eastAsia="Times New Roman" w:hAnsiTheme="majorHAnsi" w:cstheme="majorHAnsi"/>
                <w:color w:val="000000"/>
                <w:kern w:val="0"/>
                <w:sz w:val="18"/>
                <w:szCs w:val="18"/>
                <w:lang w:eastAsia="pt-BR"/>
                <w14:ligatures w14:val="none"/>
              </w:rPr>
              <w:t>, 2021</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27D3B6B5"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001511D4"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3599DD9"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00971A3"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5595F97"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0B51AD8"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2ED39508"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6090F1A"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24951EF4"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07D14D90"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8</w:t>
            </w:r>
          </w:p>
        </w:tc>
      </w:tr>
      <w:tr w:rsidR="002A6B5E" w:rsidRPr="00055C8F" w14:paraId="571E7A30" w14:textId="77777777" w:rsidTr="002A6B5E">
        <w:trPr>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27A26AB7"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Vigneron</w:t>
            </w:r>
            <w:proofErr w:type="spellEnd"/>
            <w:r w:rsidRPr="00055C8F">
              <w:rPr>
                <w:rFonts w:asciiTheme="majorHAnsi" w:eastAsia="Times New Roman" w:hAnsiTheme="majorHAnsi" w:cstheme="majorHAnsi"/>
                <w:color w:val="000000"/>
                <w:kern w:val="0"/>
                <w:sz w:val="18"/>
                <w:szCs w:val="18"/>
                <w:lang w:eastAsia="pt-BR"/>
                <w14:ligatures w14:val="none"/>
              </w:rPr>
              <w:t>, 2021</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1CE4AE19"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0BF7B0BA"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8439986"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4658E3D"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70E647F"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E3227AB"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5288233"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E177F0B"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6671C2C1"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082" w:type="dxa"/>
            <w:tcBorders>
              <w:top w:val="single" w:sz="6" w:space="0" w:color="000000"/>
              <w:left w:val="single" w:sz="6" w:space="0" w:color="000000"/>
              <w:bottom w:val="single" w:sz="6" w:space="0" w:color="000000"/>
              <w:right w:val="single" w:sz="6" w:space="0" w:color="000000"/>
            </w:tcBorders>
          </w:tcPr>
          <w:p w14:paraId="35494666"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7</w:t>
            </w:r>
          </w:p>
        </w:tc>
      </w:tr>
      <w:tr w:rsidR="002A6B5E" w:rsidRPr="00055C8F" w14:paraId="04E21D86" w14:textId="77777777" w:rsidTr="002A6B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47427A0D"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Hautecloque-Rayz</w:t>
            </w:r>
            <w:proofErr w:type="spellEnd"/>
            <w:r w:rsidRPr="00055C8F">
              <w:rPr>
                <w:rFonts w:asciiTheme="majorHAnsi" w:eastAsia="Times New Roman" w:hAnsiTheme="majorHAnsi" w:cstheme="majorHAnsi"/>
                <w:color w:val="000000"/>
                <w:kern w:val="0"/>
                <w:sz w:val="18"/>
                <w:szCs w:val="18"/>
                <w:lang w:eastAsia="pt-BR"/>
                <w14:ligatures w14:val="none"/>
              </w:rPr>
              <w:t>, 2022</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5C510CCD"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2C650AA3"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B55D3DA"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6AD145B"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8F2CFD0"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61B0F7E"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72E1FB4"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F830871"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70E7BEE6"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05937452"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7</w:t>
            </w:r>
          </w:p>
        </w:tc>
      </w:tr>
      <w:tr w:rsidR="002A6B5E" w:rsidRPr="00055C8F" w14:paraId="5D152C0E" w14:textId="77777777" w:rsidTr="002A6B5E">
        <w:trPr>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719345D7"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Toffart</w:t>
            </w:r>
            <w:proofErr w:type="spellEnd"/>
            <w:r w:rsidRPr="00055C8F">
              <w:rPr>
                <w:rFonts w:asciiTheme="majorHAnsi" w:eastAsia="Times New Roman" w:hAnsiTheme="majorHAnsi" w:cstheme="majorHAnsi"/>
                <w:color w:val="000000"/>
                <w:kern w:val="0"/>
                <w:sz w:val="18"/>
                <w:szCs w:val="18"/>
                <w:lang w:eastAsia="pt-BR"/>
                <w14:ligatures w14:val="none"/>
              </w:rPr>
              <w:t>, 2023</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39EB30BB"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0EB957DE"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76CA2A2"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DA80987"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2825071"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C54D511"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val="en-US"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D7EDB19"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6A8138A"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09027D96"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3F989EE9"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6</w:t>
            </w:r>
          </w:p>
        </w:tc>
      </w:tr>
      <w:tr w:rsidR="002A6B5E" w:rsidRPr="00055C8F" w14:paraId="01ADAF91" w14:textId="77777777" w:rsidTr="002A6B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10480602"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Vigneron</w:t>
            </w:r>
            <w:proofErr w:type="spellEnd"/>
            <w:r w:rsidRPr="00055C8F">
              <w:rPr>
                <w:rFonts w:asciiTheme="majorHAnsi" w:eastAsia="Times New Roman" w:hAnsiTheme="majorHAnsi" w:cstheme="majorHAnsi"/>
                <w:color w:val="000000"/>
                <w:kern w:val="0"/>
                <w:sz w:val="18"/>
                <w:szCs w:val="18"/>
                <w:lang w:eastAsia="pt-BR"/>
                <w14:ligatures w14:val="none"/>
              </w:rPr>
              <w:t>, 2023</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361B23F0"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4A3E8448"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B658CAE"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1D2D6D6"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088B199"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7121CF6"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CEDF63E"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00C5913"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24C222B8"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082" w:type="dxa"/>
            <w:tcBorders>
              <w:top w:val="single" w:sz="6" w:space="0" w:color="000000"/>
              <w:left w:val="single" w:sz="6" w:space="0" w:color="000000"/>
              <w:bottom w:val="single" w:sz="6" w:space="0" w:color="000000"/>
              <w:right w:val="single" w:sz="6" w:space="0" w:color="000000"/>
            </w:tcBorders>
          </w:tcPr>
          <w:p w14:paraId="46BAA736"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6</w:t>
            </w:r>
          </w:p>
        </w:tc>
      </w:tr>
      <w:tr w:rsidR="002A6B5E" w:rsidRPr="00055C8F" w14:paraId="1A17D3CA" w14:textId="77777777" w:rsidTr="002A6B5E">
        <w:trPr>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7F350532"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Benguerfi</w:t>
            </w:r>
            <w:proofErr w:type="spellEnd"/>
            <w:r w:rsidRPr="00055C8F">
              <w:rPr>
                <w:rFonts w:asciiTheme="majorHAnsi" w:eastAsia="Times New Roman" w:hAnsiTheme="majorHAnsi" w:cstheme="majorHAnsi"/>
                <w:color w:val="000000"/>
                <w:kern w:val="0"/>
                <w:sz w:val="18"/>
                <w:szCs w:val="18"/>
                <w:lang w:eastAsia="pt-BR"/>
                <w14:ligatures w14:val="none"/>
              </w:rPr>
              <w:t>, 2024</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30153FDC"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3A3FACAB"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7CFFC7B"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115C4CA"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B2B4582"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6167B0C"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77B47B6"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F7AEE79"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2A1BA499"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0186592D"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8</w:t>
            </w:r>
          </w:p>
        </w:tc>
      </w:tr>
      <w:tr w:rsidR="002A6B5E" w:rsidRPr="00055C8F" w14:paraId="0DAE7BAE" w14:textId="77777777" w:rsidTr="002A6B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1F24A7F4"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 xml:space="preserve">de </w:t>
            </w:r>
            <w:proofErr w:type="spellStart"/>
            <w:r w:rsidRPr="00055C8F">
              <w:rPr>
                <w:rFonts w:asciiTheme="majorHAnsi" w:eastAsia="Times New Roman" w:hAnsiTheme="majorHAnsi" w:cstheme="majorHAnsi"/>
                <w:color w:val="000000"/>
                <w:kern w:val="0"/>
                <w:sz w:val="18"/>
                <w:szCs w:val="18"/>
                <w:lang w:eastAsia="pt-BR"/>
                <w14:ligatures w14:val="none"/>
              </w:rPr>
              <w:t>Herreros</w:t>
            </w:r>
            <w:proofErr w:type="spellEnd"/>
            <w:r w:rsidRPr="00055C8F">
              <w:rPr>
                <w:rFonts w:asciiTheme="majorHAnsi" w:eastAsia="Times New Roman" w:hAnsiTheme="majorHAnsi" w:cstheme="majorHAnsi"/>
                <w:color w:val="000000"/>
                <w:kern w:val="0"/>
                <w:sz w:val="18"/>
                <w:szCs w:val="18"/>
                <w:lang w:eastAsia="pt-BR"/>
                <w14:ligatures w14:val="none"/>
              </w:rPr>
              <w:t>, 2024</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5C4C0A20"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6C2D64F2"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24868F0D"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92AB85E"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6EFD566"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9DA8F6F"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0BD65F2"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CFCDFD6"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6C23F64C"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082" w:type="dxa"/>
            <w:tcBorders>
              <w:top w:val="single" w:sz="6" w:space="0" w:color="000000"/>
              <w:left w:val="single" w:sz="6" w:space="0" w:color="000000"/>
              <w:bottom w:val="single" w:sz="6" w:space="0" w:color="000000"/>
              <w:right w:val="single" w:sz="6" w:space="0" w:color="000000"/>
            </w:tcBorders>
          </w:tcPr>
          <w:p w14:paraId="3AACAE7B"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6</w:t>
            </w:r>
          </w:p>
        </w:tc>
      </w:tr>
      <w:tr w:rsidR="002A6B5E" w:rsidRPr="00055C8F" w14:paraId="59799B01" w14:textId="77777777" w:rsidTr="002A6B5E">
        <w:trPr>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79CB7143"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Ferrari, 2024</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0CC51A3E"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008C7C97"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28946BF2"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0FDFA81"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A80192C"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F5250CC"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3F29B91"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D46F473"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361CB366"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082" w:type="dxa"/>
            <w:tcBorders>
              <w:top w:val="single" w:sz="6" w:space="0" w:color="000000"/>
              <w:left w:val="single" w:sz="6" w:space="0" w:color="000000"/>
              <w:bottom w:val="single" w:sz="6" w:space="0" w:color="000000"/>
              <w:right w:val="single" w:sz="6" w:space="0" w:color="000000"/>
            </w:tcBorders>
          </w:tcPr>
          <w:p w14:paraId="061B1ECF"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6</w:t>
            </w:r>
          </w:p>
        </w:tc>
      </w:tr>
      <w:tr w:rsidR="002A6B5E" w:rsidRPr="00055C8F" w14:paraId="70B5CCD5" w14:textId="77777777" w:rsidTr="002A6B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293C4ADC"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r w:rsidRPr="00055C8F">
              <w:rPr>
                <w:rFonts w:asciiTheme="majorHAnsi" w:eastAsia="Times New Roman" w:hAnsiTheme="majorHAnsi" w:cstheme="majorHAnsi"/>
                <w:color w:val="000000"/>
                <w:kern w:val="0"/>
                <w:sz w:val="18"/>
                <w:szCs w:val="18"/>
                <w:lang w:eastAsia="pt-BR"/>
                <w14:ligatures w14:val="none"/>
              </w:rPr>
              <w:t>Lee, 2024</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09109711"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5C80230B"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ACD3BDB"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E7E18BF"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6884F92"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6617B5D"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4C68B35"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FD743BA"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504DF762" w14:textId="77777777" w:rsidR="002A6B5E" w:rsidRPr="00055C8F" w:rsidRDefault="002A6B5E" w:rsidP="00931790">
            <w:pPr>
              <w:tabs>
                <w:tab w:val="center" w:pos="661"/>
              </w:tabs>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5A184903" w14:textId="77777777" w:rsidR="002A6B5E" w:rsidRPr="00055C8F" w:rsidRDefault="002A6B5E" w:rsidP="00931790">
            <w:pPr>
              <w:tabs>
                <w:tab w:val="center" w:pos="661"/>
              </w:tabs>
              <w:jc w:val="center"/>
              <w:cnfStyle w:val="000000100000" w:firstRow="0" w:lastRow="0" w:firstColumn="0" w:lastColumn="0" w:oddVBand="0" w:evenVBand="0" w:oddHBand="1"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8</w:t>
            </w:r>
          </w:p>
        </w:tc>
      </w:tr>
      <w:tr w:rsidR="002A6B5E" w:rsidRPr="00055C8F" w14:paraId="0833FEF3" w14:textId="77777777" w:rsidTr="002A6B5E">
        <w:trPr>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097FF1EE"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Vizzacchi</w:t>
            </w:r>
            <w:proofErr w:type="spellEnd"/>
            <w:r w:rsidRPr="00055C8F">
              <w:rPr>
                <w:rFonts w:asciiTheme="majorHAnsi" w:eastAsia="Times New Roman" w:hAnsiTheme="majorHAnsi" w:cstheme="majorHAnsi"/>
                <w:color w:val="000000"/>
                <w:kern w:val="0"/>
                <w:sz w:val="18"/>
                <w:szCs w:val="18"/>
                <w:lang w:eastAsia="pt-BR"/>
                <w14:ligatures w14:val="none"/>
              </w:rPr>
              <w:t>, 2024</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0C70F654"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64A6B733"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ACF12B1"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250CF11C"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C8A8CB8"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6A456EF8"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04BF1150"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107EF26"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186E4A6A"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5A299488"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8</w:t>
            </w:r>
          </w:p>
        </w:tc>
      </w:tr>
      <w:tr w:rsidR="002A6B5E" w:rsidRPr="00055C8F" w14:paraId="4E4FC6E1" w14:textId="77777777" w:rsidTr="002A6B5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4DC86613"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Bredin</w:t>
            </w:r>
            <w:proofErr w:type="spellEnd"/>
            <w:r w:rsidRPr="00055C8F">
              <w:rPr>
                <w:rFonts w:asciiTheme="majorHAnsi" w:eastAsia="Times New Roman" w:hAnsiTheme="majorHAnsi" w:cstheme="majorHAnsi"/>
                <w:color w:val="000000"/>
                <w:kern w:val="0"/>
                <w:sz w:val="18"/>
                <w:szCs w:val="18"/>
                <w:lang w:eastAsia="pt-BR"/>
                <w14:ligatures w14:val="none"/>
              </w:rPr>
              <w:t>, 2024</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1C00D0C7"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No</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66562F04"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356ACA9"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F2A7AB3"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BB224C8"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C39DAF5"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291BBB9"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BDB966D"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1226B4EF"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71F7E66D" w14:textId="77777777" w:rsidR="002A6B5E" w:rsidRPr="00055C8F" w:rsidRDefault="002A6B5E" w:rsidP="00931790">
            <w:pPr>
              <w:jc w:val="center"/>
              <w:cnfStyle w:val="000000100000" w:firstRow="0" w:lastRow="0" w:firstColumn="0" w:lastColumn="0" w:oddVBand="0" w:evenVBand="0" w:oddHBand="1"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8</w:t>
            </w:r>
          </w:p>
        </w:tc>
      </w:tr>
      <w:tr w:rsidR="002A6B5E" w:rsidRPr="00055C8F" w14:paraId="6657BAD1" w14:textId="77777777" w:rsidTr="002A6B5E">
        <w:trPr>
          <w:trHeight w:val="300"/>
        </w:trPr>
        <w:tc>
          <w:tcPr>
            <w:cnfStyle w:val="001000000000" w:firstRow="0" w:lastRow="0" w:firstColumn="1" w:lastColumn="0" w:oddVBand="0" w:evenVBand="0" w:oddHBand="0" w:evenHBand="0" w:firstRowFirstColumn="0" w:firstRowLastColumn="0" w:lastRowFirstColumn="0" w:lastRowLastColumn="0"/>
            <w:tcW w:w="1389" w:type="dxa"/>
            <w:noWrap/>
            <w:hideMark/>
          </w:tcPr>
          <w:p w14:paraId="658D7323" w14:textId="77777777" w:rsidR="002A6B5E" w:rsidRPr="00055C8F" w:rsidRDefault="002A6B5E" w:rsidP="00931790">
            <w:pPr>
              <w:rPr>
                <w:rFonts w:asciiTheme="majorHAnsi" w:eastAsia="Times New Roman" w:hAnsiTheme="majorHAnsi" w:cstheme="majorHAnsi"/>
                <w:color w:val="000000"/>
                <w:kern w:val="0"/>
                <w:sz w:val="18"/>
                <w:szCs w:val="18"/>
                <w:lang w:eastAsia="pt-BR"/>
                <w14:ligatures w14:val="none"/>
              </w:rPr>
            </w:pPr>
            <w:proofErr w:type="spellStart"/>
            <w:r w:rsidRPr="00055C8F">
              <w:rPr>
                <w:rFonts w:asciiTheme="majorHAnsi" w:eastAsia="Times New Roman" w:hAnsiTheme="majorHAnsi" w:cstheme="majorHAnsi"/>
                <w:color w:val="000000"/>
                <w:kern w:val="0"/>
                <w:sz w:val="18"/>
                <w:szCs w:val="18"/>
                <w:lang w:eastAsia="pt-BR"/>
                <w14:ligatures w14:val="none"/>
              </w:rPr>
              <w:t>Munshi</w:t>
            </w:r>
            <w:proofErr w:type="spellEnd"/>
            <w:r w:rsidRPr="00055C8F">
              <w:rPr>
                <w:rFonts w:asciiTheme="majorHAnsi" w:eastAsia="Times New Roman" w:hAnsiTheme="majorHAnsi" w:cstheme="majorHAnsi"/>
                <w:color w:val="000000"/>
                <w:kern w:val="0"/>
                <w:sz w:val="18"/>
                <w:szCs w:val="18"/>
                <w:lang w:eastAsia="pt-BR"/>
                <w14:ligatures w14:val="none"/>
              </w:rPr>
              <w:t>, 2024</w:t>
            </w:r>
          </w:p>
        </w:tc>
        <w:tc>
          <w:tcPr>
            <w:tcW w:w="1389" w:type="dxa"/>
            <w:tcBorders>
              <w:top w:val="single" w:sz="6" w:space="0" w:color="000000"/>
              <w:left w:val="single" w:sz="6" w:space="0" w:color="000000"/>
              <w:bottom w:val="single" w:sz="6" w:space="0" w:color="000000"/>
              <w:right w:val="single" w:sz="6" w:space="0" w:color="000000"/>
            </w:tcBorders>
            <w:noWrap/>
            <w:vAlign w:val="bottom"/>
          </w:tcPr>
          <w:p w14:paraId="7E86F7E7"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1" w:type="dxa"/>
            <w:tcBorders>
              <w:top w:val="single" w:sz="6" w:space="0" w:color="000000"/>
              <w:left w:val="single" w:sz="6" w:space="0" w:color="000000"/>
              <w:bottom w:val="single" w:sz="6" w:space="0" w:color="000000"/>
              <w:right w:val="single" w:sz="6" w:space="0" w:color="000000"/>
            </w:tcBorders>
            <w:noWrap/>
            <w:vAlign w:val="bottom"/>
          </w:tcPr>
          <w:p w14:paraId="1AE1523B"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511C57E8"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47653B25"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119AC872"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A087442"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316106AE"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392" w:type="dxa"/>
            <w:tcBorders>
              <w:top w:val="single" w:sz="6" w:space="0" w:color="000000"/>
              <w:left w:val="single" w:sz="6" w:space="0" w:color="000000"/>
              <w:bottom w:val="single" w:sz="6" w:space="0" w:color="000000"/>
              <w:right w:val="single" w:sz="6" w:space="0" w:color="000000"/>
            </w:tcBorders>
            <w:noWrap/>
            <w:vAlign w:val="bottom"/>
          </w:tcPr>
          <w:p w14:paraId="724A210B"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276" w:type="dxa"/>
            <w:tcBorders>
              <w:top w:val="single" w:sz="6" w:space="0" w:color="000000"/>
              <w:left w:val="single" w:sz="6" w:space="0" w:color="000000"/>
              <w:bottom w:val="single" w:sz="6" w:space="0" w:color="000000"/>
              <w:right w:val="single" w:sz="6" w:space="0" w:color="000000"/>
            </w:tcBorders>
            <w:noWrap/>
            <w:vAlign w:val="bottom"/>
          </w:tcPr>
          <w:p w14:paraId="20E2890D"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color w:val="000000"/>
                <w:kern w:val="0"/>
                <w:sz w:val="18"/>
                <w:szCs w:val="18"/>
                <w:lang w:eastAsia="pt-BR"/>
                <w14:ligatures w14:val="none"/>
              </w:rPr>
            </w:pPr>
            <w:r w:rsidRPr="00055C8F">
              <w:rPr>
                <w:rStyle w:val="normaltextrun"/>
                <w:rFonts w:asciiTheme="majorHAnsi" w:hAnsiTheme="majorHAnsi" w:cstheme="majorHAnsi"/>
                <w:sz w:val="18"/>
                <w:szCs w:val="18"/>
              </w:rPr>
              <w:t>Yes</w:t>
            </w:r>
          </w:p>
        </w:tc>
        <w:tc>
          <w:tcPr>
            <w:tcW w:w="1082" w:type="dxa"/>
            <w:tcBorders>
              <w:top w:val="single" w:sz="6" w:space="0" w:color="000000"/>
              <w:left w:val="single" w:sz="6" w:space="0" w:color="000000"/>
              <w:bottom w:val="single" w:sz="6" w:space="0" w:color="000000"/>
              <w:right w:val="single" w:sz="6" w:space="0" w:color="000000"/>
            </w:tcBorders>
          </w:tcPr>
          <w:p w14:paraId="2DB07A7C" w14:textId="77777777" w:rsidR="002A6B5E" w:rsidRPr="00055C8F" w:rsidRDefault="002A6B5E" w:rsidP="00931790">
            <w:pPr>
              <w:jc w:val="cente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sz w:val="18"/>
                <w:szCs w:val="18"/>
              </w:rPr>
            </w:pPr>
            <w:r w:rsidRPr="00055C8F">
              <w:rPr>
                <w:rStyle w:val="normaltextrun"/>
                <w:rFonts w:asciiTheme="majorHAnsi" w:hAnsiTheme="majorHAnsi" w:cstheme="majorHAnsi"/>
                <w:sz w:val="18"/>
                <w:szCs w:val="18"/>
              </w:rPr>
              <w:t>9</w:t>
            </w:r>
          </w:p>
        </w:tc>
      </w:tr>
    </w:tbl>
    <w:p w14:paraId="0DC4CBAB" w14:textId="77777777" w:rsidR="002A6B5E" w:rsidRPr="00055C8F" w:rsidRDefault="002A6B5E">
      <w:pPr>
        <w:rPr>
          <w:rFonts w:asciiTheme="majorHAnsi" w:hAnsiTheme="majorHAnsi" w:cstheme="majorHAnsi"/>
        </w:rPr>
        <w:sectPr w:rsidR="002A6B5E" w:rsidRPr="00055C8F" w:rsidSect="002A6B5E">
          <w:pgSz w:w="16834" w:h="11909" w:orient="landscape"/>
          <w:pgMar w:top="1440" w:right="1021" w:bottom="1440" w:left="1021" w:header="720" w:footer="720" w:gutter="0"/>
          <w:pgNumType w:start="1"/>
          <w:cols w:space="720"/>
        </w:sectPr>
      </w:pPr>
    </w:p>
    <w:p w14:paraId="7855CB47" w14:textId="77777777" w:rsidR="002A6B5E" w:rsidRPr="00055C8F" w:rsidRDefault="002A6B5E" w:rsidP="002A6B5E">
      <w:pPr>
        <w:rPr>
          <w:rFonts w:asciiTheme="majorHAnsi" w:hAnsiTheme="majorHAnsi" w:cstheme="majorHAnsi"/>
        </w:rPr>
      </w:pPr>
      <w:proofErr w:type="spellStart"/>
      <w:r w:rsidRPr="00055C8F">
        <w:rPr>
          <w:rFonts w:asciiTheme="majorHAnsi" w:hAnsiTheme="majorHAnsi" w:cstheme="majorHAnsi"/>
        </w:rPr>
        <w:lastRenderedPageBreak/>
        <w:t>Domains</w:t>
      </w:r>
      <w:proofErr w:type="spellEnd"/>
      <w:r w:rsidRPr="00055C8F">
        <w:rPr>
          <w:rFonts w:asciiTheme="majorHAnsi" w:hAnsiTheme="majorHAnsi" w:cstheme="majorHAnsi"/>
        </w:rPr>
        <w:t xml:space="preserve">: </w:t>
      </w:r>
    </w:p>
    <w:p w14:paraId="0E6455F6" w14:textId="77777777" w:rsidR="002A6B5E" w:rsidRPr="00055C8F" w:rsidRDefault="002A6B5E" w:rsidP="002A6B5E">
      <w:pPr>
        <w:pStyle w:val="PargrafodaLista"/>
        <w:numPr>
          <w:ilvl w:val="0"/>
          <w:numId w:val="1"/>
        </w:numPr>
        <w:spacing w:after="0" w:line="240" w:lineRule="auto"/>
        <w:rPr>
          <w:rFonts w:asciiTheme="majorHAnsi" w:hAnsiTheme="majorHAnsi" w:cstheme="majorHAnsi"/>
          <w:color w:val="000000" w:themeColor="text1"/>
          <w:sz w:val="22"/>
          <w:szCs w:val="22"/>
          <w:lang w:val="en-US"/>
        </w:rPr>
      </w:pPr>
      <w:r w:rsidRPr="00055C8F">
        <w:rPr>
          <w:rFonts w:asciiTheme="majorHAnsi" w:hAnsiTheme="majorHAnsi" w:cstheme="majorHAnsi"/>
          <w:color w:val="000000" w:themeColor="text1"/>
          <w:sz w:val="22"/>
          <w:szCs w:val="22"/>
          <w:lang w:val="en-US"/>
        </w:rPr>
        <w:t xml:space="preserve">Was the sample frame appropriate to address the target population? </w:t>
      </w:r>
    </w:p>
    <w:p w14:paraId="3A4278E3" w14:textId="77777777" w:rsidR="002A6B5E" w:rsidRPr="00055C8F" w:rsidRDefault="002A6B5E" w:rsidP="002A6B5E">
      <w:pPr>
        <w:pStyle w:val="PargrafodaLista"/>
        <w:numPr>
          <w:ilvl w:val="0"/>
          <w:numId w:val="1"/>
        </w:numPr>
        <w:spacing w:after="0" w:line="240" w:lineRule="auto"/>
        <w:rPr>
          <w:rFonts w:asciiTheme="majorHAnsi" w:hAnsiTheme="majorHAnsi" w:cstheme="majorHAnsi"/>
          <w:color w:val="000000" w:themeColor="text1"/>
          <w:sz w:val="22"/>
          <w:szCs w:val="22"/>
          <w:lang w:val="en-US"/>
        </w:rPr>
      </w:pPr>
      <w:r w:rsidRPr="00055C8F">
        <w:rPr>
          <w:rFonts w:asciiTheme="majorHAnsi" w:hAnsiTheme="majorHAnsi" w:cstheme="majorHAnsi"/>
          <w:color w:val="000000" w:themeColor="text1"/>
          <w:sz w:val="22"/>
          <w:szCs w:val="22"/>
          <w:lang w:val="en-US"/>
        </w:rPr>
        <w:t xml:space="preserve">Were study participants sampled in an appropriate way? </w:t>
      </w:r>
    </w:p>
    <w:p w14:paraId="232470FC" w14:textId="77777777" w:rsidR="002A6B5E" w:rsidRPr="00055C8F" w:rsidRDefault="002A6B5E" w:rsidP="002A6B5E">
      <w:pPr>
        <w:pStyle w:val="PargrafodaLista"/>
        <w:numPr>
          <w:ilvl w:val="0"/>
          <w:numId w:val="1"/>
        </w:numPr>
        <w:spacing w:after="0" w:line="240" w:lineRule="auto"/>
        <w:rPr>
          <w:rFonts w:asciiTheme="majorHAnsi" w:hAnsiTheme="majorHAnsi" w:cstheme="majorHAnsi"/>
          <w:color w:val="000000" w:themeColor="text1"/>
          <w:sz w:val="22"/>
          <w:szCs w:val="22"/>
          <w:lang w:val="en-US"/>
        </w:rPr>
      </w:pPr>
      <w:r w:rsidRPr="00055C8F">
        <w:rPr>
          <w:rFonts w:asciiTheme="majorHAnsi" w:hAnsiTheme="majorHAnsi" w:cstheme="majorHAnsi"/>
          <w:color w:val="000000" w:themeColor="text1"/>
          <w:sz w:val="22"/>
          <w:szCs w:val="22"/>
          <w:lang w:val="en-US"/>
        </w:rPr>
        <w:t xml:space="preserve">Was the sample size adequate? </w:t>
      </w:r>
    </w:p>
    <w:p w14:paraId="480F4931" w14:textId="77777777" w:rsidR="002A6B5E" w:rsidRPr="00055C8F" w:rsidRDefault="002A6B5E" w:rsidP="002A6B5E">
      <w:pPr>
        <w:pStyle w:val="PargrafodaLista"/>
        <w:numPr>
          <w:ilvl w:val="0"/>
          <w:numId w:val="1"/>
        </w:numPr>
        <w:spacing w:after="0" w:line="240" w:lineRule="auto"/>
        <w:rPr>
          <w:rFonts w:asciiTheme="majorHAnsi" w:hAnsiTheme="majorHAnsi" w:cstheme="majorHAnsi"/>
          <w:color w:val="000000" w:themeColor="text1"/>
          <w:sz w:val="22"/>
          <w:szCs w:val="22"/>
          <w:lang w:val="en-US"/>
        </w:rPr>
      </w:pPr>
      <w:r w:rsidRPr="00055C8F">
        <w:rPr>
          <w:rFonts w:asciiTheme="majorHAnsi" w:hAnsiTheme="majorHAnsi" w:cstheme="majorHAnsi"/>
          <w:color w:val="000000" w:themeColor="text1"/>
          <w:sz w:val="22"/>
          <w:szCs w:val="22"/>
          <w:lang w:val="en-US"/>
        </w:rPr>
        <w:t xml:space="preserve">Were the study subjects and the setting described in detail? </w:t>
      </w:r>
    </w:p>
    <w:p w14:paraId="0D77A7E2" w14:textId="77777777" w:rsidR="002A6B5E" w:rsidRPr="00055C8F" w:rsidRDefault="002A6B5E" w:rsidP="002A6B5E">
      <w:pPr>
        <w:pStyle w:val="PargrafodaLista"/>
        <w:numPr>
          <w:ilvl w:val="0"/>
          <w:numId w:val="1"/>
        </w:numPr>
        <w:spacing w:after="0" w:line="240" w:lineRule="auto"/>
        <w:rPr>
          <w:rFonts w:asciiTheme="majorHAnsi" w:hAnsiTheme="majorHAnsi" w:cstheme="majorHAnsi"/>
          <w:color w:val="000000" w:themeColor="text1"/>
          <w:sz w:val="22"/>
          <w:szCs w:val="22"/>
          <w:lang w:val="en-US"/>
        </w:rPr>
      </w:pPr>
      <w:r w:rsidRPr="00055C8F">
        <w:rPr>
          <w:rFonts w:asciiTheme="majorHAnsi" w:hAnsiTheme="majorHAnsi" w:cstheme="majorHAnsi"/>
          <w:color w:val="000000" w:themeColor="text1"/>
          <w:sz w:val="22"/>
          <w:szCs w:val="22"/>
          <w:lang w:val="en-US"/>
        </w:rPr>
        <w:t xml:space="preserve">Was the data analysis conducted with sufficient coverage of the identified sample? </w:t>
      </w:r>
    </w:p>
    <w:p w14:paraId="42703CBA" w14:textId="77777777" w:rsidR="002A6B5E" w:rsidRPr="00055C8F" w:rsidRDefault="002A6B5E" w:rsidP="002A6B5E">
      <w:pPr>
        <w:pStyle w:val="PargrafodaLista"/>
        <w:numPr>
          <w:ilvl w:val="0"/>
          <w:numId w:val="1"/>
        </w:numPr>
        <w:spacing w:after="0" w:line="240" w:lineRule="auto"/>
        <w:rPr>
          <w:rFonts w:asciiTheme="majorHAnsi" w:hAnsiTheme="majorHAnsi" w:cstheme="majorHAnsi"/>
          <w:color w:val="000000" w:themeColor="text1"/>
          <w:sz w:val="22"/>
          <w:szCs w:val="22"/>
          <w:lang w:val="en-US"/>
        </w:rPr>
      </w:pPr>
      <w:r w:rsidRPr="00055C8F">
        <w:rPr>
          <w:rFonts w:asciiTheme="majorHAnsi" w:hAnsiTheme="majorHAnsi" w:cstheme="majorHAnsi"/>
          <w:color w:val="000000" w:themeColor="text1"/>
          <w:sz w:val="22"/>
          <w:szCs w:val="22"/>
          <w:lang w:val="en-US"/>
        </w:rPr>
        <w:t xml:space="preserve">Were valid methods used for the identification of the condition? </w:t>
      </w:r>
    </w:p>
    <w:p w14:paraId="66D68B2D" w14:textId="77777777" w:rsidR="002A6B5E" w:rsidRPr="00055C8F" w:rsidRDefault="002A6B5E" w:rsidP="002A6B5E">
      <w:pPr>
        <w:pStyle w:val="PargrafodaLista"/>
        <w:numPr>
          <w:ilvl w:val="0"/>
          <w:numId w:val="1"/>
        </w:numPr>
        <w:spacing w:after="0" w:line="240" w:lineRule="auto"/>
        <w:rPr>
          <w:rFonts w:asciiTheme="majorHAnsi" w:hAnsiTheme="majorHAnsi" w:cstheme="majorHAnsi"/>
          <w:color w:val="000000" w:themeColor="text1"/>
          <w:sz w:val="22"/>
          <w:szCs w:val="22"/>
          <w:lang w:val="en-US"/>
        </w:rPr>
      </w:pPr>
      <w:r w:rsidRPr="00055C8F">
        <w:rPr>
          <w:rFonts w:asciiTheme="majorHAnsi" w:hAnsiTheme="majorHAnsi" w:cstheme="majorHAnsi"/>
          <w:color w:val="000000" w:themeColor="text1"/>
          <w:sz w:val="22"/>
          <w:szCs w:val="22"/>
          <w:lang w:val="en-US"/>
        </w:rPr>
        <w:t xml:space="preserve">Was the condition measured in a standard, reliable way for all participants? </w:t>
      </w:r>
    </w:p>
    <w:p w14:paraId="4FA634DC" w14:textId="77777777" w:rsidR="002A6B5E" w:rsidRPr="00055C8F" w:rsidRDefault="002A6B5E" w:rsidP="002A6B5E">
      <w:pPr>
        <w:pStyle w:val="PargrafodaLista"/>
        <w:numPr>
          <w:ilvl w:val="0"/>
          <w:numId w:val="1"/>
        </w:numPr>
        <w:spacing w:after="0" w:line="240" w:lineRule="auto"/>
        <w:rPr>
          <w:rFonts w:asciiTheme="majorHAnsi" w:hAnsiTheme="majorHAnsi" w:cstheme="majorHAnsi"/>
          <w:color w:val="000000" w:themeColor="text1"/>
          <w:sz w:val="22"/>
          <w:szCs w:val="22"/>
          <w:lang w:val="en-US"/>
        </w:rPr>
      </w:pPr>
      <w:r w:rsidRPr="00055C8F">
        <w:rPr>
          <w:rFonts w:asciiTheme="majorHAnsi" w:hAnsiTheme="majorHAnsi" w:cstheme="majorHAnsi"/>
          <w:color w:val="000000" w:themeColor="text1"/>
          <w:sz w:val="22"/>
          <w:szCs w:val="22"/>
          <w:lang w:val="en-US"/>
        </w:rPr>
        <w:t xml:space="preserve">Was there appropriate statistical analysis? </w:t>
      </w:r>
    </w:p>
    <w:p w14:paraId="12C39007" w14:textId="284209A9" w:rsidR="002A6B5E" w:rsidRPr="00A33A5E" w:rsidRDefault="002A6B5E" w:rsidP="002A6B5E">
      <w:pPr>
        <w:pStyle w:val="PargrafodaLista"/>
        <w:numPr>
          <w:ilvl w:val="0"/>
          <w:numId w:val="1"/>
        </w:numPr>
        <w:spacing w:after="0" w:line="240" w:lineRule="auto"/>
        <w:rPr>
          <w:rFonts w:cstheme="minorHAnsi"/>
          <w:lang w:val="en-US"/>
        </w:rPr>
      </w:pPr>
      <w:r w:rsidRPr="00A33A5E">
        <w:rPr>
          <w:rFonts w:asciiTheme="majorHAnsi" w:hAnsiTheme="majorHAnsi" w:cstheme="majorHAnsi"/>
          <w:color w:val="000000" w:themeColor="text1"/>
          <w:sz w:val="22"/>
          <w:szCs w:val="22"/>
          <w:lang w:val="en-US"/>
        </w:rPr>
        <w:t>Was the response rate adequate, and if not, was the low response rate managed appropriately?</w:t>
      </w:r>
    </w:p>
    <w:p w14:paraId="04C4B460" w14:textId="77777777" w:rsidR="002A6B5E" w:rsidRDefault="002A6B5E" w:rsidP="002A6B5E">
      <w:pPr>
        <w:spacing w:line="240" w:lineRule="auto"/>
        <w:rPr>
          <w:rFonts w:cstheme="minorHAnsi"/>
          <w:lang w:val="en-US"/>
        </w:rPr>
      </w:pPr>
    </w:p>
    <w:p w14:paraId="3AA7B618" w14:textId="77777777" w:rsidR="002A6B5E" w:rsidRDefault="002A6B5E" w:rsidP="002A6B5E">
      <w:pPr>
        <w:spacing w:line="240" w:lineRule="auto"/>
        <w:rPr>
          <w:rFonts w:cstheme="minorHAnsi"/>
          <w:lang w:val="en-US"/>
        </w:rPr>
      </w:pPr>
    </w:p>
    <w:p w14:paraId="0A474D4C" w14:textId="77777777" w:rsidR="002A6B5E" w:rsidRDefault="002A6B5E" w:rsidP="002A6B5E">
      <w:pPr>
        <w:spacing w:line="240" w:lineRule="auto"/>
        <w:rPr>
          <w:rFonts w:cstheme="minorHAnsi"/>
          <w:lang w:val="en-US"/>
        </w:rPr>
      </w:pPr>
    </w:p>
    <w:p w14:paraId="2F5F6A0B" w14:textId="77777777" w:rsidR="002A6B5E" w:rsidRDefault="002A6B5E" w:rsidP="002A6B5E">
      <w:pPr>
        <w:spacing w:line="240" w:lineRule="auto"/>
        <w:rPr>
          <w:rFonts w:cstheme="minorHAnsi"/>
          <w:lang w:val="en-US"/>
        </w:rPr>
      </w:pPr>
    </w:p>
    <w:p w14:paraId="4F604173" w14:textId="77777777" w:rsidR="002A6B5E" w:rsidRDefault="002A6B5E" w:rsidP="002A6B5E">
      <w:pPr>
        <w:spacing w:line="240" w:lineRule="auto"/>
        <w:rPr>
          <w:rFonts w:cstheme="minorHAnsi"/>
          <w:lang w:val="en-US"/>
        </w:rPr>
      </w:pPr>
    </w:p>
    <w:p w14:paraId="4CE5B2E6" w14:textId="77777777" w:rsidR="002A6B5E" w:rsidRDefault="002A6B5E" w:rsidP="002A6B5E">
      <w:pPr>
        <w:spacing w:line="240" w:lineRule="auto"/>
        <w:rPr>
          <w:rFonts w:cstheme="minorHAnsi"/>
          <w:lang w:val="en-US"/>
        </w:rPr>
      </w:pPr>
    </w:p>
    <w:p w14:paraId="44F55947" w14:textId="77777777" w:rsidR="002A6B5E" w:rsidRDefault="002A6B5E" w:rsidP="002A6B5E">
      <w:pPr>
        <w:spacing w:line="240" w:lineRule="auto"/>
        <w:rPr>
          <w:rFonts w:cstheme="minorHAnsi"/>
          <w:lang w:val="en-US"/>
        </w:rPr>
      </w:pPr>
    </w:p>
    <w:p w14:paraId="1B547C64" w14:textId="77777777" w:rsidR="002A6B5E" w:rsidRDefault="002A6B5E" w:rsidP="002A6B5E">
      <w:pPr>
        <w:spacing w:line="240" w:lineRule="auto"/>
        <w:rPr>
          <w:rFonts w:cstheme="minorHAnsi"/>
          <w:lang w:val="en-US"/>
        </w:rPr>
      </w:pPr>
    </w:p>
    <w:p w14:paraId="6BCD4035" w14:textId="77777777" w:rsidR="002A6B5E" w:rsidRDefault="002A6B5E" w:rsidP="002A6B5E">
      <w:pPr>
        <w:spacing w:line="240" w:lineRule="auto"/>
        <w:rPr>
          <w:rFonts w:cstheme="minorHAnsi"/>
          <w:lang w:val="en-US"/>
        </w:rPr>
      </w:pPr>
    </w:p>
    <w:p w14:paraId="79DBA7C4" w14:textId="77777777" w:rsidR="002A6B5E" w:rsidRDefault="002A6B5E" w:rsidP="002A6B5E">
      <w:pPr>
        <w:spacing w:line="240" w:lineRule="auto"/>
        <w:rPr>
          <w:rFonts w:cstheme="minorHAnsi"/>
          <w:lang w:val="en-US"/>
        </w:rPr>
      </w:pPr>
    </w:p>
    <w:p w14:paraId="320EC41E" w14:textId="77777777" w:rsidR="002A6B5E" w:rsidRDefault="002A6B5E" w:rsidP="002A6B5E">
      <w:pPr>
        <w:spacing w:line="240" w:lineRule="auto"/>
        <w:rPr>
          <w:rFonts w:cstheme="minorHAnsi"/>
          <w:lang w:val="en-US"/>
        </w:rPr>
      </w:pPr>
    </w:p>
    <w:p w14:paraId="703A29B7" w14:textId="77777777" w:rsidR="002A6B5E" w:rsidRDefault="002A6B5E" w:rsidP="002A6B5E">
      <w:pPr>
        <w:spacing w:line="240" w:lineRule="auto"/>
        <w:rPr>
          <w:rFonts w:cstheme="minorHAnsi"/>
          <w:lang w:val="en-US"/>
        </w:rPr>
      </w:pPr>
    </w:p>
    <w:p w14:paraId="1A2A223A" w14:textId="77777777" w:rsidR="002A6B5E" w:rsidRDefault="002A6B5E" w:rsidP="002A6B5E">
      <w:pPr>
        <w:spacing w:line="240" w:lineRule="auto"/>
        <w:rPr>
          <w:rFonts w:cstheme="minorHAnsi"/>
          <w:lang w:val="en-US"/>
        </w:rPr>
      </w:pPr>
    </w:p>
    <w:p w14:paraId="22C88B38" w14:textId="77777777" w:rsidR="002A6B5E" w:rsidRDefault="002A6B5E" w:rsidP="002A6B5E">
      <w:pPr>
        <w:spacing w:line="240" w:lineRule="auto"/>
        <w:rPr>
          <w:rFonts w:cstheme="minorHAnsi"/>
          <w:lang w:val="en-US"/>
        </w:rPr>
      </w:pPr>
    </w:p>
    <w:p w14:paraId="272E3E22" w14:textId="77777777" w:rsidR="002A6B5E" w:rsidRDefault="002A6B5E" w:rsidP="002A6B5E">
      <w:pPr>
        <w:spacing w:line="240" w:lineRule="auto"/>
        <w:rPr>
          <w:rFonts w:cstheme="minorHAnsi"/>
          <w:lang w:val="en-US"/>
        </w:rPr>
      </w:pPr>
    </w:p>
    <w:p w14:paraId="4297241D" w14:textId="77777777" w:rsidR="002A6B5E" w:rsidRDefault="002A6B5E" w:rsidP="002A6B5E">
      <w:pPr>
        <w:spacing w:line="240" w:lineRule="auto"/>
        <w:rPr>
          <w:rFonts w:cstheme="minorHAnsi"/>
          <w:lang w:val="en-US"/>
        </w:rPr>
      </w:pPr>
    </w:p>
    <w:p w14:paraId="3A6FA6BE" w14:textId="77777777" w:rsidR="002A6B5E" w:rsidRDefault="002A6B5E" w:rsidP="002A6B5E">
      <w:pPr>
        <w:spacing w:line="240" w:lineRule="auto"/>
        <w:rPr>
          <w:rFonts w:cstheme="minorHAnsi"/>
          <w:lang w:val="en-US"/>
        </w:rPr>
      </w:pPr>
    </w:p>
    <w:p w14:paraId="43F5F712" w14:textId="77777777" w:rsidR="002A6B5E" w:rsidRDefault="002A6B5E" w:rsidP="002A6B5E">
      <w:pPr>
        <w:spacing w:line="240" w:lineRule="auto"/>
        <w:rPr>
          <w:rFonts w:cstheme="minorHAnsi"/>
          <w:lang w:val="en-US"/>
        </w:rPr>
      </w:pPr>
    </w:p>
    <w:p w14:paraId="7A6ACCC3" w14:textId="77777777" w:rsidR="002A6B5E" w:rsidRDefault="002A6B5E" w:rsidP="002A6B5E">
      <w:pPr>
        <w:spacing w:line="240" w:lineRule="auto"/>
        <w:rPr>
          <w:rFonts w:cstheme="minorHAnsi"/>
          <w:lang w:val="en-US"/>
        </w:rPr>
      </w:pPr>
    </w:p>
    <w:p w14:paraId="667CCDBF" w14:textId="77777777" w:rsidR="002A6B5E" w:rsidRDefault="002A6B5E" w:rsidP="002A6B5E">
      <w:pPr>
        <w:spacing w:line="240" w:lineRule="auto"/>
        <w:rPr>
          <w:rFonts w:cstheme="minorHAnsi"/>
          <w:lang w:val="en-US"/>
        </w:rPr>
      </w:pPr>
    </w:p>
    <w:p w14:paraId="32524BA3" w14:textId="77777777" w:rsidR="002A6B5E" w:rsidRDefault="002A6B5E" w:rsidP="002A6B5E">
      <w:pPr>
        <w:spacing w:line="240" w:lineRule="auto"/>
        <w:rPr>
          <w:rFonts w:cstheme="minorHAnsi"/>
          <w:lang w:val="en-US"/>
        </w:rPr>
      </w:pPr>
    </w:p>
    <w:p w14:paraId="362E7AA4" w14:textId="77777777" w:rsidR="002A6B5E" w:rsidRDefault="002A6B5E" w:rsidP="002A6B5E">
      <w:pPr>
        <w:spacing w:line="240" w:lineRule="auto"/>
        <w:rPr>
          <w:rFonts w:cstheme="minorHAnsi"/>
          <w:lang w:val="en-US"/>
        </w:rPr>
      </w:pPr>
    </w:p>
    <w:p w14:paraId="6736B4BF" w14:textId="77777777" w:rsidR="002A6B5E" w:rsidRDefault="002A6B5E" w:rsidP="002A6B5E">
      <w:pPr>
        <w:spacing w:line="240" w:lineRule="auto"/>
        <w:rPr>
          <w:rFonts w:cstheme="minorHAnsi"/>
          <w:lang w:val="en-US"/>
        </w:rPr>
      </w:pPr>
    </w:p>
    <w:p w14:paraId="5DE1DE7A" w14:textId="77777777" w:rsidR="002A6B5E" w:rsidRDefault="002A6B5E" w:rsidP="002A6B5E">
      <w:pPr>
        <w:spacing w:line="240" w:lineRule="auto"/>
        <w:rPr>
          <w:rFonts w:cstheme="minorHAnsi"/>
          <w:lang w:val="en-US"/>
        </w:rPr>
      </w:pPr>
    </w:p>
    <w:p w14:paraId="2FEA84B4" w14:textId="77777777" w:rsidR="002A6B5E" w:rsidRPr="00055C8F" w:rsidRDefault="002A6B5E" w:rsidP="002A6B5E">
      <w:pPr>
        <w:spacing w:line="240" w:lineRule="auto"/>
        <w:rPr>
          <w:rFonts w:cstheme="minorHAnsi"/>
          <w:sz w:val="24"/>
          <w:szCs w:val="24"/>
          <w:lang w:val="en-US"/>
        </w:rPr>
      </w:pPr>
    </w:p>
    <w:p w14:paraId="1F1AB064" w14:textId="77777777" w:rsidR="00055C8F" w:rsidRDefault="00055C8F" w:rsidP="00055C8F">
      <w:pPr>
        <w:rPr>
          <w:rFonts w:ascii="Calibri" w:hAnsi="Calibri" w:cs="Calibri"/>
          <w:sz w:val="24"/>
          <w:szCs w:val="24"/>
          <w:lang w:val="en-US"/>
        </w:rPr>
      </w:pPr>
    </w:p>
    <w:p w14:paraId="01436610" w14:textId="77777777" w:rsidR="00055C8F" w:rsidRDefault="00055C8F" w:rsidP="00055C8F">
      <w:pPr>
        <w:rPr>
          <w:rFonts w:ascii="Calibri" w:hAnsi="Calibri" w:cs="Calibri"/>
          <w:sz w:val="24"/>
          <w:szCs w:val="24"/>
          <w:lang w:val="en-US"/>
        </w:rPr>
      </w:pPr>
    </w:p>
    <w:p w14:paraId="0674DFB7" w14:textId="77777777" w:rsidR="00055C8F" w:rsidRDefault="00055C8F" w:rsidP="00055C8F">
      <w:pPr>
        <w:rPr>
          <w:rFonts w:ascii="Calibri" w:hAnsi="Calibri" w:cs="Calibri"/>
          <w:sz w:val="24"/>
          <w:szCs w:val="24"/>
          <w:lang w:val="en-US"/>
        </w:rPr>
      </w:pPr>
    </w:p>
    <w:p w14:paraId="2AFC9923" w14:textId="77777777" w:rsidR="00055C8F" w:rsidRDefault="00055C8F" w:rsidP="00055C8F">
      <w:pPr>
        <w:rPr>
          <w:rFonts w:ascii="Calibri" w:hAnsi="Calibri" w:cs="Calibri"/>
          <w:sz w:val="24"/>
          <w:szCs w:val="24"/>
          <w:lang w:val="en-US"/>
        </w:rPr>
      </w:pPr>
    </w:p>
    <w:p w14:paraId="005DC280" w14:textId="77777777" w:rsidR="00055C8F" w:rsidRDefault="00055C8F" w:rsidP="00055C8F">
      <w:pPr>
        <w:rPr>
          <w:rFonts w:ascii="Calibri" w:hAnsi="Calibri" w:cs="Calibri"/>
          <w:sz w:val="24"/>
          <w:szCs w:val="24"/>
          <w:lang w:val="en-US"/>
        </w:rPr>
      </w:pPr>
    </w:p>
    <w:p w14:paraId="7157B3BE" w14:textId="77777777" w:rsidR="00055C8F" w:rsidRDefault="00055C8F" w:rsidP="00055C8F">
      <w:pPr>
        <w:rPr>
          <w:rFonts w:ascii="Calibri" w:hAnsi="Calibri" w:cs="Calibri"/>
          <w:sz w:val="24"/>
          <w:szCs w:val="24"/>
          <w:lang w:val="en-US"/>
        </w:rPr>
      </w:pPr>
    </w:p>
    <w:p w14:paraId="66CC54AE" w14:textId="77777777" w:rsidR="00055C8F" w:rsidRDefault="00055C8F" w:rsidP="00055C8F">
      <w:pPr>
        <w:rPr>
          <w:rFonts w:ascii="Calibri" w:hAnsi="Calibri" w:cs="Calibri"/>
          <w:sz w:val="24"/>
          <w:szCs w:val="24"/>
          <w:lang w:val="en-US"/>
        </w:rPr>
      </w:pPr>
    </w:p>
    <w:p w14:paraId="7FE64272" w14:textId="77777777" w:rsidR="00055C8F" w:rsidRDefault="00055C8F" w:rsidP="00055C8F">
      <w:pPr>
        <w:rPr>
          <w:rFonts w:ascii="Calibri" w:hAnsi="Calibri" w:cs="Calibri"/>
          <w:sz w:val="24"/>
          <w:szCs w:val="24"/>
          <w:lang w:val="en-US"/>
        </w:rPr>
      </w:pPr>
    </w:p>
    <w:p w14:paraId="14AB5276" w14:textId="77777777" w:rsidR="00055C8F" w:rsidRDefault="00055C8F" w:rsidP="00055C8F">
      <w:pPr>
        <w:rPr>
          <w:rFonts w:ascii="Calibri" w:hAnsi="Calibri" w:cs="Calibri"/>
          <w:sz w:val="24"/>
          <w:szCs w:val="24"/>
          <w:lang w:val="en-US"/>
        </w:rPr>
      </w:pPr>
    </w:p>
    <w:p w14:paraId="5D860914" w14:textId="77777777" w:rsidR="00055C8F" w:rsidRDefault="00055C8F" w:rsidP="00055C8F">
      <w:pPr>
        <w:rPr>
          <w:rFonts w:ascii="Calibri" w:hAnsi="Calibri" w:cs="Calibri"/>
          <w:sz w:val="24"/>
          <w:szCs w:val="24"/>
          <w:lang w:val="en-US"/>
        </w:rPr>
      </w:pPr>
    </w:p>
    <w:p w14:paraId="6363A98F" w14:textId="77777777" w:rsidR="00055C8F" w:rsidRDefault="00055C8F" w:rsidP="00055C8F">
      <w:pPr>
        <w:rPr>
          <w:rFonts w:ascii="Calibri" w:hAnsi="Calibri" w:cs="Calibri"/>
          <w:sz w:val="24"/>
          <w:szCs w:val="24"/>
          <w:lang w:val="en-US"/>
        </w:rPr>
      </w:pPr>
    </w:p>
    <w:p w14:paraId="41671078" w14:textId="77777777" w:rsidR="00055C8F" w:rsidRDefault="00055C8F" w:rsidP="00055C8F">
      <w:pPr>
        <w:rPr>
          <w:rFonts w:ascii="Calibri" w:hAnsi="Calibri" w:cs="Calibri"/>
          <w:sz w:val="24"/>
          <w:szCs w:val="24"/>
          <w:lang w:val="en-US"/>
        </w:rPr>
      </w:pPr>
    </w:p>
    <w:p w14:paraId="68BEBB10" w14:textId="77777777" w:rsidR="00055C8F" w:rsidRDefault="00055C8F" w:rsidP="00055C8F">
      <w:pPr>
        <w:rPr>
          <w:rFonts w:ascii="Calibri" w:hAnsi="Calibri" w:cs="Calibri"/>
          <w:sz w:val="24"/>
          <w:szCs w:val="24"/>
          <w:lang w:val="en-US"/>
        </w:rPr>
      </w:pPr>
    </w:p>
    <w:p w14:paraId="781B4534" w14:textId="77777777" w:rsidR="00055C8F" w:rsidRDefault="00055C8F" w:rsidP="00055C8F">
      <w:pPr>
        <w:rPr>
          <w:rFonts w:ascii="Calibri" w:hAnsi="Calibri" w:cs="Calibri"/>
          <w:sz w:val="24"/>
          <w:szCs w:val="24"/>
          <w:lang w:val="en-US"/>
        </w:rPr>
        <w:sectPr w:rsidR="00055C8F" w:rsidSect="00055C8F">
          <w:pgSz w:w="11906" w:h="16838"/>
          <w:pgMar w:top="720" w:right="720" w:bottom="720" w:left="720" w:header="709" w:footer="709" w:gutter="0"/>
          <w:cols w:space="708"/>
          <w:docGrid w:linePitch="360"/>
        </w:sectPr>
      </w:pPr>
    </w:p>
    <w:p w14:paraId="6BC10BAC" w14:textId="29EF9F4B" w:rsidR="00055C8F" w:rsidRPr="00055C8F" w:rsidRDefault="00055C8F" w:rsidP="00055C8F">
      <w:pPr>
        <w:rPr>
          <w:rFonts w:ascii="Calibri" w:hAnsi="Calibri" w:cs="Calibri"/>
          <w:sz w:val="24"/>
          <w:szCs w:val="24"/>
          <w:lang w:val="en-US"/>
        </w:rPr>
      </w:pPr>
      <w:r w:rsidRPr="00055C8F">
        <w:rPr>
          <w:rFonts w:ascii="Calibri" w:hAnsi="Calibri" w:cs="Calibri"/>
          <w:sz w:val="24"/>
          <w:szCs w:val="24"/>
          <w:lang w:val="en-US"/>
        </w:rPr>
        <w:lastRenderedPageBreak/>
        <w:t>Table S3. Description of the definitions and findings of resumption of anticancer therapy among included studies</w:t>
      </w:r>
    </w:p>
    <w:tbl>
      <w:tblPr>
        <w:tblStyle w:val="TabelaSimples4"/>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910"/>
        <w:gridCol w:w="5546"/>
        <w:gridCol w:w="6378"/>
      </w:tblGrid>
      <w:tr w:rsidR="00055C8F" w:rsidRPr="004929E0" w14:paraId="0AFEFFBE" w14:textId="77777777" w:rsidTr="00283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1C5718BD" w14:textId="77777777" w:rsidR="00055C8F" w:rsidRPr="00055C8F" w:rsidRDefault="00055C8F" w:rsidP="00283018">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Study</w:t>
            </w:r>
            <w:proofErr w:type="spellEnd"/>
          </w:p>
        </w:tc>
        <w:tc>
          <w:tcPr>
            <w:tcW w:w="910" w:type="dxa"/>
          </w:tcPr>
          <w:p w14:paraId="545CBD03" w14:textId="77777777" w:rsidR="00055C8F" w:rsidRPr="00055C8F" w:rsidRDefault="00055C8F" w:rsidP="00283018">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Year</w:t>
            </w:r>
          </w:p>
        </w:tc>
        <w:tc>
          <w:tcPr>
            <w:tcW w:w="5546" w:type="dxa"/>
          </w:tcPr>
          <w:p w14:paraId="04CBF855" w14:textId="77777777" w:rsidR="00055C8F" w:rsidRPr="00055C8F" w:rsidRDefault="00055C8F" w:rsidP="00283018">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Methods: Definitions of the anticancer resumption</w:t>
            </w:r>
          </w:p>
        </w:tc>
        <w:tc>
          <w:tcPr>
            <w:tcW w:w="6378" w:type="dxa"/>
          </w:tcPr>
          <w:p w14:paraId="200278FF" w14:textId="77777777" w:rsidR="00055C8F" w:rsidRPr="00055C8F" w:rsidRDefault="00055C8F" w:rsidP="00283018">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US"/>
              </w:rPr>
            </w:pPr>
          </w:p>
          <w:p w14:paraId="19E8973F" w14:textId="77777777" w:rsidR="00055C8F" w:rsidRPr="00055C8F" w:rsidRDefault="00055C8F" w:rsidP="0028301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Results: Description of the anticancer treatment resumption</w:t>
            </w:r>
          </w:p>
        </w:tc>
      </w:tr>
      <w:tr w:rsidR="00055C8F" w:rsidRPr="004929E0" w14:paraId="43B8CC6A" w14:textId="77777777" w:rsidTr="0028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73A5C3CF" w14:textId="77777777" w:rsidR="00055C8F" w:rsidRPr="00055C8F" w:rsidRDefault="00055C8F" w:rsidP="00283018">
            <w:pPr>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Roques</w:t>
            </w:r>
          </w:p>
        </w:tc>
        <w:tc>
          <w:tcPr>
            <w:tcW w:w="910" w:type="dxa"/>
          </w:tcPr>
          <w:p w14:paraId="3955C759"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2009</w:t>
            </w:r>
          </w:p>
        </w:tc>
        <w:tc>
          <w:tcPr>
            <w:tcW w:w="5546" w:type="dxa"/>
          </w:tcPr>
          <w:p w14:paraId="2ACD7195"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“The administration of specific anticancer treatments after discharge, i.e., chemotherapy, radiation therapy and surgery, as well as the vital status at 6 months were recorded.”</w:t>
            </w:r>
          </w:p>
        </w:tc>
        <w:tc>
          <w:tcPr>
            <w:tcW w:w="6378" w:type="dxa"/>
          </w:tcPr>
          <w:p w14:paraId="268B2936"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 xml:space="preserve">“Thirty patients (68%) of the 44 ICU survivors for whom clinical information </w:t>
            </w:r>
            <w:proofErr w:type="gramStart"/>
            <w:r w:rsidRPr="00055C8F">
              <w:rPr>
                <w:rFonts w:ascii="Calibri" w:hAnsi="Calibri" w:cs="Calibri"/>
                <w:sz w:val="20"/>
                <w:szCs w:val="20"/>
                <w:lang w:val="en-US"/>
              </w:rPr>
              <w:t>was</w:t>
            </w:r>
            <w:proofErr w:type="gramEnd"/>
            <w:r w:rsidRPr="00055C8F">
              <w:rPr>
                <w:rFonts w:ascii="Calibri" w:hAnsi="Calibri" w:cs="Calibri"/>
                <w:sz w:val="20"/>
                <w:szCs w:val="20"/>
                <w:lang w:val="en-US"/>
              </w:rPr>
              <w:t xml:space="preserve"> available were able to receive specific anticancer treatment after hospital discharge.”</w:t>
            </w:r>
          </w:p>
        </w:tc>
      </w:tr>
      <w:tr w:rsidR="00055C8F" w:rsidRPr="004929E0" w14:paraId="5FF765DB" w14:textId="77777777" w:rsidTr="00283018">
        <w:tc>
          <w:tcPr>
            <w:cnfStyle w:val="001000000000" w:firstRow="0" w:lastRow="0" w:firstColumn="1" w:lastColumn="0" w:oddVBand="0" w:evenVBand="0" w:oddHBand="0" w:evenHBand="0" w:firstRowFirstColumn="0" w:firstRowLastColumn="0" w:lastRowFirstColumn="0" w:lastRowLastColumn="0"/>
            <w:tcW w:w="1336" w:type="dxa"/>
          </w:tcPr>
          <w:p w14:paraId="2386E982" w14:textId="77777777" w:rsidR="00055C8F" w:rsidRPr="00055C8F" w:rsidRDefault="00055C8F" w:rsidP="00283018">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Andréjak</w:t>
            </w:r>
            <w:proofErr w:type="spellEnd"/>
          </w:p>
        </w:tc>
        <w:tc>
          <w:tcPr>
            <w:tcW w:w="910" w:type="dxa"/>
          </w:tcPr>
          <w:p w14:paraId="09B8E264"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2011</w:t>
            </w:r>
          </w:p>
        </w:tc>
        <w:tc>
          <w:tcPr>
            <w:tcW w:w="5546" w:type="dxa"/>
          </w:tcPr>
          <w:p w14:paraId="14D1D8B8"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“We recorded the following data on management in the MICU: (…) the anti-cancer treatments.”</w:t>
            </w:r>
          </w:p>
        </w:tc>
        <w:tc>
          <w:tcPr>
            <w:tcW w:w="6378" w:type="dxa"/>
          </w:tcPr>
          <w:p w14:paraId="5173BBC5"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“Four patients underwent lung cancer treatment after MICU discharge.”</w:t>
            </w:r>
          </w:p>
        </w:tc>
      </w:tr>
      <w:tr w:rsidR="00055C8F" w:rsidRPr="004929E0" w14:paraId="1677CA8E" w14:textId="77777777" w:rsidTr="0028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310B74FA" w14:textId="77777777" w:rsidR="00055C8F" w:rsidRPr="00055C8F" w:rsidRDefault="00055C8F" w:rsidP="00283018">
            <w:pPr>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Soares</w:t>
            </w:r>
          </w:p>
        </w:tc>
        <w:tc>
          <w:tcPr>
            <w:tcW w:w="910" w:type="dxa"/>
          </w:tcPr>
          <w:p w14:paraId="1F935C4F"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2014</w:t>
            </w:r>
          </w:p>
        </w:tc>
        <w:tc>
          <w:tcPr>
            <w:tcW w:w="5546" w:type="dxa"/>
          </w:tcPr>
          <w:p w14:paraId="73491318"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“All patients were followed up</w:t>
            </w:r>
          </w:p>
          <w:p w14:paraId="556E7C19"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until hospital discharge. In addition, hospital survivors were followed up</w:t>
            </w:r>
          </w:p>
          <w:p w14:paraId="0A9BB901"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until 6 months after ICU admission and information was assessed during</w:t>
            </w:r>
          </w:p>
          <w:p w14:paraId="131520C0"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clinical consultations or phone calls.”</w:t>
            </w:r>
          </w:p>
        </w:tc>
        <w:tc>
          <w:tcPr>
            <w:tcW w:w="6378" w:type="dxa"/>
          </w:tcPr>
          <w:p w14:paraId="2C9620DF"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“Anticancer treatments were recommended to 108 (39%) hospital survivors and administered to 102; anticancer treatment was not recommended to 121 (44%) patients and information on this item was not available for 46 (17%) patients.”</w:t>
            </w:r>
          </w:p>
        </w:tc>
      </w:tr>
      <w:tr w:rsidR="00055C8F" w:rsidRPr="004929E0" w14:paraId="23480B52" w14:textId="77777777" w:rsidTr="00283018">
        <w:tc>
          <w:tcPr>
            <w:cnfStyle w:val="001000000000" w:firstRow="0" w:lastRow="0" w:firstColumn="1" w:lastColumn="0" w:oddVBand="0" w:evenVBand="0" w:oddHBand="0" w:evenHBand="0" w:firstRowFirstColumn="0" w:firstRowLastColumn="0" w:lastRowFirstColumn="0" w:lastRowLastColumn="0"/>
            <w:tcW w:w="1336" w:type="dxa"/>
          </w:tcPr>
          <w:p w14:paraId="0CA25E44" w14:textId="77777777" w:rsidR="00055C8F" w:rsidRPr="00055C8F" w:rsidRDefault="00055C8F" w:rsidP="00283018">
            <w:pPr>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Lee</w:t>
            </w:r>
          </w:p>
        </w:tc>
        <w:tc>
          <w:tcPr>
            <w:tcW w:w="910" w:type="dxa"/>
          </w:tcPr>
          <w:p w14:paraId="4C06FE6A"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2015</w:t>
            </w:r>
          </w:p>
        </w:tc>
        <w:tc>
          <w:tcPr>
            <w:tcW w:w="5546" w:type="dxa"/>
          </w:tcPr>
          <w:p w14:paraId="435B0CB0"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“We also evaluated whether additional treatments such as chemotherapy or radiotherapy and its compliance with pre-</w:t>
            </w:r>
          </w:p>
          <w:p w14:paraId="17029029"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planned treatment for each cancer could be delivered after survival discharge from the ICU.”</w:t>
            </w:r>
          </w:p>
        </w:tc>
        <w:tc>
          <w:tcPr>
            <w:tcW w:w="6378" w:type="dxa"/>
          </w:tcPr>
          <w:p w14:paraId="58612EAA"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“Additional treatment for cancer could be delivered in 161 of 356 patients (45.2%) discharged from the ICU.”</w:t>
            </w:r>
          </w:p>
        </w:tc>
      </w:tr>
      <w:tr w:rsidR="00055C8F" w:rsidRPr="00055C8F" w14:paraId="1D028BBE" w14:textId="77777777" w:rsidTr="0028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1DE72148" w14:textId="77777777" w:rsidR="00055C8F" w:rsidRPr="00055C8F" w:rsidRDefault="00055C8F" w:rsidP="00283018">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Wohlfarth</w:t>
            </w:r>
            <w:proofErr w:type="spellEnd"/>
          </w:p>
        </w:tc>
        <w:tc>
          <w:tcPr>
            <w:tcW w:w="910" w:type="dxa"/>
          </w:tcPr>
          <w:p w14:paraId="46F48E7D"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2015</w:t>
            </w:r>
          </w:p>
        </w:tc>
        <w:tc>
          <w:tcPr>
            <w:tcW w:w="5546" w:type="dxa"/>
          </w:tcPr>
          <w:p w14:paraId="2F0B2841"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w:t>
            </w:r>
            <w:proofErr w:type="gramStart"/>
            <w:r w:rsidRPr="00055C8F">
              <w:rPr>
                <w:rFonts w:ascii="Calibri" w:hAnsi="Calibri" w:cs="Calibri"/>
                <w:sz w:val="20"/>
                <w:szCs w:val="20"/>
                <w:lang w:val="en-US"/>
              </w:rPr>
              <w:t>we</w:t>
            </w:r>
            <w:proofErr w:type="gramEnd"/>
            <w:r w:rsidRPr="00055C8F">
              <w:rPr>
                <w:rFonts w:ascii="Calibri" w:hAnsi="Calibri" w:cs="Calibri"/>
                <w:sz w:val="20"/>
                <w:szCs w:val="20"/>
                <w:lang w:val="en-US"/>
              </w:rPr>
              <w:t xml:space="preserve"> recorded start dates and types of </w:t>
            </w:r>
            <w:proofErr w:type="spellStart"/>
            <w:r w:rsidRPr="00055C8F">
              <w:rPr>
                <w:rFonts w:ascii="Calibri" w:hAnsi="Calibri" w:cs="Calibri"/>
                <w:sz w:val="20"/>
                <w:szCs w:val="20"/>
                <w:lang w:val="en-US"/>
              </w:rPr>
              <w:t>immuno</w:t>
            </w:r>
            <w:proofErr w:type="spellEnd"/>
            <w:r w:rsidRPr="00055C8F">
              <w:rPr>
                <w:rFonts w:ascii="Calibri" w:hAnsi="Calibri" w:cs="Calibri"/>
                <w:sz w:val="20"/>
                <w:szCs w:val="20"/>
                <w:lang w:val="en-US"/>
              </w:rPr>
              <w:t>/chemotherapies, hematologic outcomes, any unscheduled ICU admission, date of death (if applicable), and last visit.”</w:t>
            </w:r>
          </w:p>
        </w:tc>
        <w:tc>
          <w:tcPr>
            <w:tcW w:w="6378" w:type="dxa"/>
          </w:tcPr>
          <w:p w14:paraId="5A140D18"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“All but three ICU survivors with newly diagnosed DLBCL (75%) received full-dose immuno-/chemotherapy</w:t>
            </w:r>
          </w:p>
          <w:p w14:paraId="4E47367F"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vertAlign w:val="superscript"/>
                <w:lang w:val="en-US"/>
              </w:rPr>
            </w:pPr>
            <w:r w:rsidRPr="00055C8F">
              <w:rPr>
                <w:rFonts w:ascii="Calibri" w:hAnsi="Calibri" w:cs="Calibri"/>
                <w:sz w:val="20"/>
                <w:szCs w:val="20"/>
                <w:lang w:val="en-US"/>
              </w:rPr>
              <w:t>after ICU discharge.”</w:t>
            </w:r>
            <w:r w:rsidRPr="00055C8F">
              <w:rPr>
                <w:rFonts w:ascii="Calibri" w:hAnsi="Calibri" w:cs="Calibri"/>
                <w:sz w:val="20"/>
                <w:szCs w:val="20"/>
                <w:vertAlign w:val="superscript"/>
                <w:lang w:val="en-US"/>
              </w:rPr>
              <w:t>1</w:t>
            </w:r>
          </w:p>
        </w:tc>
      </w:tr>
      <w:tr w:rsidR="00055C8F" w:rsidRPr="004929E0" w14:paraId="27EEE9CD" w14:textId="77777777" w:rsidTr="00283018">
        <w:tc>
          <w:tcPr>
            <w:cnfStyle w:val="001000000000" w:firstRow="0" w:lastRow="0" w:firstColumn="1" w:lastColumn="0" w:oddVBand="0" w:evenVBand="0" w:oddHBand="0" w:evenHBand="0" w:firstRowFirstColumn="0" w:firstRowLastColumn="0" w:lastRowFirstColumn="0" w:lastRowLastColumn="0"/>
            <w:tcW w:w="1336" w:type="dxa"/>
          </w:tcPr>
          <w:p w14:paraId="05B7B731" w14:textId="77777777" w:rsidR="00055C8F" w:rsidRPr="00055C8F" w:rsidRDefault="00055C8F" w:rsidP="00283018">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Auclin</w:t>
            </w:r>
            <w:proofErr w:type="spellEnd"/>
          </w:p>
        </w:tc>
        <w:tc>
          <w:tcPr>
            <w:tcW w:w="910" w:type="dxa"/>
          </w:tcPr>
          <w:p w14:paraId="73FB8AFF"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2017</w:t>
            </w:r>
          </w:p>
        </w:tc>
        <w:tc>
          <w:tcPr>
            <w:tcW w:w="5546" w:type="dxa"/>
          </w:tcPr>
          <w:p w14:paraId="14103B52"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w:t>
            </w:r>
            <w:proofErr w:type="gramStart"/>
            <w:r w:rsidRPr="00055C8F">
              <w:rPr>
                <w:rFonts w:ascii="Calibri" w:hAnsi="Calibri" w:cs="Calibri"/>
                <w:sz w:val="20"/>
                <w:szCs w:val="20"/>
                <w:lang w:val="en-US"/>
              </w:rPr>
              <w:t>anticancer</w:t>
            </w:r>
            <w:proofErr w:type="gramEnd"/>
            <w:r w:rsidRPr="00055C8F">
              <w:rPr>
                <w:rFonts w:ascii="Calibri" w:hAnsi="Calibri" w:cs="Calibri"/>
                <w:sz w:val="20"/>
                <w:szCs w:val="20"/>
                <w:lang w:val="en-US"/>
              </w:rPr>
              <w:t xml:space="preserve"> treatment resumption was also assessed”</w:t>
            </w:r>
          </w:p>
          <w:p w14:paraId="4DC074CE"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tcW w:w="6378" w:type="dxa"/>
          </w:tcPr>
          <w:p w14:paraId="6B4DEFA1"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“Out of the 146 patients with advanced disease who theoretically had an indication for additional cancer therapy, 77 (52.7%) received treatment, 54 (37.0%) did not receive treatment, and 15 patients (10.3%) were lost to follow-up.”</w:t>
            </w:r>
          </w:p>
        </w:tc>
      </w:tr>
      <w:tr w:rsidR="00055C8F" w:rsidRPr="004929E0" w14:paraId="30D0D30D" w14:textId="77777777" w:rsidTr="0028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138C301F" w14:textId="77777777" w:rsidR="00055C8F" w:rsidRPr="00055C8F" w:rsidRDefault="00055C8F" w:rsidP="00283018">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Decavèle</w:t>
            </w:r>
            <w:proofErr w:type="spellEnd"/>
          </w:p>
        </w:tc>
        <w:tc>
          <w:tcPr>
            <w:tcW w:w="910" w:type="dxa"/>
          </w:tcPr>
          <w:p w14:paraId="041ED627"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2020</w:t>
            </w:r>
          </w:p>
        </w:tc>
        <w:tc>
          <w:tcPr>
            <w:tcW w:w="5546" w:type="dxa"/>
          </w:tcPr>
          <w:p w14:paraId="2E0A552F"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“Anticancer therapy after ICU discharge was classified as follows: (1) continued, when the anticancer therapy planned and initiated before ICU admission was continued unchanged after ICU discharge, (2) modified, when the anticancer therapy planned</w:t>
            </w:r>
          </w:p>
          <w:p w14:paraId="5D72BCB2"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and initiated before ICU admission was changed or stopped after ICU discharge, and (3) initiated, when, for patients with newly diagnosed cancer, anticancer therapy was initiated during or after the ICU stay. Anticancer therapy only comprised chemotherapy and radiation therapy.”</w:t>
            </w:r>
          </w:p>
        </w:tc>
        <w:tc>
          <w:tcPr>
            <w:tcW w:w="6378" w:type="dxa"/>
          </w:tcPr>
          <w:p w14:paraId="15BDE397"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“Among the 78 ICU survivors, anticancer therapy was continued in 32 (41%) patients, modified in 33 (42%) patients, and initiated in 13 (17%) patients.”</w:t>
            </w:r>
          </w:p>
        </w:tc>
      </w:tr>
      <w:tr w:rsidR="00055C8F" w:rsidRPr="00055C8F" w14:paraId="13A53A05" w14:textId="77777777" w:rsidTr="00283018">
        <w:tc>
          <w:tcPr>
            <w:cnfStyle w:val="001000000000" w:firstRow="0" w:lastRow="0" w:firstColumn="1" w:lastColumn="0" w:oddVBand="0" w:evenVBand="0" w:oddHBand="0" w:evenHBand="0" w:firstRowFirstColumn="0" w:firstRowLastColumn="0" w:lastRowFirstColumn="0" w:lastRowLastColumn="0"/>
            <w:tcW w:w="1336" w:type="dxa"/>
          </w:tcPr>
          <w:p w14:paraId="563D603B" w14:textId="77777777" w:rsidR="00055C8F" w:rsidRPr="00055C8F" w:rsidRDefault="00055C8F" w:rsidP="00283018">
            <w:pPr>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Epstein</w:t>
            </w:r>
          </w:p>
        </w:tc>
        <w:tc>
          <w:tcPr>
            <w:tcW w:w="910" w:type="dxa"/>
          </w:tcPr>
          <w:p w14:paraId="0BA18E5B"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2020</w:t>
            </w:r>
          </w:p>
        </w:tc>
        <w:tc>
          <w:tcPr>
            <w:tcW w:w="5546" w:type="dxa"/>
          </w:tcPr>
          <w:p w14:paraId="4FDEE125"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“We performed an analysis with the purpose of identifying the extent of clinical benefit derived from posthospital discharge chemotherapy in this specific subgroup of patients.”</w:t>
            </w:r>
          </w:p>
          <w:p w14:paraId="3470291A"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“We also analyzed receipt and benefit from nonchemotherapy</w:t>
            </w:r>
          </w:p>
          <w:p w14:paraId="4DE58A0F"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cancer treatments such as liver-directed therapies.”</w:t>
            </w:r>
          </w:p>
        </w:tc>
        <w:tc>
          <w:tcPr>
            <w:tcW w:w="6378" w:type="dxa"/>
          </w:tcPr>
          <w:p w14:paraId="79EE4374"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“Of the 15 patients surviving to hospital discharge, 6 (21%)</w:t>
            </w:r>
          </w:p>
          <w:p w14:paraId="449EA975"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received further chemotherapy after discharge, but none showed</w:t>
            </w:r>
          </w:p>
          <w:p w14:paraId="15D7D223" w14:textId="77777777" w:rsidR="00055C8F" w:rsidRPr="00055C8F" w:rsidRDefault="00055C8F" w:rsidP="0028301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evidence of clinical benefit.”</w:t>
            </w:r>
          </w:p>
        </w:tc>
      </w:tr>
      <w:tr w:rsidR="00055C8F" w:rsidRPr="004929E0" w14:paraId="0C411616" w14:textId="77777777" w:rsidTr="0028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44AF9939" w14:textId="77777777" w:rsidR="00055C8F" w:rsidRPr="00055C8F" w:rsidRDefault="00055C8F" w:rsidP="00283018">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lastRenderedPageBreak/>
              <w:t>Gheerbrant</w:t>
            </w:r>
            <w:proofErr w:type="spellEnd"/>
          </w:p>
        </w:tc>
        <w:tc>
          <w:tcPr>
            <w:tcW w:w="910" w:type="dxa"/>
          </w:tcPr>
          <w:p w14:paraId="1F95FD85"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2021</w:t>
            </w:r>
          </w:p>
        </w:tc>
        <w:tc>
          <w:tcPr>
            <w:tcW w:w="5546" w:type="dxa"/>
          </w:tcPr>
          <w:p w14:paraId="582B9AAD"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“Data regarding ECOG-PS and new anticancer treatments administered were collected at 3- and 6-months following ICU discharge.”</w:t>
            </w:r>
          </w:p>
        </w:tc>
        <w:tc>
          <w:tcPr>
            <w:tcW w:w="6378" w:type="dxa"/>
          </w:tcPr>
          <w:p w14:paraId="1BD9C401" w14:textId="77777777" w:rsidR="00055C8F" w:rsidRPr="00055C8F" w:rsidRDefault="00055C8F" w:rsidP="00283018">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“At 3 months post-ICU discharge, 74 (55%) patients received anticancer treatments.”</w:t>
            </w:r>
          </w:p>
        </w:tc>
      </w:tr>
      <w:tr w:rsidR="00877BFC" w:rsidRPr="004929E0" w14:paraId="16D268C2" w14:textId="77777777" w:rsidTr="00283018">
        <w:tc>
          <w:tcPr>
            <w:cnfStyle w:val="001000000000" w:firstRow="0" w:lastRow="0" w:firstColumn="1" w:lastColumn="0" w:oddVBand="0" w:evenVBand="0" w:oddHBand="0" w:evenHBand="0" w:firstRowFirstColumn="0" w:firstRowLastColumn="0" w:lastRowFirstColumn="0" w:lastRowLastColumn="0"/>
            <w:tcW w:w="1336" w:type="dxa"/>
          </w:tcPr>
          <w:p w14:paraId="37F8F48D" w14:textId="77777777" w:rsidR="00877BFC" w:rsidRPr="00055C8F" w:rsidRDefault="00877BFC" w:rsidP="00877BFC">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Vigneron</w:t>
            </w:r>
            <w:proofErr w:type="spellEnd"/>
          </w:p>
        </w:tc>
        <w:tc>
          <w:tcPr>
            <w:tcW w:w="910" w:type="dxa"/>
          </w:tcPr>
          <w:p w14:paraId="64CAA5A7"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2021</w:t>
            </w:r>
          </w:p>
        </w:tc>
        <w:tc>
          <w:tcPr>
            <w:tcW w:w="5546" w:type="dxa"/>
          </w:tcPr>
          <w:p w14:paraId="4D41EF1A" w14:textId="5669D266"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Detailed information provided by the authors</w:t>
            </w:r>
          </w:p>
        </w:tc>
        <w:tc>
          <w:tcPr>
            <w:tcW w:w="6378" w:type="dxa"/>
          </w:tcPr>
          <w:p w14:paraId="4E490CAC"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Among the 157 patients discharged alive from</w:t>
            </w:r>
            <w:r w:rsidRPr="00055C8F">
              <w:rPr>
                <w:rFonts w:ascii="Calibri" w:hAnsi="Calibri" w:cs="Calibri"/>
                <w:b/>
                <w:bCs/>
                <w:sz w:val="20"/>
                <w:szCs w:val="20"/>
                <w:lang w:val="en-US"/>
              </w:rPr>
              <w:t> hospitalization</w:t>
            </w:r>
            <w:r w:rsidRPr="00055C8F">
              <w:rPr>
                <w:rFonts w:ascii="Calibri" w:hAnsi="Calibri" w:cs="Calibri"/>
                <w:sz w:val="20"/>
                <w:szCs w:val="20"/>
                <w:lang w:val="en-US"/>
              </w:rPr>
              <w:t> (not from ICU): </w:t>
            </w:r>
          </w:p>
          <w:p w14:paraId="6378126D"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- 33 patients did not continue their treatment despite a valid indication for it, due to a deteriorated general condition</w:t>
            </w:r>
          </w:p>
          <w:p w14:paraId="1067C7AD"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- 58 patients did continue it, but I have no information regarding any possible modification of the therapeutic regimen</w:t>
            </w:r>
          </w:p>
          <w:p w14:paraId="7863F6C9"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- 24 patients did not continue it since there was no indication to pursue it before their admission to ICU</w:t>
            </w:r>
          </w:p>
          <w:p w14:paraId="2DFF6D0A"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 For 42 patients, we have no information about treatment resumption.</w:t>
            </w:r>
          </w:p>
          <w:p w14:paraId="757EA6D0" w14:textId="0F97D167" w:rsidR="00877BFC" w:rsidRPr="00877BFC"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r>
      <w:tr w:rsidR="00877BFC" w:rsidRPr="00055C8F" w14:paraId="63E150F0" w14:textId="77777777" w:rsidTr="0028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2109A33C" w14:textId="77777777" w:rsidR="00877BFC" w:rsidRPr="00055C8F" w:rsidRDefault="00877BFC" w:rsidP="00877BFC">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Hautecloque-Rayz</w:t>
            </w:r>
            <w:proofErr w:type="spellEnd"/>
          </w:p>
        </w:tc>
        <w:tc>
          <w:tcPr>
            <w:tcW w:w="910" w:type="dxa"/>
          </w:tcPr>
          <w:p w14:paraId="09C7F696"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2022</w:t>
            </w:r>
          </w:p>
        </w:tc>
        <w:tc>
          <w:tcPr>
            <w:tcW w:w="5546" w:type="dxa"/>
          </w:tcPr>
          <w:p w14:paraId="574B9E66"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“Patients who did not receive systemic treatment were censored at the date of the last follow-up.”</w:t>
            </w:r>
          </w:p>
        </w:tc>
        <w:tc>
          <w:tcPr>
            <w:tcW w:w="6378" w:type="dxa"/>
          </w:tcPr>
          <w:p w14:paraId="0B089AF4"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“Out of 108 patients discharged from the ICU, data about (re)starting of systemic treatment were available</w:t>
            </w:r>
          </w:p>
          <w:p w14:paraId="642D4BB2"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for 96 patients (missing data for 12 cases). Among these 96 patients, 59 have received systemic treatment after</w:t>
            </w:r>
          </w:p>
          <w:p w14:paraId="38BDC953"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ICU discharge (61%).”</w:t>
            </w:r>
          </w:p>
        </w:tc>
      </w:tr>
      <w:tr w:rsidR="00877BFC" w:rsidRPr="004929E0" w14:paraId="6F13A310" w14:textId="77777777" w:rsidTr="00283018">
        <w:tc>
          <w:tcPr>
            <w:cnfStyle w:val="001000000000" w:firstRow="0" w:lastRow="0" w:firstColumn="1" w:lastColumn="0" w:oddVBand="0" w:evenVBand="0" w:oddHBand="0" w:evenHBand="0" w:firstRowFirstColumn="0" w:firstRowLastColumn="0" w:lastRowFirstColumn="0" w:lastRowLastColumn="0"/>
            <w:tcW w:w="1336" w:type="dxa"/>
          </w:tcPr>
          <w:p w14:paraId="55EAF495" w14:textId="77777777" w:rsidR="00877BFC" w:rsidRPr="00055C8F" w:rsidRDefault="00877BFC" w:rsidP="00877BFC">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Toffart</w:t>
            </w:r>
            <w:proofErr w:type="spellEnd"/>
          </w:p>
        </w:tc>
        <w:tc>
          <w:tcPr>
            <w:tcW w:w="910" w:type="dxa"/>
          </w:tcPr>
          <w:p w14:paraId="31B5D976"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2023</w:t>
            </w:r>
          </w:p>
        </w:tc>
        <w:tc>
          <w:tcPr>
            <w:tcW w:w="5546" w:type="dxa"/>
          </w:tcPr>
          <w:p w14:paraId="28645BD6"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“The continuation or discontinuation of anticancer treatment at 3 months was also determined.”</w:t>
            </w:r>
          </w:p>
        </w:tc>
        <w:tc>
          <w:tcPr>
            <w:tcW w:w="6378" w:type="dxa"/>
          </w:tcPr>
          <w:p w14:paraId="2D23DDA9"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“At 3 months, for 16/23 (70%) ICU patients, cancer care</w:t>
            </w:r>
          </w:p>
          <w:p w14:paraId="53FB69B8"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was not modified compared to baseline.”</w:t>
            </w:r>
          </w:p>
        </w:tc>
      </w:tr>
      <w:tr w:rsidR="00877BFC" w:rsidRPr="00055C8F" w14:paraId="62BBA42F" w14:textId="77777777" w:rsidTr="0028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4E0395B9" w14:textId="3757C95C" w:rsidR="00877BFC" w:rsidRPr="00055C8F" w:rsidRDefault="00877BFC" w:rsidP="00877BFC">
            <w:pPr>
              <w:rPr>
                <w:rFonts w:ascii="Calibri" w:eastAsia="Times New Roman" w:hAnsi="Calibri" w:cs="Calibri"/>
                <w:color w:val="000000"/>
                <w:sz w:val="20"/>
                <w:szCs w:val="20"/>
              </w:rPr>
            </w:pPr>
            <w:proofErr w:type="spellStart"/>
            <w:r>
              <w:rPr>
                <w:rFonts w:ascii="Calibri" w:eastAsia="Times New Roman" w:hAnsi="Calibri" w:cs="Calibri"/>
                <w:color w:val="000000"/>
                <w:sz w:val="20"/>
                <w:szCs w:val="20"/>
              </w:rPr>
              <w:t>Vigneron</w:t>
            </w:r>
            <w:proofErr w:type="spellEnd"/>
          </w:p>
        </w:tc>
        <w:tc>
          <w:tcPr>
            <w:tcW w:w="910" w:type="dxa"/>
          </w:tcPr>
          <w:p w14:paraId="7A93BB9C" w14:textId="4EA88225"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rPr>
            </w:pPr>
            <w:r>
              <w:rPr>
                <w:rFonts w:ascii="Calibri" w:eastAsia="Times New Roman" w:hAnsi="Calibri" w:cs="Calibri"/>
                <w:color w:val="000000"/>
                <w:sz w:val="20"/>
                <w:szCs w:val="20"/>
              </w:rPr>
              <w:t>2023</w:t>
            </w:r>
          </w:p>
        </w:tc>
        <w:tc>
          <w:tcPr>
            <w:tcW w:w="5546" w:type="dxa"/>
          </w:tcPr>
          <w:p w14:paraId="109154F9" w14:textId="56960463"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 xml:space="preserve">“The following characteristics of breast cancer were collected: (…) treatment within three months prior to ICU admission (surgery, radiotherapy, chemotherapy, endocrine therapy, targeted therapy including trastuzumab, pertuzumab, bevacizumab, lapatinib, erlotinib, </w:t>
            </w:r>
            <w:proofErr w:type="spellStart"/>
            <w:r w:rsidRPr="00055C8F">
              <w:rPr>
                <w:rFonts w:ascii="Calibri" w:hAnsi="Calibri" w:cs="Calibri"/>
                <w:sz w:val="20"/>
                <w:szCs w:val="20"/>
                <w:lang w:val="en-US"/>
              </w:rPr>
              <w:t>sacituzumab-govitecan</w:t>
            </w:r>
            <w:proofErr w:type="spellEnd"/>
            <w:r w:rsidRPr="00055C8F">
              <w:rPr>
                <w:rFonts w:ascii="Calibri" w:hAnsi="Calibri" w:cs="Calibri"/>
                <w:sz w:val="20"/>
                <w:szCs w:val="20"/>
                <w:lang w:val="en-US"/>
              </w:rPr>
              <w:t>, atezolizumab and palbociclib)”</w:t>
            </w:r>
          </w:p>
        </w:tc>
        <w:tc>
          <w:tcPr>
            <w:tcW w:w="6378" w:type="dxa"/>
          </w:tcPr>
          <w:p w14:paraId="32758D54" w14:textId="4E2D5800"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“The features of anti-tumoral treatment after hospital discharge could be obtained for 84 of 96 ICU survivors previously treated with antitumoral treatment or newly diagnosed. Antitumoral treatment was continued for 65 of them (77.4%)”</w:t>
            </w:r>
            <w:r w:rsidRPr="00055C8F">
              <w:rPr>
                <w:rFonts w:ascii="Calibri" w:hAnsi="Calibri" w:cs="Calibri"/>
                <w:sz w:val="20"/>
                <w:szCs w:val="20"/>
              </w:rPr>
              <w:t>.</w:t>
            </w:r>
          </w:p>
        </w:tc>
      </w:tr>
      <w:tr w:rsidR="00877BFC" w:rsidRPr="00055C8F" w14:paraId="0039FA90" w14:textId="77777777" w:rsidTr="00283018">
        <w:tc>
          <w:tcPr>
            <w:cnfStyle w:val="001000000000" w:firstRow="0" w:lastRow="0" w:firstColumn="1" w:lastColumn="0" w:oddVBand="0" w:evenVBand="0" w:oddHBand="0" w:evenHBand="0" w:firstRowFirstColumn="0" w:firstRowLastColumn="0" w:lastRowFirstColumn="0" w:lastRowLastColumn="0"/>
            <w:tcW w:w="1336" w:type="dxa"/>
          </w:tcPr>
          <w:p w14:paraId="31177F7C" w14:textId="77777777" w:rsidR="00877BFC" w:rsidRPr="00055C8F" w:rsidRDefault="00877BFC" w:rsidP="00877BFC">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Benguerfi</w:t>
            </w:r>
            <w:proofErr w:type="spellEnd"/>
          </w:p>
        </w:tc>
        <w:tc>
          <w:tcPr>
            <w:tcW w:w="910" w:type="dxa"/>
          </w:tcPr>
          <w:p w14:paraId="6D827E7A"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2024</w:t>
            </w:r>
          </w:p>
        </w:tc>
        <w:tc>
          <w:tcPr>
            <w:tcW w:w="5546" w:type="dxa"/>
          </w:tcPr>
          <w:p w14:paraId="423B04A2"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“After the ICU stay, we collected the following</w:t>
            </w:r>
          </w:p>
          <w:p w14:paraId="6D2D8D7F"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 xml:space="preserve">data: (…), cancer treatment administration (any systemic or local cancer treatment introduced after the ICU stay) and its type (chemotherapy, surgery, radiotherapy, immunotherapy, targeted therapy and/or </w:t>
            </w:r>
            <w:proofErr w:type="spellStart"/>
            <w:r w:rsidRPr="00055C8F">
              <w:rPr>
                <w:rFonts w:ascii="Calibri" w:hAnsi="Calibri" w:cs="Calibri"/>
                <w:sz w:val="20"/>
                <w:szCs w:val="20"/>
                <w:lang w:val="en-US"/>
              </w:rPr>
              <w:t>hormotherapy</w:t>
            </w:r>
            <w:proofErr w:type="spellEnd"/>
            <w:r w:rsidRPr="00055C8F">
              <w:rPr>
                <w:rFonts w:ascii="Calibri" w:hAnsi="Calibri" w:cs="Calibri"/>
                <w:sz w:val="20"/>
                <w:szCs w:val="20"/>
                <w:lang w:val="en-US"/>
              </w:rPr>
              <w:t>), treatment adjustment (protocol chosen due</w:t>
            </w:r>
          </w:p>
          <w:p w14:paraId="079A2864"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to expected lower toxicity, dose reduction, early discontinuation of the treatment).”</w:t>
            </w:r>
          </w:p>
        </w:tc>
        <w:tc>
          <w:tcPr>
            <w:tcW w:w="6378" w:type="dxa"/>
          </w:tcPr>
          <w:p w14:paraId="400C437E"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“Among the 136 patients who survived the ICU stay, 81 (59.6%) received cancer treatment after ICU discharge.</w:t>
            </w:r>
          </w:p>
          <w:p w14:paraId="31861756"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The main treatments were chemotherapy (n=32 [39.5%]), surgery (n=11 [13.6%]), radiotherapy (n=9 [11.1%]), hormonotherapy (n=7 [8.6%]) or immune checkpoint inhibitors (n=5 [6.2%]). A treatment adjustment was made for 19 (30.2%) patients.”</w:t>
            </w:r>
          </w:p>
        </w:tc>
      </w:tr>
      <w:tr w:rsidR="00877BFC" w:rsidRPr="004929E0" w14:paraId="37861E64" w14:textId="77777777" w:rsidTr="0028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4B4E2241" w14:textId="77777777" w:rsidR="00877BFC" w:rsidRPr="00055C8F" w:rsidRDefault="00877BFC" w:rsidP="00877BFC">
            <w:pPr>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 xml:space="preserve">de </w:t>
            </w:r>
            <w:proofErr w:type="spellStart"/>
            <w:r w:rsidRPr="00055C8F">
              <w:rPr>
                <w:rFonts w:ascii="Calibri" w:eastAsia="Times New Roman" w:hAnsi="Calibri" w:cs="Calibri"/>
                <w:color w:val="000000"/>
                <w:kern w:val="0"/>
                <w:sz w:val="20"/>
                <w:szCs w:val="20"/>
                <w:lang w:eastAsia="pt-BR"/>
                <w14:ligatures w14:val="none"/>
              </w:rPr>
              <w:t>Herreros</w:t>
            </w:r>
            <w:proofErr w:type="spellEnd"/>
          </w:p>
        </w:tc>
        <w:tc>
          <w:tcPr>
            <w:tcW w:w="910" w:type="dxa"/>
          </w:tcPr>
          <w:p w14:paraId="0F84FD72"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2024</w:t>
            </w:r>
          </w:p>
        </w:tc>
        <w:tc>
          <w:tcPr>
            <w:tcW w:w="5546" w:type="dxa"/>
          </w:tcPr>
          <w:p w14:paraId="7BFBBA81"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“We assessed data regarding the patients’ conditions at discharge and clinical outcomes, such as modifications to or discontinuations of cancer treatment.”</w:t>
            </w:r>
          </w:p>
        </w:tc>
        <w:tc>
          <w:tcPr>
            <w:tcW w:w="6378" w:type="dxa"/>
          </w:tcPr>
          <w:p w14:paraId="032EDAA2"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“Oncological treatment was definitively discontinued in 40% of the patients, whereas dose reduction or delay in treatment was necessary in 56.7% of patients. In 18.6% of the cases, treatment was changed due to cancer progression or clinical deterioration.”</w:t>
            </w:r>
          </w:p>
        </w:tc>
      </w:tr>
      <w:tr w:rsidR="00877BFC" w:rsidRPr="004929E0" w14:paraId="19644614" w14:textId="77777777" w:rsidTr="00283018">
        <w:tc>
          <w:tcPr>
            <w:cnfStyle w:val="001000000000" w:firstRow="0" w:lastRow="0" w:firstColumn="1" w:lastColumn="0" w:oddVBand="0" w:evenVBand="0" w:oddHBand="0" w:evenHBand="0" w:firstRowFirstColumn="0" w:firstRowLastColumn="0" w:lastRowFirstColumn="0" w:lastRowLastColumn="0"/>
            <w:tcW w:w="1336" w:type="dxa"/>
          </w:tcPr>
          <w:p w14:paraId="2F48BC3F" w14:textId="77777777" w:rsidR="00877BFC" w:rsidRPr="00055C8F" w:rsidRDefault="00877BFC" w:rsidP="00877BFC">
            <w:pPr>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Lee</w:t>
            </w:r>
          </w:p>
        </w:tc>
        <w:tc>
          <w:tcPr>
            <w:tcW w:w="910" w:type="dxa"/>
          </w:tcPr>
          <w:p w14:paraId="146A862B"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2024</w:t>
            </w:r>
          </w:p>
        </w:tc>
        <w:tc>
          <w:tcPr>
            <w:tcW w:w="5546" w:type="dxa"/>
          </w:tcPr>
          <w:p w14:paraId="55A9EBD2"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“Among ICU survivors, whether</w:t>
            </w:r>
          </w:p>
          <w:p w14:paraId="72C8CD13"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lastRenderedPageBreak/>
              <w:t>chemotherapy was restarted after ICU discharge and causes of in-hospital death without ICU re-admission were collected.”</w:t>
            </w:r>
          </w:p>
        </w:tc>
        <w:tc>
          <w:tcPr>
            <w:tcW w:w="6378" w:type="dxa"/>
          </w:tcPr>
          <w:p w14:paraId="1C70406D"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lastRenderedPageBreak/>
              <w:t>“Among patients (…) who survived in the ICU (n = 568), 246 (45.9%) patients received chemotherapy after ICU discharge.”</w:t>
            </w:r>
          </w:p>
        </w:tc>
      </w:tr>
      <w:tr w:rsidR="00877BFC" w:rsidRPr="004929E0" w14:paraId="32CD1B57" w14:textId="77777777" w:rsidTr="0028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36E134C0" w14:textId="77777777" w:rsidR="00877BFC" w:rsidRPr="00055C8F" w:rsidRDefault="00877BFC" w:rsidP="00877BFC">
            <w:pPr>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Vizzacchi</w:t>
            </w:r>
            <w:r w:rsidRPr="00055C8F">
              <w:rPr>
                <w:rFonts w:ascii="Calibri" w:eastAsia="Times New Roman" w:hAnsi="Calibri" w:cs="Calibri"/>
                <w:b w:val="0"/>
                <w:bCs w:val="0"/>
                <w:color w:val="000000"/>
                <w:kern w:val="0"/>
                <w:sz w:val="20"/>
                <w:szCs w:val="20"/>
                <w:vertAlign w:val="superscript"/>
                <w:lang w:eastAsia="pt-BR"/>
                <w14:ligatures w14:val="none"/>
              </w:rPr>
              <w:t>2</w:t>
            </w:r>
          </w:p>
        </w:tc>
        <w:tc>
          <w:tcPr>
            <w:tcW w:w="910" w:type="dxa"/>
          </w:tcPr>
          <w:p w14:paraId="78B1682A"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2024</w:t>
            </w:r>
          </w:p>
        </w:tc>
        <w:tc>
          <w:tcPr>
            <w:tcW w:w="5546" w:type="dxa"/>
          </w:tcPr>
          <w:p w14:paraId="48F5F8DC"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“We defined change of treatment if any of the previous planned cancer treatment before ICU admission was discontinued.”</w:t>
            </w:r>
          </w:p>
        </w:tc>
        <w:tc>
          <w:tcPr>
            <w:tcW w:w="6378" w:type="dxa"/>
          </w:tcPr>
          <w:p w14:paraId="1F58F574"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“The change of cancer treatment occurred in 360 patients (31.7%).”</w:t>
            </w:r>
          </w:p>
        </w:tc>
      </w:tr>
      <w:tr w:rsidR="00877BFC" w:rsidRPr="004929E0" w14:paraId="1E8130AE" w14:textId="77777777" w:rsidTr="00283018">
        <w:tc>
          <w:tcPr>
            <w:cnfStyle w:val="001000000000" w:firstRow="0" w:lastRow="0" w:firstColumn="1" w:lastColumn="0" w:oddVBand="0" w:evenVBand="0" w:oddHBand="0" w:evenHBand="0" w:firstRowFirstColumn="0" w:firstRowLastColumn="0" w:lastRowFirstColumn="0" w:lastRowLastColumn="0"/>
            <w:tcW w:w="1336" w:type="dxa"/>
          </w:tcPr>
          <w:p w14:paraId="019E94ED" w14:textId="77777777" w:rsidR="00877BFC" w:rsidRPr="00055C8F" w:rsidRDefault="00877BFC" w:rsidP="00877BFC">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Bredin</w:t>
            </w:r>
            <w:proofErr w:type="spellEnd"/>
          </w:p>
        </w:tc>
        <w:tc>
          <w:tcPr>
            <w:tcW w:w="910" w:type="dxa"/>
          </w:tcPr>
          <w:p w14:paraId="3BC4040A"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2024</w:t>
            </w:r>
          </w:p>
        </w:tc>
        <w:tc>
          <w:tcPr>
            <w:tcW w:w="5546" w:type="dxa"/>
          </w:tcPr>
          <w:p w14:paraId="69DBD976"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“We recorded the characteristics of cancer treatment after the ICU stay (drug regimens and doses) and reasons for eventual changes in the intended therapeutic regimen.”</w:t>
            </w:r>
          </w:p>
        </w:tc>
        <w:tc>
          <w:tcPr>
            <w:tcW w:w="6378" w:type="dxa"/>
          </w:tcPr>
          <w:p w14:paraId="32326367"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“Following ICU discharge, 72 patients (42.3%) required some modifications of hematologic treatment regimens,</w:t>
            </w:r>
          </w:p>
          <w:p w14:paraId="521C3099"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including full discontinuation in 39 patients (22.9%, including 30 patients with AML and 9 patients with B-cell NHL), drug changes in 15 patients (8.8%), delayed administration in 11 patients (6.4%), and dose reduction in 7 patients (4.1%).”</w:t>
            </w:r>
          </w:p>
        </w:tc>
      </w:tr>
      <w:tr w:rsidR="00877BFC" w:rsidRPr="004929E0" w14:paraId="3969C932" w14:textId="77777777" w:rsidTr="0028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5D35478B" w14:textId="77777777" w:rsidR="00877BFC" w:rsidRPr="00055C8F" w:rsidRDefault="00877BFC" w:rsidP="00877BFC">
            <w:pPr>
              <w:rPr>
                <w:rFonts w:ascii="Calibri" w:hAnsi="Calibri" w:cs="Calibri"/>
                <w:sz w:val="20"/>
                <w:szCs w:val="20"/>
              </w:rPr>
            </w:pPr>
            <w:proofErr w:type="spellStart"/>
            <w:r w:rsidRPr="00055C8F">
              <w:rPr>
                <w:rFonts w:ascii="Calibri" w:eastAsia="Times New Roman" w:hAnsi="Calibri" w:cs="Calibri"/>
                <w:color w:val="000000"/>
                <w:kern w:val="0"/>
                <w:sz w:val="20"/>
                <w:szCs w:val="20"/>
                <w:lang w:eastAsia="pt-BR"/>
                <w14:ligatures w14:val="none"/>
              </w:rPr>
              <w:t>Munshi</w:t>
            </w:r>
            <w:proofErr w:type="spellEnd"/>
          </w:p>
        </w:tc>
        <w:tc>
          <w:tcPr>
            <w:tcW w:w="910" w:type="dxa"/>
          </w:tcPr>
          <w:p w14:paraId="60069282"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2024</w:t>
            </w:r>
          </w:p>
        </w:tc>
        <w:tc>
          <w:tcPr>
            <w:tcW w:w="5546" w:type="dxa"/>
          </w:tcPr>
          <w:p w14:paraId="772F7E75"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“Among patients who had not completed the full course of</w:t>
            </w:r>
          </w:p>
          <w:p w14:paraId="74134AA8"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their cancer treatment at the time of ICU admission, we</w:t>
            </w:r>
          </w:p>
          <w:p w14:paraId="23240E7D"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evaluated “return to treatment” defined as receipt of any</w:t>
            </w:r>
          </w:p>
          <w:p w14:paraId="394C83D6"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cancer treatment within 6 months. We further evaluated whether the post-ICU treatment was modified from the original planned treatment (e.g., dose reduction, medication modification).”</w:t>
            </w:r>
          </w:p>
        </w:tc>
        <w:tc>
          <w:tcPr>
            <w:tcW w:w="6378" w:type="dxa"/>
          </w:tcPr>
          <w:p w14:paraId="476A8BF2"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“Across those alive at 6 months, 74% (n=79/107) reported their treatment status (after removing unknown</w:t>
            </w:r>
          </w:p>
          <w:p w14:paraId="5D87AFA2" w14:textId="77777777" w:rsidR="00877BFC" w:rsidRPr="00055C8F" w:rsidRDefault="00877BFC" w:rsidP="00877BFC">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or patients who did not have any pending treatment). Of these, 25% (20/79) continued with planned treatment, 23% (18/79) had a modification to their treatment plan (dose reduced, modified, palliative intent), and 39% (31/79) were no longer candidates for treatment.”</w:t>
            </w:r>
          </w:p>
        </w:tc>
      </w:tr>
      <w:tr w:rsidR="00877BFC" w:rsidRPr="004929E0" w14:paraId="6937CA45" w14:textId="77777777" w:rsidTr="00283018">
        <w:tc>
          <w:tcPr>
            <w:cnfStyle w:val="001000000000" w:firstRow="0" w:lastRow="0" w:firstColumn="1" w:lastColumn="0" w:oddVBand="0" w:evenVBand="0" w:oddHBand="0" w:evenHBand="0" w:firstRowFirstColumn="0" w:firstRowLastColumn="0" w:lastRowFirstColumn="0" w:lastRowLastColumn="0"/>
            <w:tcW w:w="1336" w:type="dxa"/>
          </w:tcPr>
          <w:p w14:paraId="2A5859DC" w14:textId="77777777" w:rsidR="00877BFC" w:rsidRPr="00055C8F" w:rsidRDefault="00877BFC" w:rsidP="00877BFC">
            <w:pPr>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Ferrari</w:t>
            </w:r>
          </w:p>
        </w:tc>
        <w:tc>
          <w:tcPr>
            <w:tcW w:w="910" w:type="dxa"/>
          </w:tcPr>
          <w:p w14:paraId="1A7C0678"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5C8F">
              <w:rPr>
                <w:rFonts w:ascii="Calibri" w:eastAsia="Times New Roman" w:hAnsi="Calibri" w:cs="Calibri"/>
                <w:color w:val="000000"/>
                <w:kern w:val="0"/>
                <w:sz w:val="20"/>
                <w:szCs w:val="20"/>
                <w:lang w:eastAsia="pt-BR"/>
                <w14:ligatures w14:val="none"/>
              </w:rPr>
              <w:t>2025</w:t>
            </w:r>
          </w:p>
        </w:tc>
        <w:tc>
          <w:tcPr>
            <w:tcW w:w="5546" w:type="dxa"/>
          </w:tcPr>
          <w:p w14:paraId="2310F041"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“Data for all surviving patients were time-censored at the 12th-</w:t>
            </w:r>
          </w:p>
          <w:p w14:paraId="5BDDAC1A"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month or at the 60th month based on each institution’s</w:t>
            </w:r>
          </w:p>
          <w:p w14:paraId="62204E04"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p w14:paraId="0C5DD0DD"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electronic records. Subsequent lines of treatment referred</w:t>
            </w:r>
          </w:p>
          <w:p w14:paraId="062266DC"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to either chemotherapy, targeted cancer therapies and/or</w:t>
            </w:r>
          </w:p>
          <w:p w14:paraId="70D0BEB7"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roofErr w:type="spellStart"/>
            <w:r w:rsidRPr="00055C8F">
              <w:rPr>
                <w:rFonts w:ascii="Calibri" w:hAnsi="Calibri" w:cs="Calibri"/>
                <w:sz w:val="20"/>
                <w:szCs w:val="20"/>
              </w:rPr>
              <w:t>immunotherapy</w:t>
            </w:r>
            <w:proofErr w:type="spellEnd"/>
            <w:r w:rsidRPr="00055C8F">
              <w:rPr>
                <w:rFonts w:ascii="Calibri" w:hAnsi="Calibri" w:cs="Calibri"/>
                <w:sz w:val="20"/>
                <w:szCs w:val="20"/>
              </w:rPr>
              <w:t>.”</w:t>
            </w:r>
          </w:p>
        </w:tc>
        <w:tc>
          <w:tcPr>
            <w:tcW w:w="6378" w:type="dxa"/>
          </w:tcPr>
          <w:p w14:paraId="1331668C" w14:textId="77777777" w:rsidR="00877BFC" w:rsidRPr="00055C8F" w:rsidRDefault="00877BFC" w:rsidP="00877BFC">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r w:rsidRPr="00055C8F">
              <w:rPr>
                <w:rFonts w:ascii="Calibri" w:hAnsi="Calibri" w:cs="Calibri"/>
                <w:sz w:val="20"/>
                <w:szCs w:val="20"/>
                <w:lang w:val="en-US"/>
              </w:rPr>
              <w:t>“Antineoplastic treatments resumed in 40 (30%) patients but treatment was intensified in only 14 cases.”</w:t>
            </w:r>
          </w:p>
        </w:tc>
      </w:tr>
    </w:tbl>
    <w:p w14:paraId="1C57A8DD" w14:textId="77777777" w:rsidR="00055C8F" w:rsidRPr="00055C8F" w:rsidRDefault="00055C8F" w:rsidP="00055C8F">
      <w:pPr>
        <w:rPr>
          <w:rFonts w:ascii="Calibri" w:hAnsi="Calibri" w:cs="Calibri"/>
          <w:lang w:val="en-US"/>
        </w:rPr>
      </w:pPr>
      <w:r w:rsidRPr="00055C8F">
        <w:rPr>
          <w:rFonts w:ascii="Calibri" w:hAnsi="Calibri" w:cs="Calibri"/>
          <w:vertAlign w:val="superscript"/>
          <w:lang w:val="en-US"/>
        </w:rPr>
        <w:t>1</w:t>
      </w:r>
      <w:r w:rsidRPr="00055C8F">
        <w:rPr>
          <w:rFonts w:ascii="Calibri" w:hAnsi="Calibri" w:cs="Calibri"/>
          <w:lang w:val="en-US"/>
        </w:rPr>
        <w:t xml:space="preserve"> There were 12 patients with newly diagnosed diffuse large B-cell lymphoma among ICU survivors in the study by Wohlfarth et al.</w:t>
      </w:r>
    </w:p>
    <w:p w14:paraId="69F5DA0F" w14:textId="77777777" w:rsidR="00055C8F" w:rsidRPr="00055C8F" w:rsidRDefault="00055C8F" w:rsidP="00055C8F">
      <w:pPr>
        <w:rPr>
          <w:rFonts w:ascii="Calibri" w:hAnsi="Calibri" w:cs="Calibri"/>
          <w:lang w:val="en-US"/>
        </w:rPr>
      </w:pPr>
      <w:r w:rsidRPr="00055C8F">
        <w:rPr>
          <w:rFonts w:ascii="Calibri" w:hAnsi="Calibri" w:cs="Calibri"/>
          <w:vertAlign w:val="superscript"/>
          <w:lang w:val="en-US"/>
        </w:rPr>
        <w:t>2</w:t>
      </w:r>
      <w:r w:rsidRPr="00055C8F">
        <w:rPr>
          <w:rFonts w:ascii="Calibri" w:hAnsi="Calibri" w:cs="Calibri"/>
          <w:lang w:val="en-US"/>
        </w:rPr>
        <w:t xml:space="preserve"> We asked for additional data on the complete suspension of anticancer treatment in the study of </w:t>
      </w:r>
      <w:proofErr w:type="spellStart"/>
      <w:r w:rsidRPr="00055C8F">
        <w:rPr>
          <w:rFonts w:ascii="Calibri" w:hAnsi="Calibri" w:cs="Calibri"/>
          <w:lang w:val="en-US"/>
        </w:rPr>
        <w:t>Vizzacchi</w:t>
      </w:r>
      <w:proofErr w:type="spellEnd"/>
      <w:r w:rsidRPr="00055C8F">
        <w:rPr>
          <w:rFonts w:ascii="Calibri" w:hAnsi="Calibri" w:cs="Calibri"/>
          <w:lang w:val="en-US"/>
        </w:rPr>
        <w:t xml:space="preserve"> et al.</w:t>
      </w:r>
    </w:p>
    <w:p w14:paraId="493AC76A" w14:textId="77777777" w:rsidR="00055C8F" w:rsidRDefault="00055C8F" w:rsidP="002A6B5E">
      <w:pPr>
        <w:spacing w:line="240" w:lineRule="auto"/>
        <w:rPr>
          <w:rFonts w:cstheme="minorHAnsi"/>
          <w:lang w:val="en-US"/>
        </w:rPr>
        <w:sectPr w:rsidR="00055C8F" w:rsidSect="00055C8F">
          <w:pgSz w:w="16838" w:h="11906" w:orient="landscape"/>
          <w:pgMar w:top="720" w:right="720" w:bottom="720" w:left="720" w:header="709" w:footer="709" w:gutter="0"/>
          <w:cols w:space="708"/>
          <w:docGrid w:linePitch="360"/>
        </w:sectPr>
      </w:pPr>
    </w:p>
    <w:p w14:paraId="1D9AD4F5" w14:textId="77777777" w:rsidR="002A6B5E" w:rsidRDefault="002A6B5E" w:rsidP="002A6B5E">
      <w:pPr>
        <w:spacing w:line="240" w:lineRule="auto"/>
        <w:rPr>
          <w:rFonts w:cstheme="minorHAnsi"/>
          <w:lang w:val="en-US"/>
        </w:rPr>
      </w:pPr>
    </w:p>
    <w:p w14:paraId="0C75A441" w14:textId="77777777" w:rsidR="002A6B5E" w:rsidRDefault="002A6B5E" w:rsidP="002A6B5E">
      <w:pPr>
        <w:spacing w:line="240" w:lineRule="auto"/>
        <w:rPr>
          <w:rFonts w:cstheme="minorHAnsi"/>
          <w:lang w:val="en-US"/>
        </w:rPr>
      </w:pPr>
    </w:p>
    <w:p w14:paraId="45245864" w14:textId="1389C9C5" w:rsidR="002A6B5E" w:rsidRDefault="00055C8F" w:rsidP="002A6B5E">
      <w:pPr>
        <w:spacing w:line="240" w:lineRule="auto"/>
        <w:rPr>
          <w:rFonts w:cstheme="minorHAnsi"/>
          <w:lang w:val="en-US"/>
        </w:rPr>
      </w:pPr>
      <w:r>
        <w:rPr>
          <w:rFonts w:cstheme="minorHAnsi"/>
          <w:noProof/>
          <w:lang w:val="en-US"/>
        </w:rPr>
        <w:drawing>
          <wp:inline distT="0" distB="0" distL="0" distR="0" wp14:anchorId="280E3A26" wp14:editId="051FA37F">
            <wp:extent cx="6645910" cy="5538470"/>
            <wp:effectExtent l="0" t="0" r="2540" b="5080"/>
            <wp:docPr id="208768080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80806" name="Imagem 20876808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5538470"/>
                    </a:xfrm>
                    <a:prstGeom prst="rect">
                      <a:avLst/>
                    </a:prstGeom>
                  </pic:spPr>
                </pic:pic>
              </a:graphicData>
            </a:graphic>
          </wp:inline>
        </w:drawing>
      </w:r>
    </w:p>
    <w:p w14:paraId="5B3327C7" w14:textId="77777777" w:rsidR="002A6B5E" w:rsidRDefault="002A6B5E" w:rsidP="002A6B5E">
      <w:pPr>
        <w:spacing w:line="240" w:lineRule="auto"/>
        <w:rPr>
          <w:rFonts w:cstheme="minorHAnsi"/>
          <w:lang w:val="en-US"/>
        </w:rPr>
      </w:pPr>
    </w:p>
    <w:p w14:paraId="735C4673" w14:textId="3922FF86" w:rsidR="002A6B5E" w:rsidRPr="002A6B5E" w:rsidRDefault="00055C8F" w:rsidP="00A31F0D">
      <w:pPr>
        <w:spacing w:line="240" w:lineRule="auto"/>
        <w:rPr>
          <w:lang w:val="en-US"/>
        </w:rPr>
      </w:pPr>
      <w:r>
        <w:rPr>
          <w:rFonts w:cstheme="minorHAnsi"/>
          <w:lang w:val="en-US"/>
        </w:rPr>
        <w:t>Figure S1. Funnel plot of the included studies</w:t>
      </w:r>
    </w:p>
    <w:sectPr w:rsidR="002A6B5E" w:rsidRPr="002A6B5E" w:rsidSect="00055C8F">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41D37" w14:textId="77777777" w:rsidR="00125912" w:rsidRDefault="00125912" w:rsidP="002A6B5E">
      <w:pPr>
        <w:spacing w:line="240" w:lineRule="auto"/>
      </w:pPr>
      <w:r>
        <w:separator/>
      </w:r>
    </w:p>
  </w:endnote>
  <w:endnote w:type="continuationSeparator" w:id="0">
    <w:p w14:paraId="257C774D" w14:textId="77777777" w:rsidR="00125912" w:rsidRDefault="00125912" w:rsidP="002A6B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C1130833-317D-495A-BAD1-D673B2CC2EFA}"/>
    <w:embedBold r:id="rId2" w:fontKey="{9AF9067B-7A77-4D0C-AD98-101EDAE7DD1B}"/>
  </w:font>
  <w:font w:name="Calibri">
    <w:panose1 w:val="020F0502020204030204"/>
    <w:charset w:val="00"/>
    <w:family w:val="swiss"/>
    <w:pitch w:val="variable"/>
    <w:sig w:usb0="E4002EFF" w:usb1="C200247B" w:usb2="00000009" w:usb3="00000000" w:csb0="000001FF" w:csb1="00000000"/>
    <w:embedRegular r:id="rId3" w:fontKey="{56740A00-A9BE-4736-9EDA-5A21EF1A1A42}"/>
    <w:embedBold r:id="rId4" w:fontKey="{4ACACE3B-13BE-4396-A509-D098F7A190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464978"/>
      <w:docPartObj>
        <w:docPartGallery w:val="Page Numbers (Bottom of Page)"/>
        <w:docPartUnique/>
      </w:docPartObj>
    </w:sdtPr>
    <w:sdtEndPr>
      <w:rPr>
        <w:rFonts w:asciiTheme="majorHAnsi" w:hAnsiTheme="majorHAnsi" w:cstheme="majorHAnsi"/>
      </w:rPr>
    </w:sdtEndPr>
    <w:sdtContent>
      <w:p w14:paraId="3C05813A" w14:textId="679E7A27" w:rsidR="00A33A5E" w:rsidRPr="00A33A5E" w:rsidRDefault="00A33A5E">
        <w:pPr>
          <w:pStyle w:val="Rodap"/>
          <w:jc w:val="right"/>
          <w:rPr>
            <w:rFonts w:asciiTheme="majorHAnsi" w:hAnsiTheme="majorHAnsi" w:cstheme="majorHAnsi"/>
          </w:rPr>
        </w:pPr>
        <w:r w:rsidRPr="00A33A5E">
          <w:rPr>
            <w:rFonts w:asciiTheme="majorHAnsi" w:hAnsiTheme="majorHAnsi" w:cstheme="majorHAnsi"/>
          </w:rPr>
          <w:fldChar w:fldCharType="begin"/>
        </w:r>
        <w:r w:rsidRPr="00A33A5E">
          <w:rPr>
            <w:rFonts w:asciiTheme="majorHAnsi" w:hAnsiTheme="majorHAnsi" w:cstheme="majorHAnsi"/>
          </w:rPr>
          <w:instrText>PAGE   \* MERGEFORMAT</w:instrText>
        </w:r>
        <w:r w:rsidRPr="00A33A5E">
          <w:rPr>
            <w:rFonts w:asciiTheme="majorHAnsi" w:hAnsiTheme="majorHAnsi" w:cstheme="majorHAnsi"/>
          </w:rPr>
          <w:fldChar w:fldCharType="separate"/>
        </w:r>
        <w:r w:rsidRPr="00A33A5E">
          <w:rPr>
            <w:rFonts w:asciiTheme="majorHAnsi" w:hAnsiTheme="majorHAnsi" w:cstheme="majorHAnsi"/>
          </w:rPr>
          <w:t>2</w:t>
        </w:r>
        <w:r w:rsidRPr="00A33A5E">
          <w:rPr>
            <w:rFonts w:asciiTheme="majorHAnsi" w:hAnsiTheme="majorHAnsi" w:cstheme="majorHAnsi"/>
          </w:rPr>
          <w:fldChar w:fldCharType="end"/>
        </w:r>
      </w:p>
    </w:sdtContent>
  </w:sdt>
  <w:p w14:paraId="1A904D05" w14:textId="77777777" w:rsidR="00055C8F" w:rsidRDefault="00055C8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20359" w14:textId="77777777" w:rsidR="00125912" w:rsidRDefault="00125912" w:rsidP="002A6B5E">
      <w:pPr>
        <w:spacing w:line="240" w:lineRule="auto"/>
      </w:pPr>
      <w:r>
        <w:separator/>
      </w:r>
    </w:p>
  </w:footnote>
  <w:footnote w:type="continuationSeparator" w:id="0">
    <w:p w14:paraId="576BA184" w14:textId="77777777" w:rsidR="00125912" w:rsidRDefault="00125912" w:rsidP="002A6B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1860DF"/>
    <w:multiLevelType w:val="hybridMultilevel"/>
    <w:tmpl w:val="65C49B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1564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456"/>
    <w:rsid w:val="00055C8F"/>
    <w:rsid w:val="00105A09"/>
    <w:rsid w:val="00125912"/>
    <w:rsid w:val="002028F3"/>
    <w:rsid w:val="002A6B5E"/>
    <w:rsid w:val="00314982"/>
    <w:rsid w:val="00364275"/>
    <w:rsid w:val="004929E0"/>
    <w:rsid w:val="006A59A8"/>
    <w:rsid w:val="00877BFC"/>
    <w:rsid w:val="008B21EB"/>
    <w:rsid w:val="009A5675"/>
    <w:rsid w:val="00A31F0D"/>
    <w:rsid w:val="00A33A5E"/>
    <w:rsid w:val="00A342B3"/>
    <w:rsid w:val="00C93456"/>
    <w:rsid w:val="00FE6F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15CF8"/>
  <w15:docId w15:val="{56BA5FEC-EA3E-464C-9017-37BFAC77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styleId="TabelaSimples4">
    <w:name w:val="Plain Table 4"/>
    <w:basedOn w:val="Tabelanormal"/>
    <w:uiPriority w:val="44"/>
    <w:rsid w:val="002A6B5E"/>
    <w:pPr>
      <w:spacing w:line="240" w:lineRule="auto"/>
    </w:pPr>
    <w:rPr>
      <w:rFonts w:asciiTheme="minorHAnsi" w:eastAsiaTheme="minorHAnsi" w:hAnsiTheme="minorHAnsi" w:cstheme="minorBidi"/>
      <w:kern w:val="2"/>
      <w:sz w:val="24"/>
      <w:szCs w:val="24"/>
      <w:lang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Fontepargpadro"/>
    <w:rsid w:val="002A6B5E"/>
  </w:style>
  <w:style w:type="paragraph" w:styleId="Cabealho">
    <w:name w:val="header"/>
    <w:basedOn w:val="Normal"/>
    <w:link w:val="CabealhoChar"/>
    <w:uiPriority w:val="99"/>
    <w:unhideWhenUsed/>
    <w:rsid w:val="002A6B5E"/>
    <w:pPr>
      <w:tabs>
        <w:tab w:val="center" w:pos="4252"/>
        <w:tab w:val="right" w:pos="8504"/>
      </w:tabs>
      <w:spacing w:line="240" w:lineRule="auto"/>
    </w:pPr>
  </w:style>
  <w:style w:type="character" w:customStyle="1" w:styleId="CabealhoChar">
    <w:name w:val="Cabeçalho Char"/>
    <w:basedOn w:val="Fontepargpadro"/>
    <w:link w:val="Cabealho"/>
    <w:uiPriority w:val="99"/>
    <w:rsid w:val="002A6B5E"/>
  </w:style>
  <w:style w:type="paragraph" w:styleId="Rodap">
    <w:name w:val="footer"/>
    <w:basedOn w:val="Normal"/>
    <w:link w:val="RodapChar"/>
    <w:uiPriority w:val="99"/>
    <w:unhideWhenUsed/>
    <w:rsid w:val="002A6B5E"/>
    <w:pPr>
      <w:tabs>
        <w:tab w:val="center" w:pos="4252"/>
        <w:tab w:val="right" w:pos="8504"/>
      </w:tabs>
      <w:spacing w:line="240" w:lineRule="auto"/>
    </w:pPr>
  </w:style>
  <w:style w:type="character" w:customStyle="1" w:styleId="RodapChar">
    <w:name w:val="Rodapé Char"/>
    <w:basedOn w:val="Fontepargpadro"/>
    <w:link w:val="Rodap"/>
    <w:uiPriority w:val="99"/>
    <w:rsid w:val="002A6B5E"/>
  </w:style>
  <w:style w:type="paragraph" w:styleId="PargrafodaLista">
    <w:name w:val="List Paragraph"/>
    <w:basedOn w:val="Normal"/>
    <w:uiPriority w:val="34"/>
    <w:qFormat/>
    <w:rsid w:val="002A6B5E"/>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1965</Words>
  <Characters>10617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PAULO</dc:creator>
  <cp:lastModifiedBy>Paulo Nassar</cp:lastModifiedBy>
  <cp:revision>6</cp:revision>
  <dcterms:created xsi:type="dcterms:W3CDTF">2026-03-01T16:20:00Z</dcterms:created>
  <dcterms:modified xsi:type="dcterms:W3CDTF">2026-07-28T20:46:00Z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71bbec92-3c2f-4c9a-8a8f-c5f6456b30e9</vt:lpwstr>
  </property>
</Properties>
</file>