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E1E15" w14:textId="77777777" w:rsidR="00043640" w:rsidRPr="00043640" w:rsidRDefault="00043640" w:rsidP="00043640">
      <w:pPr>
        <w:pStyle w:val="Heading3"/>
        <w:rPr>
          <w:rFonts w:ascii="Times New Roman" w:hAnsi="Times New Roman" w:cs="Times New Roman"/>
          <w:b/>
          <w:color w:val="auto"/>
          <w:sz w:val="24"/>
          <w:szCs w:val="22"/>
        </w:rPr>
      </w:pPr>
      <w:r w:rsidRPr="00043640">
        <w:rPr>
          <w:rFonts w:ascii="Times New Roman" w:hAnsi="Times New Roman" w:cs="Times New Roman"/>
          <w:b/>
          <w:color w:val="auto"/>
          <w:sz w:val="24"/>
          <w:szCs w:val="22"/>
        </w:rPr>
        <w:t>Supplementary Material</w:t>
      </w:r>
    </w:p>
    <w:p w14:paraId="1014FFD9" w14:textId="77777777" w:rsidR="00043640" w:rsidRPr="00043640" w:rsidRDefault="00043640" w:rsidP="00043640">
      <w:pPr>
        <w:pStyle w:val="FirstParagraph"/>
        <w:rPr>
          <w:rFonts w:ascii="Times New Roman" w:hAnsi="Times New Roman" w:cs="Times New Roman"/>
          <w:sz w:val="22"/>
          <w:szCs w:val="22"/>
        </w:rPr>
      </w:pPr>
      <w:r w:rsidRPr="00043640">
        <w:rPr>
          <w:rFonts w:ascii="Times New Roman" w:hAnsi="Times New Roman" w:cs="Times New Roman"/>
          <w:bCs/>
          <w:sz w:val="22"/>
          <w:szCs w:val="22"/>
        </w:rPr>
        <w:t>Supplementary Material for:</w:t>
      </w:r>
    </w:p>
    <w:p w14:paraId="10A7D0BF" w14:textId="77777777" w:rsidR="00043640" w:rsidRPr="00043640" w:rsidRDefault="00043640" w:rsidP="00043640">
      <w:pPr>
        <w:spacing w:after="0" w:line="214" w:lineRule="auto"/>
        <w:rPr>
          <w:rFonts w:ascii="Times New Roman" w:hAnsi="Times New Roman" w:cs="Times New Roman"/>
          <w:sz w:val="22"/>
          <w:szCs w:val="22"/>
        </w:rPr>
      </w:pPr>
      <w:r w:rsidRPr="00043640">
        <w:rPr>
          <w:rFonts w:ascii="Times New Roman" w:eastAsia="Times New Roman" w:hAnsi="Times New Roman" w:cs="Times New Roman"/>
          <w:b/>
          <w:bCs/>
          <w:sz w:val="22"/>
          <w:szCs w:val="22"/>
        </w:rPr>
        <w:t>S2LU: An Activation Function Based on Skew Student's t-distribution for Improved Neural Network Performance</w:t>
      </w:r>
    </w:p>
    <w:p w14:paraId="10FFE99C" w14:textId="77777777" w:rsidR="00043640" w:rsidRPr="00043640" w:rsidRDefault="00043640" w:rsidP="00043640">
      <w:pPr>
        <w:pStyle w:val="Heading3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043640">
        <w:rPr>
          <w:rFonts w:ascii="Times New Roman" w:hAnsi="Times New Roman" w:cs="Times New Roman"/>
          <w:b/>
          <w:color w:val="auto"/>
          <w:sz w:val="22"/>
          <w:szCs w:val="22"/>
        </w:rPr>
        <w:t>Section S1. Parameter Sensitivity Analysis</w:t>
      </w:r>
    </w:p>
    <w:p w14:paraId="44B1BE51" w14:textId="37CAEC8B" w:rsidR="00043640" w:rsidRPr="00043640" w:rsidRDefault="00043640" w:rsidP="00A8748D">
      <w:pPr>
        <w:pStyle w:val="FirstParagraph"/>
        <w:jc w:val="both"/>
        <w:rPr>
          <w:rFonts w:ascii="Times New Roman" w:hAnsi="Times New Roman" w:cs="Times New Roman"/>
          <w:sz w:val="22"/>
          <w:szCs w:val="22"/>
        </w:rPr>
      </w:pPr>
      <w:r w:rsidRPr="00043640">
        <w:rPr>
          <w:rFonts w:ascii="Times New Roman" w:hAnsi="Times New Roman" w:cs="Times New Roman"/>
          <w:sz w:val="22"/>
          <w:szCs w:val="22"/>
        </w:rPr>
        <w:t>This section provides the detailed methodology and supporting figures for the parameter sensitivity analysis of the SSLU activation function, as discussed in Section [</w:t>
      </w:r>
      <w:r w:rsidR="00371162">
        <w:rPr>
          <w:rFonts w:ascii="Times New Roman" w:hAnsi="Times New Roman" w:cs="Times New Roman"/>
          <w:sz w:val="22"/>
          <w:szCs w:val="22"/>
        </w:rPr>
        <w:t>4</w:t>
      </w:r>
      <w:r w:rsidRPr="00043640">
        <w:rPr>
          <w:rFonts w:ascii="Times New Roman" w:hAnsi="Times New Roman" w:cs="Times New Roman"/>
          <w:sz w:val="22"/>
          <w:szCs w:val="22"/>
        </w:rPr>
        <w:t>] of the main paper.</w:t>
      </w:r>
    </w:p>
    <w:p w14:paraId="71DF0F8D" w14:textId="77777777" w:rsidR="00043640" w:rsidRPr="00043640" w:rsidRDefault="00043640" w:rsidP="00043640">
      <w:pPr>
        <w:pStyle w:val="Heading4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043640">
        <w:rPr>
          <w:rFonts w:ascii="Times New Roman" w:hAnsi="Times New Roman" w:cs="Times New Roman"/>
          <w:b/>
          <w:color w:val="auto"/>
          <w:sz w:val="22"/>
          <w:szCs w:val="22"/>
        </w:rPr>
        <w:t>S1.1. Experimental Setup for Parameter Sweep</w:t>
      </w:r>
    </w:p>
    <w:p w14:paraId="1564842B" w14:textId="7B177C07" w:rsidR="00043640" w:rsidRPr="00A8748D" w:rsidRDefault="00043640" w:rsidP="00A8748D">
      <w:pPr>
        <w:pStyle w:val="FirstParagraph"/>
        <w:jc w:val="both"/>
        <w:rPr>
          <w:rFonts w:ascii="Times New Roman" w:hAnsi="Times New Roman" w:cs="Times New Roman"/>
          <w:sz w:val="22"/>
          <w:szCs w:val="22"/>
        </w:rPr>
      </w:pPr>
      <w:r w:rsidRPr="00A8748D">
        <w:rPr>
          <w:rFonts w:ascii="Times New Roman" w:hAnsi="Times New Roman" w:cs="Times New Roman"/>
          <w:sz w:val="22"/>
          <w:szCs w:val="22"/>
        </w:rPr>
        <w:t xml:space="preserve">The experimental study utilized the CIFAR-10 and CIFAR-100 datasets. For training samples, we applied </w:t>
      </w:r>
      <w:proofErr w:type="spellStart"/>
      <w:r w:rsidRPr="00A8748D">
        <w:rPr>
          <w:rFonts w:ascii="Times New Roman" w:hAnsi="Times New Roman" w:cs="Times New Roman"/>
          <w:bCs/>
          <w:sz w:val="22"/>
          <w:szCs w:val="22"/>
        </w:rPr>
        <w:t>RandomCrop</w:t>
      </w:r>
      <w:proofErr w:type="spellEnd"/>
      <w:r w:rsidRPr="00A8748D">
        <w:rPr>
          <w:rFonts w:ascii="Times New Roman" w:hAnsi="Times New Roman" w:cs="Times New Roman"/>
          <w:sz w:val="22"/>
          <w:szCs w:val="22"/>
        </w:rPr>
        <w:t xml:space="preserve"> (</w:t>
      </w:r>
      <m:oMath>
        <m:r>
          <w:rPr>
            <w:rFonts w:ascii="Cambria Math" w:hAnsi="Cambria Math" w:cs="Times New Roman"/>
            <w:sz w:val="22"/>
            <w:szCs w:val="22"/>
          </w:rPr>
          <m:t>32</m:t>
        </m:r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×</m:t>
        </m:r>
        <m:r>
          <w:rPr>
            <w:rFonts w:ascii="Cambria Math" w:hAnsi="Cambria Math" w:cs="Times New Roman"/>
            <w:sz w:val="22"/>
            <w:szCs w:val="22"/>
          </w:rPr>
          <m:t>32</m:t>
        </m:r>
      </m:oMath>
      <w:r w:rsidRPr="00A8748D">
        <w:rPr>
          <w:rFonts w:ascii="Times New Roman" w:hAnsi="Times New Roman" w:cs="Times New Roman"/>
          <w:sz w:val="22"/>
          <w:szCs w:val="22"/>
        </w:rPr>
        <w:t xml:space="preserve">, </w:t>
      </w:r>
      <w:r w:rsidRPr="00A8748D">
        <w:rPr>
          <w:rStyle w:val="VerbatimChar"/>
          <w:rFonts w:ascii="Times New Roman" w:hAnsi="Times New Roman" w:cs="Times New Roman"/>
          <w:sz w:val="22"/>
          <w:szCs w:val="22"/>
        </w:rPr>
        <w:t>padding=4</w:t>
      </w:r>
      <w:r w:rsidRPr="00A8748D">
        <w:rPr>
          <w:rFonts w:ascii="Times New Roman" w:hAnsi="Times New Roman" w:cs="Times New Roman"/>
          <w:sz w:val="22"/>
          <w:szCs w:val="22"/>
        </w:rPr>
        <w:t xml:space="preserve">) and </w:t>
      </w:r>
      <w:proofErr w:type="spellStart"/>
      <w:r w:rsidRPr="00A8748D">
        <w:rPr>
          <w:rFonts w:ascii="Times New Roman" w:hAnsi="Times New Roman" w:cs="Times New Roman"/>
          <w:bCs/>
          <w:sz w:val="22"/>
          <w:szCs w:val="22"/>
        </w:rPr>
        <w:t>RandomHorizontalFlip</w:t>
      </w:r>
      <w:proofErr w:type="spellEnd"/>
      <w:r w:rsidRPr="00A8748D">
        <w:rPr>
          <w:rFonts w:ascii="Times New Roman" w:hAnsi="Times New Roman" w:cs="Times New Roman"/>
          <w:sz w:val="22"/>
          <w:szCs w:val="22"/>
        </w:rPr>
        <w:t xml:space="preserve"> augmentations, followed by per-channel normalization. During training, a batch size of </w:t>
      </w:r>
      <m:oMath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128</m:t>
        </m:r>
      </m:oMath>
      <w:r w:rsidRPr="00A8748D">
        <w:rPr>
          <w:rFonts w:ascii="Times New Roman" w:hAnsi="Times New Roman" w:cs="Times New Roman"/>
          <w:sz w:val="22"/>
          <w:szCs w:val="22"/>
        </w:rPr>
        <w:t xml:space="preserve"> was used for CIFAR-10 and </w:t>
      </w:r>
      <m:oMath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64</m:t>
        </m:r>
      </m:oMath>
      <w:r w:rsidRPr="00A8748D">
        <w:rPr>
          <w:rFonts w:ascii="Times New Roman" w:hAnsi="Times New Roman" w:cs="Times New Roman"/>
          <w:sz w:val="22"/>
          <w:szCs w:val="22"/>
        </w:rPr>
        <w:t xml:space="preserve"> for CIFAR-100. Each training was repeated for </w:t>
      </w:r>
      <w:r w:rsidRPr="00A8748D">
        <w:rPr>
          <w:rFonts w:ascii="Times New Roman" w:hAnsi="Times New Roman" w:cs="Times New Roman"/>
          <w:bCs/>
          <w:sz w:val="22"/>
          <w:szCs w:val="22"/>
        </w:rPr>
        <w:t>30 epochs</w:t>
      </w:r>
      <w:r w:rsidRPr="00A8748D">
        <w:rPr>
          <w:rFonts w:ascii="Times New Roman" w:hAnsi="Times New Roman" w:cs="Times New Roman"/>
          <w:sz w:val="22"/>
          <w:szCs w:val="22"/>
        </w:rPr>
        <w:t xml:space="preserve"> using </w:t>
      </w:r>
      <w:r w:rsidRPr="00A8748D">
        <w:rPr>
          <w:rFonts w:ascii="Times New Roman" w:hAnsi="Times New Roman" w:cs="Times New Roman"/>
          <w:bCs/>
          <w:sz w:val="22"/>
          <w:szCs w:val="22"/>
        </w:rPr>
        <w:t>3 different random seeds</w:t>
      </w:r>
      <w:r w:rsidRPr="00A8748D">
        <w:rPr>
          <w:rFonts w:ascii="Times New Roman" w:hAnsi="Times New Roman" w:cs="Times New Roman"/>
          <w:sz w:val="22"/>
          <w:szCs w:val="22"/>
        </w:rPr>
        <w:t xml:space="preserve"> (</w:t>
      </w:r>
      <m:oMath>
        <m:r>
          <m:rPr>
            <m:nor/>
          </m:rPr>
          <w:rPr>
            <w:rFonts w:ascii="Times New Roman" w:hAnsi="Times New Roman" w:cs="Times New Roman"/>
            <w:sz w:val="22"/>
            <w:szCs w:val="22"/>
          </w:rPr>
          <m:t>seed</m:t>
        </m:r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={</m:t>
        </m:r>
        <m:r>
          <w:rPr>
            <w:rFonts w:ascii="Cambria Math" w:hAnsi="Cambria Math" w:cs="Times New Roman"/>
            <w:sz w:val="22"/>
            <w:szCs w:val="22"/>
          </w:rPr>
          <m:t>42</m:t>
        </m:r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,</m:t>
        </m:r>
        <m:r>
          <w:rPr>
            <w:rFonts w:ascii="Cambria Math" w:hAnsi="Cambria Math" w:cs="Times New Roman"/>
            <w:sz w:val="22"/>
            <w:szCs w:val="22"/>
          </w:rPr>
          <m:t>123</m:t>
        </m:r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,</m:t>
        </m:r>
        <m:r>
          <w:rPr>
            <w:rFonts w:ascii="Cambria Math" w:hAnsi="Cambria Math" w:cs="Times New Roman"/>
            <w:sz w:val="22"/>
            <w:szCs w:val="22"/>
          </w:rPr>
          <m:t>456</m:t>
        </m:r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})</m:t>
        </m:r>
      </m:oMath>
      <w:r w:rsidRPr="00A8748D">
        <w:rPr>
          <w:rFonts w:ascii="Times New Roman" w:hAnsi="Times New Roman" w:cs="Times New Roman"/>
          <w:sz w:val="22"/>
          <w:szCs w:val="22"/>
        </w:rPr>
        <w:t xml:space="preserve"> to ensure robustness.</w:t>
      </w:r>
    </w:p>
    <w:p w14:paraId="4C2F277C" w14:textId="6AF8B4C7" w:rsidR="00043640" w:rsidRPr="00A8748D" w:rsidRDefault="00043640" w:rsidP="00A8748D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r w:rsidRPr="00A8748D">
        <w:rPr>
          <w:rFonts w:ascii="Times New Roman" w:hAnsi="Times New Roman" w:cs="Times New Roman"/>
          <w:bCs/>
          <w:sz w:val="22"/>
          <w:szCs w:val="22"/>
        </w:rPr>
        <w:t>Adam</w:t>
      </w:r>
      <w:r w:rsidRPr="00A8748D">
        <w:rPr>
          <w:rFonts w:ascii="Times New Roman" w:hAnsi="Times New Roman" w:cs="Times New Roman"/>
          <w:sz w:val="22"/>
          <w:szCs w:val="22"/>
        </w:rPr>
        <w:t xml:space="preserve"> optimization was employed with an initial learning rate of </w:t>
      </w:r>
      <m:oMath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1×</m:t>
        </m:r>
        <m:sSup>
          <m:sSupPr>
            <m:ctrlPr>
              <w:rPr>
                <w:rFonts w:ascii="Cambria Math" w:hAnsi="Cambria Math" w:cs="Times New Roman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-3</m:t>
            </m:r>
          </m:sup>
        </m:sSup>
      </m:oMath>
      <w:r w:rsidRPr="00A8748D">
        <w:rPr>
          <w:rFonts w:ascii="Times New Roman" w:hAnsi="Times New Roman" w:cs="Times New Roman"/>
          <w:sz w:val="22"/>
          <w:szCs w:val="22"/>
        </w:rPr>
        <w:t xml:space="preserve">. A </w:t>
      </w:r>
      <w:proofErr w:type="spellStart"/>
      <w:r w:rsidRPr="00A8748D">
        <w:rPr>
          <w:rFonts w:ascii="Times New Roman" w:hAnsi="Times New Roman" w:cs="Times New Roman"/>
          <w:bCs/>
          <w:sz w:val="22"/>
          <w:szCs w:val="22"/>
        </w:rPr>
        <w:t>MultiStepLR</w:t>
      </w:r>
      <w:proofErr w:type="spellEnd"/>
      <w:r w:rsidRPr="00A8748D">
        <w:rPr>
          <w:rFonts w:ascii="Times New Roman" w:hAnsi="Times New Roman" w:cs="Times New Roman"/>
          <w:sz w:val="22"/>
          <w:szCs w:val="22"/>
        </w:rPr>
        <w:t xml:space="preserve"> scheduler was used to decay the learning rate by a factor of </w:t>
      </w:r>
      <m:oMath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γ=0.1</m:t>
        </m:r>
      </m:oMath>
      <w:r w:rsidRPr="00A8748D">
        <w:rPr>
          <w:rFonts w:ascii="Times New Roman" w:hAnsi="Times New Roman" w:cs="Times New Roman"/>
          <w:sz w:val="22"/>
          <w:szCs w:val="22"/>
        </w:rPr>
        <w:t xml:space="preserve"> at the </w:t>
      </w:r>
      <m:oMath>
        <m:sSup>
          <m:sSupPr>
            <m:ctrlPr>
              <w:rPr>
                <w:rFonts w:ascii="Cambria Math" w:hAnsi="Cambria Math" w:cs="Times New Roman"/>
                <w:sz w:val="22"/>
                <w:szCs w:val="22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</w:rPr>
              <m:t>18</m:t>
            </m:r>
          </m:e>
          <m:sup>
            <m:r>
              <w:rPr>
                <w:rFonts w:ascii="Cambria Math" w:hAnsi="Cambria Math" w:cs="Times New Roman"/>
                <w:sz w:val="22"/>
                <w:szCs w:val="22"/>
              </w:rPr>
              <m:t>th</m:t>
            </m:r>
          </m:sup>
        </m:sSup>
      </m:oMath>
      <w:r w:rsidRPr="00A8748D">
        <w:rPr>
          <w:rFonts w:ascii="Times New Roman" w:hAnsi="Times New Roman" w:cs="Times New Roman"/>
          <w:sz w:val="22"/>
          <w:szCs w:val="22"/>
        </w:rPr>
        <w:t xml:space="preserve"> and </w:t>
      </w:r>
      <m:oMath>
        <m:sSup>
          <m:sSupPr>
            <m:ctrlPr>
              <w:rPr>
                <w:rFonts w:ascii="Cambria Math" w:hAnsi="Cambria Math" w:cs="Times New Roman"/>
                <w:sz w:val="22"/>
                <w:szCs w:val="22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</w:rPr>
              <m:t>26</m:t>
            </m:r>
          </m:e>
          <m:sup>
            <m:r>
              <w:rPr>
                <w:rFonts w:ascii="Cambria Math" w:hAnsi="Cambria Math" w:cs="Times New Roman"/>
                <w:sz w:val="22"/>
                <w:szCs w:val="22"/>
              </w:rPr>
              <m:t>th</m:t>
            </m:r>
          </m:sup>
        </m:sSup>
      </m:oMath>
      <w:r w:rsidRPr="00A8748D">
        <w:rPr>
          <w:rFonts w:ascii="Times New Roman" w:hAnsi="Times New Roman" w:cs="Times New Roman"/>
          <w:sz w:val="22"/>
          <w:szCs w:val="22"/>
        </w:rPr>
        <w:t xml:space="preserve"> epochs. For the activation screening, we tested a grid of parameters where </w:t>
      </w:r>
      <m:oMath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α∈{0.0,0.001,0.0025,0.005,0.01,1.0}</m:t>
        </m:r>
      </m:oMath>
      <w:r w:rsidRPr="00A8748D">
        <w:rPr>
          <w:rFonts w:ascii="Times New Roman" w:hAnsi="Times New Roman" w:cs="Times New Roman"/>
          <w:sz w:val="22"/>
          <w:szCs w:val="22"/>
        </w:rPr>
        <w:t xml:space="preserve"> and </w:t>
      </w:r>
      <m:oMath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β∈{1.0,3.0,5.0,7.0}</m:t>
        </m:r>
      </m:oMath>
      <w:r w:rsidRPr="00A8748D">
        <w:rPr>
          <w:rFonts w:ascii="Times New Roman" w:hAnsi="Times New Roman" w:cs="Times New Roman"/>
          <w:sz w:val="22"/>
          <w:szCs w:val="22"/>
        </w:rPr>
        <w:t xml:space="preserve">. The validation performance for each </w:t>
      </w:r>
      <m:oMath>
        <m:d>
          <m:dPr>
            <m:ctrlPr>
              <w:rPr>
                <w:rFonts w:ascii="Cambria Math" w:hAnsi="Cambria Math" w:cs="Times New Roman"/>
                <w:sz w:val="22"/>
                <w:szCs w:val="22"/>
              </w:rPr>
            </m:ctrlPr>
          </m:dPr>
          <m:e>
            <m:r>
              <w:rPr>
                <w:rFonts w:ascii="Cambria Math" w:hAnsi="Cambria Math" w:cs="Times New Roman"/>
                <w:sz w:val="22"/>
                <w:szCs w:val="22"/>
              </w:rPr>
              <m:t>α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,</m:t>
            </m:r>
            <m:r>
              <w:rPr>
                <w:rFonts w:ascii="Cambria Math" w:hAnsi="Cambria Math" w:cs="Times New Roman"/>
                <w:sz w:val="22"/>
                <w:szCs w:val="22"/>
              </w:rPr>
              <m:t>β</m:t>
            </m:r>
          </m:e>
        </m:d>
      </m:oMath>
      <w:r w:rsidRPr="00A8748D">
        <w:rPr>
          <w:rFonts w:ascii="Times New Roman" w:hAnsi="Times New Roman" w:cs="Times New Roman"/>
          <w:sz w:val="22"/>
          <w:szCs w:val="22"/>
        </w:rPr>
        <w:t xml:space="preserve"> pair was recorded at the end of every epoch. The model weights with the best validation result were then evaluated on the test set. Finally, the </w:t>
      </w:r>
      <w:r w:rsidRPr="00A8748D">
        <w:rPr>
          <w:rFonts w:ascii="Times New Roman" w:hAnsi="Times New Roman" w:cs="Times New Roman"/>
          <w:bCs/>
          <w:sz w:val="22"/>
          <w:szCs w:val="22"/>
        </w:rPr>
        <w:t>mean and standard deviation</w:t>
      </w:r>
      <w:r w:rsidRPr="00A8748D">
        <w:rPr>
          <w:rFonts w:ascii="Times New Roman" w:hAnsi="Times New Roman" w:cs="Times New Roman"/>
          <w:sz w:val="22"/>
          <w:szCs w:val="22"/>
        </w:rPr>
        <w:t xml:space="preserve"> across the three repetitions were calculated for each parameter combination to analyze the stability, generalizability, and plateau behavior of SSLU.</w:t>
      </w:r>
    </w:p>
    <w:p w14:paraId="480A8CEC" w14:textId="77777777" w:rsidR="00043640" w:rsidRPr="00A8748D" w:rsidRDefault="00043640" w:rsidP="00043640">
      <w:pPr>
        <w:pStyle w:val="Heading4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A8748D">
        <w:rPr>
          <w:rFonts w:ascii="Times New Roman" w:hAnsi="Times New Roman" w:cs="Times New Roman"/>
          <w:b/>
          <w:color w:val="auto"/>
          <w:sz w:val="22"/>
          <w:szCs w:val="22"/>
        </w:rPr>
        <w:t>S1.2. Analysis Results and Figures</w:t>
      </w:r>
    </w:p>
    <w:p w14:paraId="738B6804" w14:textId="37F59B10" w:rsidR="00043640" w:rsidRPr="00A8748D" w:rsidRDefault="00043640" w:rsidP="00A8748D">
      <w:pPr>
        <w:pStyle w:val="FirstParagraph"/>
        <w:rPr>
          <w:rFonts w:ascii="Times New Roman" w:hAnsi="Times New Roman" w:cs="Times New Roman"/>
          <w:sz w:val="22"/>
          <w:szCs w:val="22"/>
        </w:rPr>
      </w:pPr>
      <w:r w:rsidRPr="00043640">
        <w:rPr>
          <w:rFonts w:ascii="Times New Roman" w:hAnsi="Times New Roman" w:cs="Times New Roman"/>
          <w:sz w:val="22"/>
          <w:szCs w:val="22"/>
        </w:rPr>
        <w:t>The figures below visualize the results of the par</w:t>
      </w:r>
      <w:r w:rsidR="00A8748D">
        <w:rPr>
          <w:rFonts w:ascii="Times New Roman" w:hAnsi="Times New Roman" w:cs="Times New Roman"/>
          <w:sz w:val="22"/>
          <w:szCs w:val="22"/>
        </w:rPr>
        <w:t>ameter sweep described in S1.1.</w:t>
      </w:r>
    </w:p>
    <w:tbl>
      <w:tblPr>
        <w:tblStyle w:val="TableGrid"/>
        <w:tblW w:w="10260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068"/>
        <w:gridCol w:w="5192"/>
      </w:tblGrid>
      <w:tr w:rsidR="00043640" w14:paraId="2660C937" w14:textId="77777777" w:rsidTr="00A8748D">
        <w:tc>
          <w:tcPr>
            <w:tcW w:w="4925" w:type="dxa"/>
            <w:vAlign w:val="center"/>
          </w:tcPr>
          <w:p w14:paraId="4A3E3176" w14:textId="77777777" w:rsidR="00043640" w:rsidRDefault="00043640" w:rsidP="00A8748D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  <w:lang w:val="tr-TR" w:eastAsia="tr-TR"/>
              </w:rPr>
              <w:drawing>
                <wp:inline distT="0" distB="0" distL="0" distR="0" wp14:anchorId="3FDBAF5A" wp14:editId="70D02A3C">
                  <wp:extent cx="3200400" cy="2000250"/>
                  <wp:effectExtent l="0" t="0" r="0" b="6350"/>
                  <wp:docPr id="36295384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953846" name="drawi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2261F5" w14:textId="5901C93A" w:rsidR="00A8748D" w:rsidRDefault="00A8748D" w:rsidP="00A8748D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(a)</w:t>
            </w:r>
          </w:p>
        </w:tc>
        <w:tc>
          <w:tcPr>
            <w:tcW w:w="5335" w:type="dxa"/>
            <w:vAlign w:val="center"/>
          </w:tcPr>
          <w:p w14:paraId="52F984E6" w14:textId="77777777" w:rsidR="00043640" w:rsidRDefault="00043640" w:rsidP="00A8748D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  <w:lang w:val="tr-TR" w:eastAsia="tr-TR"/>
              </w:rPr>
              <w:drawing>
                <wp:inline distT="0" distB="0" distL="0" distR="0" wp14:anchorId="3E320074" wp14:editId="7A9D6BA2">
                  <wp:extent cx="3200400" cy="2000250"/>
                  <wp:effectExtent l="0" t="0" r="0" b="6350"/>
                  <wp:docPr id="116100914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009141" name="drawi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14BB43" w14:textId="63C57BF3" w:rsidR="00A8748D" w:rsidRDefault="00A8748D" w:rsidP="00A8748D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(b)</w:t>
            </w:r>
          </w:p>
        </w:tc>
      </w:tr>
      <w:tr w:rsidR="00043640" w14:paraId="3B51A088" w14:textId="77777777" w:rsidTr="00A8748D">
        <w:tc>
          <w:tcPr>
            <w:tcW w:w="4925" w:type="dxa"/>
            <w:vAlign w:val="center"/>
          </w:tcPr>
          <w:p w14:paraId="359A98AA" w14:textId="77777777" w:rsidR="00043640" w:rsidRDefault="00043640" w:rsidP="00A8748D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inline distT="0" distB="0" distL="0" distR="0" wp14:anchorId="32936DF3" wp14:editId="7F2F50B7">
                  <wp:extent cx="3200400" cy="2000250"/>
                  <wp:effectExtent l="0" t="0" r="0" b="6350"/>
                  <wp:docPr id="190492364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23646" name="drawi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140E95" w14:textId="3704ED61" w:rsidR="00A8748D" w:rsidRDefault="00A8748D" w:rsidP="00A8748D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(c)</w:t>
            </w:r>
          </w:p>
        </w:tc>
        <w:tc>
          <w:tcPr>
            <w:tcW w:w="5335" w:type="dxa"/>
            <w:vAlign w:val="center"/>
          </w:tcPr>
          <w:p w14:paraId="4F048D1A" w14:textId="77777777" w:rsidR="00043640" w:rsidRDefault="00043640" w:rsidP="00A8748D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  <w:lang w:val="tr-TR" w:eastAsia="tr-TR"/>
              </w:rPr>
              <w:drawing>
                <wp:inline distT="0" distB="0" distL="0" distR="0" wp14:anchorId="2AFE0872" wp14:editId="1466B865">
                  <wp:extent cx="3200400" cy="2000250"/>
                  <wp:effectExtent l="0" t="0" r="0" b="6350"/>
                  <wp:docPr id="202558470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5584709" name="drawi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804E89" w14:textId="0918541A" w:rsidR="00A8748D" w:rsidRDefault="00A8748D" w:rsidP="00A8748D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(d)</w:t>
            </w:r>
          </w:p>
        </w:tc>
      </w:tr>
      <w:tr w:rsidR="00043640" w14:paraId="03FB3333" w14:textId="77777777" w:rsidTr="00A8748D">
        <w:tc>
          <w:tcPr>
            <w:tcW w:w="4925" w:type="dxa"/>
            <w:vAlign w:val="center"/>
          </w:tcPr>
          <w:p w14:paraId="2F43E01F" w14:textId="77777777" w:rsidR="00043640" w:rsidRDefault="00043640" w:rsidP="00A8748D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  <w:lang w:val="tr-TR" w:eastAsia="tr-TR"/>
              </w:rPr>
              <w:drawing>
                <wp:inline distT="0" distB="0" distL="0" distR="0" wp14:anchorId="2803F5DF" wp14:editId="2C7CBEDA">
                  <wp:extent cx="3200400" cy="2000250"/>
                  <wp:effectExtent l="0" t="0" r="0" b="6350"/>
                  <wp:docPr id="9475429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54293" name="drawi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88552D" w14:textId="71AF623A" w:rsidR="00A8748D" w:rsidRDefault="00A8748D" w:rsidP="00A8748D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(e)</w:t>
            </w:r>
          </w:p>
        </w:tc>
        <w:tc>
          <w:tcPr>
            <w:tcW w:w="5335" w:type="dxa"/>
            <w:vAlign w:val="center"/>
          </w:tcPr>
          <w:p w14:paraId="42FC1A60" w14:textId="77777777" w:rsidR="00043640" w:rsidRDefault="00043640" w:rsidP="00A8748D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  <w:lang w:val="tr-TR" w:eastAsia="tr-TR"/>
              </w:rPr>
              <w:drawing>
                <wp:inline distT="0" distB="0" distL="0" distR="0" wp14:anchorId="766A8368" wp14:editId="44CD86FD">
                  <wp:extent cx="3200400" cy="2000250"/>
                  <wp:effectExtent l="0" t="0" r="0" b="6350"/>
                  <wp:docPr id="54897808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978082" name="drawi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387C09" w14:textId="64441907" w:rsidR="00A8748D" w:rsidRDefault="00A8748D" w:rsidP="00A8748D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(f)</w:t>
            </w:r>
          </w:p>
        </w:tc>
      </w:tr>
    </w:tbl>
    <w:p w14:paraId="28DC31E2" w14:textId="77777777" w:rsidR="00A8748D" w:rsidRDefault="00043640" w:rsidP="00043640">
      <w:pPr>
        <w:pStyle w:val="BodyText"/>
        <w:rPr>
          <w:rFonts w:ascii="Times New Roman" w:hAnsi="Times New Roman" w:cs="Times New Roman"/>
          <w:sz w:val="22"/>
          <w:szCs w:val="22"/>
        </w:rPr>
      </w:pPr>
      <w:r w:rsidRPr="00043640">
        <w:rPr>
          <w:rFonts w:ascii="Times New Roman" w:hAnsi="Times New Roman" w:cs="Times New Roman"/>
          <w:b/>
          <w:bCs/>
          <w:sz w:val="22"/>
          <w:szCs w:val="22"/>
        </w:rPr>
        <w:t xml:space="preserve">Figure S1. Validation accuracy of SSLU as a function of parameters </w:t>
      </w:r>
      <m:oMath>
        <m:r>
          <w:rPr>
            <w:rFonts w:ascii="Cambria Math" w:hAnsi="Cambria Math" w:cs="Times New Roman"/>
            <w:sz w:val="22"/>
            <w:szCs w:val="22"/>
          </w:rPr>
          <m:t>α</m:t>
        </m:r>
      </m:oMath>
      <w:r w:rsidRPr="00043640">
        <w:rPr>
          <w:rFonts w:ascii="Times New Roman" w:hAnsi="Times New Roman" w:cs="Times New Roman"/>
          <w:b/>
          <w:bCs/>
          <w:sz w:val="22"/>
          <w:szCs w:val="22"/>
        </w:rPr>
        <w:t xml:space="preserve"> and </w:t>
      </w:r>
      <m:oMath>
        <m:r>
          <w:rPr>
            <w:rFonts w:ascii="Cambria Math" w:hAnsi="Cambria Math" w:cs="Times New Roman"/>
            <w:sz w:val="22"/>
            <w:szCs w:val="22"/>
          </w:rPr>
          <m:t>β</m:t>
        </m:r>
      </m:oMath>
      <w:r w:rsidRPr="00043640">
        <w:rPr>
          <w:rFonts w:ascii="Times New Roman" w:hAnsi="Times New Roman" w:cs="Times New Roman"/>
          <w:b/>
          <w:bCs/>
          <w:sz w:val="22"/>
          <w:szCs w:val="22"/>
        </w:rPr>
        <w:t xml:space="preserve"> across different architectures and datasets.</w:t>
      </w:r>
      <w:r w:rsidRPr="0004364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A7154E2" w14:textId="0B9AB89D" w:rsidR="00D543C0" w:rsidRPr="00A8748D" w:rsidRDefault="00043640" w:rsidP="00A8748D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r w:rsidRPr="00A8748D">
        <w:rPr>
          <w:rFonts w:ascii="Times New Roman" w:hAnsi="Times New Roman" w:cs="Times New Roman"/>
          <w:sz w:val="22"/>
          <w:szCs w:val="22"/>
        </w:rPr>
        <w:t xml:space="preserve">Each plot shows the peak validation accuracy (%) on the y-axis against the </w:t>
      </w:r>
      <m:oMath>
        <m:r>
          <w:rPr>
            <w:rFonts w:ascii="Cambria Math" w:hAnsi="Cambria Math" w:cs="Times New Roman"/>
            <w:sz w:val="22"/>
            <w:szCs w:val="22"/>
          </w:rPr>
          <m:t>α</m:t>
        </m:r>
      </m:oMath>
      <w:r w:rsidRPr="00A8748D">
        <w:rPr>
          <w:rFonts w:ascii="Times New Roman" w:hAnsi="Times New Roman" w:cs="Times New Roman"/>
          <w:sz w:val="22"/>
          <w:szCs w:val="22"/>
        </w:rPr>
        <w:t xml:space="preserve"> parameter on the x-axis. Each colored line represents a different </w:t>
      </w:r>
      <m:oMath>
        <m:r>
          <w:rPr>
            <w:rFonts w:ascii="Cambria Math" w:hAnsi="Cambria Math" w:cs="Times New Roman"/>
            <w:sz w:val="22"/>
            <w:szCs w:val="22"/>
          </w:rPr>
          <m:t>β</m:t>
        </m:r>
      </m:oMath>
      <w:r w:rsidRPr="00A8748D">
        <w:rPr>
          <w:rFonts w:ascii="Times New Roman" w:hAnsi="Times New Roman" w:cs="Times New Roman"/>
          <w:sz w:val="22"/>
          <w:szCs w:val="22"/>
        </w:rPr>
        <w:t xml:space="preserve"> value (</w:t>
      </w:r>
      <m:oMath>
        <m:r>
          <w:rPr>
            <w:rFonts w:ascii="Cambria Math" w:hAnsi="Cambria Math" w:cs="Times New Roman"/>
            <w:sz w:val="22"/>
            <w:szCs w:val="22"/>
          </w:rPr>
          <m:t>β</m:t>
        </m:r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∈{</m:t>
        </m:r>
        <m:r>
          <w:rPr>
            <w:rFonts w:ascii="Cambria Math" w:hAnsi="Cambria Math" w:cs="Times New Roman"/>
            <w:sz w:val="22"/>
            <w:szCs w:val="22"/>
          </w:rPr>
          <m:t>1.0</m:t>
        </m:r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,</m:t>
        </m:r>
        <m:r>
          <w:rPr>
            <w:rFonts w:ascii="Cambria Math" w:hAnsi="Cambria Math" w:cs="Times New Roman"/>
            <w:sz w:val="22"/>
            <w:szCs w:val="22"/>
          </w:rPr>
          <m:t>3.0</m:t>
        </m:r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,</m:t>
        </m:r>
        <m:r>
          <w:rPr>
            <w:rFonts w:ascii="Cambria Math" w:hAnsi="Cambria Math" w:cs="Times New Roman"/>
            <w:sz w:val="22"/>
            <w:szCs w:val="22"/>
          </w:rPr>
          <m:t>5.0</m:t>
        </m:r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,</m:t>
        </m:r>
        <m:r>
          <w:rPr>
            <w:rFonts w:ascii="Cambria Math" w:hAnsi="Cambria Math" w:cs="Times New Roman"/>
            <w:sz w:val="22"/>
            <w:szCs w:val="22"/>
          </w:rPr>
          <m:t>7.0</m:t>
        </m:r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}</m:t>
        </m:r>
      </m:oMath>
      <w:r w:rsidRPr="00A8748D">
        <w:rPr>
          <w:rFonts w:ascii="Times New Roman" w:hAnsi="Times New Roman" w:cs="Times New Roman"/>
          <w:sz w:val="22"/>
          <w:szCs w:val="22"/>
        </w:rPr>
        <w:t xml:space="preserve">), as indicated in the legend. The plots correspond to: </w:t>
      </w:r>
      <w:r w:rsidRPr="00A8748D">
        <w:rPr>
          <w:rFonts w:ascii="Times New Roman" w:hAnsi="Times New Roman" w:cs="Times New Roman"/>
          <w:bCs/>
          <w:sz w:val="22"/>
          <w:szCs w:val="22"/>
        </w:rPr>
        <w:t>(a)</w:t>
      </w:r>
      <w:r w:rsidR="00A8748D" w:rsidRPr="00A8748D">
        <w:rPr>
          <w:rFonts w:ascii="Times New Roman" w:hAnsi="Times New Roman" w:cs="Times New Roman"/>
          <w:bCs/>
          <w:sz w:val="22"/>
          <w:szCs w:val="22"/>
        </w:rPr>
        <w:t xml:space="preserve"> VGG16 on CIFAR-10 b)</w:t>
      </w:r>
      <w:r w:rsidRPr="00A8748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748D">
        <w:rPr>
          <w:rFonts w:ascii="Times New Roman" w:hAnsi="Times New Roman" w:cs="Times New Roman"/>
          <w:sz w:val="22"/>
          <w:szCs w:val="22"/>
        </w:rPr>
        <w:t>MobileNet</w:t>
      </w:r>
      <w:proofErr w:type="spellEnd"/>
      <w:r w:rsidRPr="00A8748D">
        <w:rPr>
          <w:rFonts w:ascii="Times New Roman" w:hAnsi="Times New Roman" w:cs="Times New Roman"/>
          <w:sz w:val="22"/>
          <w:szCs w:val="22"/>
        </w:rPr>
        <w:t xml:space="preserve"> on CIFAR-10 </w:t>
      </w:r>
      <w:r w:rsidR="00A8748D" w:rsidRPr="00A8748D">
        <w:rPr>
          <w:rFonts w:ascii="Times New Roman" w:hAnsi="Times New Roman" w:cs="Times New Roman"/>
          <w:bCs/>
          <w:sz w:val="22"/>
          <w:szCs w:val="22"/>
        </w:rPr>
        <w:t>(c</w:t>
      </w:r>
      <w:r w:rsidRPr="00A8748D">
        <w:rPr>
          <w:rFonts w:ascii="Times New Roman" w:hAnsi="Times New Roman" w:cs="Times New Roman"/>
          <w:bCs/>
          <w:sz w:val="22"/>
          <w:szCs w:val="22"/>
        </w:rPr>
        <w:t>)</w:t>
      </w:r>
      <w:r w:rsidRPr="00A8748D">
        <w:rPr>
          <w:rFonts w:ascii="Times New Roman" w:hAnsi="Times New Roman" w:cs="Times New Roman"/>
          <w:sz w:val="22"/>
          <w:szCs w:val="22"/>
        </w:rPr>
        <w:t xml:space="preserve"> ResNet18 on CIFAR-10 </w:t>
      </w:r>
      <w:r w:rsidR="00A8748D" w:rsidRPr="00A8748D">
        <w:rPr>
          <w:rFonts w:ascii="Times New Roman" w:hAnsi="Times New Roman" w:cs="Times New Roman"/>
          <w:bCs/>
          <w:sz w:val="22"/>
          <w:szCs w:val="22"/>
        </w:rPr>
        <w:t>(d</w:t>
      </w:r>
      <w:r w:rsidRPr="00A8748D">
        <w:rPr>
          <w:rFonts w:ascii="Times New Roman" w:hAnsi="Times New Roman" w:cs="Times New Roman"/>
          <w:bCs/>
          <w:sz w:val="22"/>
          <w:szCs w:val="22"/>
        </w:rPr>
        <w:t>)</w:t>
      </w:r>
      <w:r w:rsidRPr="00A8748D">
        <w:rPr>
          <w:rFonts w:ascii="Times New Roman" w:hAnsi="Times New Roman" w:cs="Times New Roman"/>
          <w:sz w:val="22"/>
          <w:szCs w:val="22"/>
        </w:rPr>
        <w:t xml:space="preserve"> VGG16 on CIFAR-10</w:t>
      </w:r>
      <w:r w:rsidR="00A8748D" w:rsidRPr="00A8748D">
        <w:rPr>
          <w:rFonts w:ascii="Times New Roman" w:hAnsi="Times New Roman" w:cs="Times New Roman"/>
          <w:sz w:val="22"/>
          <w:szCs w:val="22"/>
        </w:rPr>
        <w:t>0</w:t>
      </w:r>
      <w:r w:rsidRPr="00A8748D">
        <w:rPr>
          <w:rFonts w:ascii="Times New Roman" w:hAnsi="Times New Roman" w:cs="Times New Roman"/>
          <w:sz w:val="22"/>
          <w:szCs w:val="22"/>
        </w:rPr>
        <w:t xml:space="preserve"> </w:t>
      </w:r>
      <w:r w:rsidR="00A8748D" w:rsidRPr="00A8748D">
        <w:rPr>
          <w:rFonts w:ascii="Times New Roman" w:hAnsi="Times New Roman" w:cs="Times New Roman"/>
          <w:bCs/>
          <w:sz w:val="22"/>
          <w:szCs w:val="22"/>
        </w:rPr>
        <w:t>(e</w:t>
      </w:r>
      <w:r w:rsidRPr="00A8748D">
        <w:rPr>
          <w:rFonts w:ascii="Times New Roman" w:hAnsi="Times New Roman" w:cs="Times New Roman"/>
          <w:bCs/>
          <w:sz w:val="22"/>
          <w:szCs w:val="22"/>
        </w:rPr>
        <w:t>)</w:t>
      </w:r>
      <w:r w:rsidRPr="00A8748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748D">
        <w:rPr>
          <w:rFonts w:ascii="Times New Roman" w:hAnsi="Times New Roman" w:cs="Times New Roman"/>
          <w:sz w:val="22"/>
          <w:szCs w:val="22"/>
        </w:rPr>
        <w:t>MobileNet</w:t>
      </w:r>
      <w:proofErr w:type="spellEnd"/>
      <w:r w:rsidRPr="00A8748D">
        <w:rPr>
          <w:rFonts w:ascii="Times New Roman" w:hAnsi="Times New Roman" w:cs="Times New Roman"/>
          <w:sz w:val="22"/>
          <w:szCs w:val="22"/>
        </w:rPr>
        <w:t xml:space="preserve"> on CIFAR-100 </w:t>
      </w:r>
      <w:r w:rsidR="00A8748D" w:rsidRPr="00A8748D">
        <w:rPr>
          <w:rFonts w:ascii="Times New Roman" w:hAnsi="Times New Roman" w:cs="Times New Roman"/>
          <w:bCs/>
          <w:sz w:val="22"/>
          <w:szCs w:val="22"/>
        </w:rPr>
        <w:t>(f</w:t>
      </w:r>
      <w:r w:rsidRPr="00A8748D">
        <w:rPr>
          <w:rFonts w:ascii="Times New Roman" w:hAnsi="Times New Roman" w:cs="Times New Roman"/>
          <w:bCs/>
          <w:sz w:val="22"/>
          <w:szCs w:val="22"/>
        </w:rPr>
        <w:t>)</w:t>
      </w:r>
      <w:r w:rsidRPr="00A8748D">
        <w:rPr>
          <w:rFonts w:ascii="Times New Roman" w:hAnsi="Times New Roman" w:cs="Times New Roman"/>
          <w:sz w:val="22"/>
          <w:szCs w:val="22"/>
        </w:rPr>
        <w:t xml:space="preserve"> ResNet18 on CIFAR-100 </w:t>
      </w:r>
    </w:p>
    <w:sectPr w:rsidR="00D543C0" w:rsidRPr="00A8748D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640"/>
    <w:rsid w:val="00043640"/>
    <w:rsid w:val="00371162"/>
    <w:rsid w:val="00A8748D"/>
    <w:rsid w:val="00D543C0"/>
    <w:rsid w:val="00D65F36"/>
    <w:rsid w:val="00DF5630"/>
    <w:rsid w:val="00E3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88AA0DC"/>
  <w14:defaultImageDpi w14:val="330"/>
  <w15:chartTrackingRefBased/>
  <w15:docId w15:val="{1F921A65-D0A7-46A8-8B04-431CB2E23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640"/>
    <w:pPr>
      <w:spacing w:after="200" w:line="240" w:lineRule="auto"/>
    </w:pPr>
    <w:rPr>
      <w:sz w:val="24"/>
      <w:szCs w:val="24"/>
      <w:lang w:val="en-US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04364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043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043640"/>
    <w:rPr>
      <w:rFonts w:eastAsiaTheme="majorEastAsia" w:cstheme="majorBidi"/>
      <w:color w:val="2E74B5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640"/>
    <w:rPr>
      <w:rFonts w:eastAsiaTheme="majorEastAsia" w:cstheme="majorBidi"/>
      <w:i/>
      <w:iCs/>
      <w:color w:val="2E74B5" w:themeColor="accent1" w:themeShade="BF"/>
      <w:sz w:val="24"/>
      <w:szCs w:val="24"/>
      <w:lang w:val="en-US"/>
    </w:rPr>
  </w:style>
  <w:style w:type="paragraph" w:styleId="BodyText">
    <w:name w:val="Body Text"/>
    <w:basedOn w:val="Normal"/>
    <w:link w:val="BodyTextChar"/>
    <w:qFormat/>
    <w:rsid w:val="00043640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043640"/>
    <w:rPr>
      <w:sz w:val="24"/>
      <w:szCs w:val="24"/>
      <w:lang w:val="en-US"/>
    </w:rPr>
  </w:style>
  <w:style w:type="paragraph" w:customStyle="1" w:styleId="FirstParagraph">
    <w:name w:val="First Paragraph"/>
    <w:basedOn w:val="BodyText"/>
    <w:next w:val="BodyText"/>
    <w:qFormat/>
    <w:rsid w:val="00043640"/>
  </w:style>
  <w:style w:type="character" w:customStyle="1" w:styleId="VerbatimChar">
    <w:name w:val="Verbatim Char"/>
    <w:basedOn w:val="DefaultParagraphFont"/>
    <w:link w:val="SourceCode"/>
    <w:rsid w:val="00043640"/>
    <w:rPr>
      <w:rFonts w:ascii="Consolas" w:hAnsi="Consolas"/>
    </w:rPr>
  </w:style>
  <w:style w:type="paragraph" w:customStyle="1" w:styleId="SourceCode">
    <w:name w:val="Source Code"/>
    <w:basedOn w:val="Normal"/>
    <w:link w:val="VerbatimChar"/>
    <w:rsid w:val="00043640"/>
    <w:pPr>
      <w:wordWrap w:val="0"/>
    </w:pPr>
    <w:rPr>
      <w:rFonts w:ascii="Consolas" w:hAnsi="Consolas"/>
      <w:sz w:val="22"/>
      <w:szCs w:val="22"/>
      <w:lang w:val="tr-TR"/>
    </w:rPr>
  </w:style>
  <w:style w:type="table" w:styleId="TableGrid">
    <w:name w:val="Table Grid"/>
    <w:basedOn w:val="TableNormal"/>
    <w:uiPriority w:val="39"/>
    <w:rsid w:val="00043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87D8247-D73C-1A4D-A8D2-CA1C5FDBC9BC}">
  <we:reference id="wa200002866" version="1.0.1.0" store="tr-TR" storeType="OMEX"/>
  <we:alternateReferences>
    <we:reference id="WA200002866" version="1.0.1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221EBFE6594D5E4EA4FB8B8D3CD7C5F7" ma:contentTypeVersion="17" ma:contentTypeDescription="Yeni belge oluşturun." ma:contentTypeScope="" ma:versionID="4260c3c815490c91b8b471ef11af0283">
  <xsd:schema xmlns:xsd="http://www.w3.org/2001/XMLSchema" xmlns:xs="http://www.w3.org/2001/XMLSchema" xmlns:p="http://schemas.microsoft.com/office/2006/metadata/properties" xmlns:ns3="3b6e00ac-c621-41f6-b108-64458c858c6d" xmlns:ns4="6a30d0cb-d2b4-4fc2-a81a-5e5974f11898" targetNamespace="http://schemas.microsoft.com/office/2006/metadata/properties" ma:root="true" ma:fieldsID="04c8d288860c5535b27190056ae992e8" ns3:_="" ns4:_="">
    <xsd:import namespace="3b6e00ac-c621-41f6-b108-64458c858c6d"/>
    <xsd:import namespace="6a30d0cb-d2b4-4fc2-a81a-5e5974f118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e00ac-c621-41f6-b108-64458c858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30d0cb-d2b4-4fc2-a81a-5e5974f11898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b6e00ac-c621-41f6-b108-64458c858c6d" xsi:nil="true"/>
  </documentManagement>
</p:properties>
</file>

<file path=customXml/itemProps1.xml><?xml version="1.0" encoding="utf-8"?>
<ds:datastoreItem xmlns:ds="http://schemas.openxmlformats.org/officeDocument/2006/customXml" ds:itemID="{B9CF783E-2CDC-4892-B2A6-20568771B6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6e00ac-c621-41f6-b108-64458c858c6d"/>
    <ds:schemaRef ds:uri="6a30d0cb-d2b4-4fc2-a81a-5e5974f11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EE3BEE-A7DD-488E-9DB2-EEE4303D7C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2582AD-4DE7-4DDA-9683-064537E7F03F}">
  <ds:schemaRefs>
    <ds:schemaRef ds:uri="http://schemas.microsoft.com/office/2006/metadata/properties"/>
    <ds:schemaRef ds:uri="http://schemas.microsoft.com/office/infopath/2007/PartnerControls"/>
    <ds:schemaRef ds:uri="3b6e00ac-c621-41f6-b108-64458c858c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Bozkurt</dc:creator>
  <cp:keywords/>
  <dc:description/>
  <cp:lastModifiedBy>Hakan Bozkurt</cp:lastModifiedBy>
  <cp:revision>4</cp:revision>
  <dcterms:created xsi:type="dcterms:W3CDTF">2025-11-05T11:58:00Z</dcterms:created>
  <dcterms:modified xsi:type="dcterms:W3CDTF">2025-11-07T11:33:00Z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0x010100221EBFE6594D5E4EA4FB8B8D3CD7C5F7</vt:lpwstr>
  </property>
</Properties>
</file>