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8085"/>
      </w:tblGrid>
      <w:tr w:rsidR="0039295C" w:rsidRPr="0039295C" w14:paraId="5175D31F" w14:textId="77777777" w:rsidTr="0039295C">
        <w:trPr>
          <w:trHeight w:val="288"/>
          <w:jc w:val="center"/>
        </w:trPr>
        <w:tc>
          <w:tcPr>
            <w:tcW w:w="1275" w:type="dxa"/>
            <w:shd w:val="clear" w:color="auto" w:fill="auto"/>
            <w:noWrap/>
            <w:vAlign w:val="center"/>
            <w:hideMark/>
          </w:tcPr>
          <w:p w14:paraId="4099FFC0" w14:textId="77777777" w:rsidR="0039295C" w:rsidRPr="0039295C" w:rsidRDefault="0039295C" w:rsidP="0039295C">
            <w:pPr>
              <w:spacing w:after="0" w:line="240" w:lineRule="auto"/>
              <w:rPr>
                <w:rFonts w:eastAsia="Times New Roman"/>
                <w:color w:val="000000"/>
              </w:rPr>
            </w:pPr>
            <w:r w:rsidRPr="0039295C">
              <w:rPr>
                <w:rFonts w:eastAsia="Times New Roman"/>
                <w:color w:val="000000"/>
              </w:rPr>
              <w:t>Article title</w:t>
            </w:r>
          </w:p>
        </w:tc>
        <w:tc>
          <w:tcPr>
            <w:tcW w:w="8085" w:type="dxa"/>
            <w:shd w:val="clear" w:color="auto" w:fill="auto"/>
            <w:noWrap/>
            <w:vAlign w:val="center"/>
            <w:hideMark/>
          </w:tcPr>
          <w:p w14:paraId="6EF53EC4" w14:textId="77777777" w:rsidR="0039295C" w:rsidRPr="0039295C" w:rsidRDefault="0039295C" w:rsidP="0039295C">
            <w:pPr>
              <w:spacing w:after="0" w:line="240" w:lineRule="auto"/>
              <w:rPr>
                <w:rFonts w:eastAsia="Times New Roman"/>
                <w:color w:val="000000"/>
              </w:rPr>
            </w:pPr>
            <w:r w:rsidRPr="0039295C">
              <w:rPr>
                <w:rFonts w:eastAsia="Times New Roman"/>
                <w:color w:val="000000"/>
                <w:szCs w:val="32"/>
              </w:rPr>
              <w:t>Multistep evolution of harzburgitic mantle underneath Pipe 200 kimberlite, northern Lesotho: A study on xenoliths and their implication on diamond-barren nature of Pipe 200 kimberlite</w:t>
            </w:r>
          </w:p>
        </w:tc>
      </w:tr>
      <w:tr w:rsidR="0039295C" w:rsidRPr="0039295C" w14:paraId="46F5EF0C" w14:textId="77777777" w:rsidTr="0039295C">
        <w:trPr>
          <w:trHeight w:val="288"/>
          <w:jc w:val="center"/>
        </w:trPr>
        <w:tc>
          <w:tcPr>
            <w:tcW w:w="1275" w:type="dxa"/>
            <w:shd w:val="clear" w:color="auto" w:fill="auto"/>
            <w:noWrap/>
            <w:vAlign w:val="center"/>
            <w:hideMark/>
          </w:tcPr>
          <w:p w14:paraId="30313816" w14:textId="77777777" w:rsidR="0039295C" w:rsidRPr="0039295C" w:rsidRDefault="0039295C" w:rsidP="0039295C">
            <w:pPr>
              <w:spacing w:after="0" w:line="240" w:lineRule="auto"/>
              <w:rPr>
                <w:rFonts w:eastAsia="Times New Roman"/>
                <w:color w:val="000000"/>
              </w:rPr>
            </w:pPr>
            <w:r w:rsidRPr="0039295C">
              <w:rPr>
                <w:rFonts w:eastAsia="Times New Roman"/>
                <w:color w:val="000000"/>
              </w:rPr>
              <w:t>Journal name</w:t>
            </w:r>
          </w:p>
        </w:tc>
        <w:tc>
          <w:tcPr>
            <w:tcW w:w="8085" w:type="dxa"/>
            <w:shd w:val="clear" w:color="auto" w:fill="auto"/>
            <w:noWrap/>
            <w:vAlign w:val="center"/>
            <w:hideMark/>
          </w:tcPr>
          <w:p w14:paraId="6B416614" w14:textId="77777777" w:rsidR="0039295C" w:rsidRPr="0039295C" w:rsidRDefault="0039295C" w:rsidP="0039295C">
            <w:pPr>
              <w:spacing w:after="0" w:line="240" w:lineRule="auto"/>
              <w:rPr>
                <w:rFonts w:eastAsia="Times New Roman"/>
                <w:color w:val="000000"/>
              </w:rPr>
            </w:pPr>
            <w:r w:rsidRPr="0039295C">
              <w:rPr>
                <w:rFonts w:eastAsia="Times New Roman"/>
                <w:color w:val="000000"/>
              </w:rPr>
              <w:t>International Journal of Earth Sciences</w:t>
            </w:r>
          </w:p>
        </w:tc>
      </w:tr>
      <w:tr w:rsidR="0039295C" w:rsidRPr="0039295C" w14:paraId="60A87682" w14:textId="77777777" w:rsidTr="0039295C">
        <w:trPr>
          <w:trHeight w:val="288"/>
          <w:jc w:val="center"/>
        </w:trPr>
        <w:tc>
          <w:tcPr>
            <w:tcW w:w="1275" w:type="dxa"/>
            <w:shd w:val="clear" w:color="auto" w:fill="auto"/>
            <w:noWrap/>
            <w:vAlign w:val="center"/>
            <w:hideMark/>
          </w:tcPr>
          <w:p w14:paraId="63E07AD8" w14:textId="77777777" w:rsidR="0039295C" w:rsidRPr="0039295C" w:rsidRDefault="0039295C" w:rsidP="0039295C">
            <w:pPr>
              <w:spacing w:after="0" w:line="240" w:lineRule="auto"/>
              <w:rPr>
                <w:rFonts w:eastAsia="Times New Roman"/>
                <w:color w:val="000000"/>
              </w:rPr>
            </w:pPr>
            <w:r w:rsidRPr="0039295C">
              <w:rPr>
                <w:rFonts w:eastAsia="Times New Roman"/>
                <w:color w:val="000000"/>
              </w:rPr>
              <w:t>Author names</w:t>
            </w:r>
          </w:p>
        </w:tc>
        <w:tc>
          <w:tcPr>
            <w:tcW w:w="8085" w:type="dxa"/>
            <w:shd w:val="clear" w:color="auto" w:fill="auto"/>
            <w:noWrap/>
            <w:vAlign w:val="center"/>
            <w:hideMark/>
          </w:tcPr>
          <w:p w14:paraId="35D5A85B" w14:textId="28483006" w:rsidR="0039295C" w:rsidRPr="0039295C" w:rsidRDefault="0039295C" w:rsidP="0039295C">
            <w:pPr>
              <w:spacing w:after="0" w:line="240" w:lineRule="auto"/>
              <w:rPr>
                <w:rFonts w:eastAsia="Times New Roman"/>
                <w:color w:val="000000"/>
              </w:rPr>
            </w:pPr>
            <w:r w:rsidRPr="0039295C">
              <w:rPr>
                <w:rFonts w:eastAsia="Times New Roman"/>
                <w:color w:val="000000"/>
              </w:rPr>
              <w:t xml:space="preserve">Sahroz Khan (1*), </w:t>
            </w:r>
            <w:proofErr w:type="spellStart"/>
            <w:r w:rsidRPr="0039295C">
              <w:rPr>
                <w:rFonts w:eastAsia="Times New Roman"/>
                <w:color w:val="000000"/>
              </w:rPr>
              <w:t>István</w:t>
            </w:r>
            <w:proofErr w:type="spellEnd"/>
            <w:r w:rsidRPr="0039295C">
              <w:rPr>
                <w:rFonts w:eastAsia="Times New Roman"/>
                <w:color w:val="000000"/>
              </w:rPr>
              <w:t xml:space="preserve"> J. </w:t>
            </w:r>
            <w:proofErr w:type="spellStart"/>
            <w:r w:rsidRPr="0039295C">
              <w:rPr>
                <w:rFonts w:eastAsia="Times New Roman"/>
                <w:color w:val="000000"/>
              </w:rPr>
              <w:t>Kovács</w:t>
            </w:r>
            <w:proofErr w:type="spellEnd"/>
            <w:r w:rsidRPr="0039295C">
              <w:rPr>
                <w:rFonts w:eastAsia="Times New Roman"/>
                <w:color w:val="000000"/>
              </w:rPr>
              <w:t xml:space="preserve"> (</w:t>
            </w:r>
            <w:r w:rsidR="000A1E51">
              <w:rPr>
                <w:rFonts w:eastAsia="Times New Roman"/>
                <w:color w:val="000000"/>
              </w:rPr>
              <w:t>2,</w:t>
            </w:r>
            <w:r w:rsidR="00436EE6">
              <w:rPr>
                <w:rFonts w:eastAsia="Times New Roman"/>
                <w:color w:val="000000"/>
              </w:rPr>
              <w:t>3</w:t>
            </w:r>
            <w:r w:rsidRPr="0039295C">
              <w:rPr>
                <w:rFonts w:eastAsia="Times New Roman"/>
                <w:color w:val="000000"/>
              </w:rPr>
              <w:t xml:space="preserve">), </w:t>
            </w:r>
            <w:r w:rsidR="000A1E51" w:rsidRPr="0039295C">
              <w:rPr>
                <w:rFonts w:eastAsia="Times New Roman"/>
                <w:color w:val="000000"/>
              </w:rPr>
              <w:t xml:space="preserve">Yana </w:t>
            </w:r>
            <w:proofErr w:type="spellStart"/>
            <w:r w:rsidR="000A1E51" w:rsidRPr="0039295C">
              <w:rPr>
                <w:rFonts w:eastAsia="Times New Roman"/>
                <w:color w:val="000000"/>
              </w:rPr>
              <w:t>Fedor</w:t>
            </w:r>
            <w:r w:rsidR="000A1E51">
              <w:rPr>
                <w:rFonts w:eastAsia="Times New Roman"/>
                <w:color w:val="000000"/>
              </w:rPr>
              <w:t>t</w:t>
            </w:r>
            <w:r w:rsidR="000A1E51" w:rsidRPr="0039295C">
              <w:rPr>
                <w:rFonts w:eastAsia="Times New Roman"/>
                <w:color w:val="000000"/>
              </w:rPr>
              <w:t>ch</w:t>
            </w:r>
            <w:r w:rsidR="000A1E51">
              <w:rPr>
                <w:rFonts w:eastAsia="Times New Roman"/>
                <w:color w:val="000000"/>
              </w:rPr>
              <w:t>o</w:t>
            </w:r>
            <w:r w:rsidR="000A1E51" w:rsidRPr="0039295C">
              <w:rPr>
                <w:rFonts w:eastAsia="Times New Roman"/>
                <w:color w:val="000000"/>
              </w:rPr>
              <w:t>uk</w:t>
            </w:r>
            <w:proofErr w:type="spellEnd"/>
            <w:r w:rsidR="000A1E51" w:rsidRPr="0039295C">
              <w:rPr>
                <w:rFonts w:eastAsia="Times New Roman"/>
                <w:color w:val="000000"/>
              </w:rPr>
              <w:t xml:space="preserve"> (</w:t>
            </w:r>
            <w:r w:rsidR="000A1E51">
              <w:rPr>
                <w:rFonts w:eastAsia="Times New Roman"/>
                <w:color w:val="000000"/>
              </w:rPr>
              <w:t>4</w:t>
            </w:r>
            <w:r w:rsidR="000A1E51" w:rsidRPr="0039295C">
              <w:rPr>
                <w:rFonts w:eastAsia="Times New Roman"/>
                <w:color w:val="000000"/>
              </w:rPr>
              <w:t xml:space="preserve">), </w:t>
            </w:r>
            <w:r w:rsidRPr="0039295C">
              <w:rPr>
                <w:rFonts w:eastAsia="Times New Roman"/>
                <w:color w:val="000000"/>
              </w:rPr>
              <w:t xml:space="preserve">Monika </w:t>
            </w:r>
            <w:proofErr w:type="spellStart"/>
            <w:r w:rsidRPr="0039295C">
              <w:rPr>
                <w:rFonts w:eastAsia="Times New Roman"/>
                <w:color w:val="000000"/>
              </w:rPr>
              <w:t>Feichter</w:t>
            </w:r>
            <w:proofErr w:type="spellEnd"/>
            <w:r w:rsidRPr="0039295C">
              <w:rPr>
                <w:rFonts w:eastAsia="Times New Roman"/>
                <w:color w:val="000000"/>
              </w:rPr>
              <w:t xml:space="preserve"> (</w:t>
            </w:r>
            <w:r w:rsidR="00436EE6">
              <w:rPr>
                <w:rFonts w:eastAsia="Times New Roman"/>
                <w:color w:val="000000"/>
              </w:rPr>
              <w:t>5</w:t>
            </w:r>
            <w:r w:rsidRPr="0039295C">
              <w:rPr>
                <w:rFonts w:eastAsia="Times New Roman"/>
                <w:color w:val="000000"/>
              </w:rPr>
              <w:t xml:space="preserve">), </w:t>
            </w:r>
            <w:r w:rsidR="00436EE6" w:rsidRPr="0039295C">
              <w:rPr>
                <w:rFonts w:eastAsia="Times New Roman"/>
                <w:color w:val="000000"/>
              </w:rPr>
              <w:t xml:space="preserve">Csaba </w:t>
            </w:r>
            <w:proofErr w:type="spellStart"/>
            <w:r w:rsidR="00436EE6" w:rsidRPr="0039295C">
              <w:rPr>
                <w:rFonts w:eastAsia="Times New Roman"/>
                <w:color w:val="000000"/>
              </w:rPr>
              <w:t>Szabó</w:t>
            </w:r>
            <w:proofErr w:type="spellEnd"/>
            <w:r w:rsidR="00436EE6" w:rsidRPr="0039295C">
              <w:rPr>
                <w:rFonts w:eastAsia="Times New Roman"/>
                <w:color w:val="000000"/>
              </w:rPr>
              <w:t xml:space="preserve"> (</w:t>
            </w:r>
            <w:r w:rsidR="00436EE6">
              <w:rPr>
                <w:rFonts w:eastAsia="Times New Roman"/>
                <w:color w:val="000000"/>
              </w:rPr>
              <w:t>6</w:t>
            </w:r>
            <w:r w:rsidR="00436EE6" w:rsidRPr="0039295C">
              <w:rPr>
                <w:rFonts w:eastAsia="Times New Roman"/>
                <w:color w:val="000000"/>
              </w:rPr>
              <w:t xml:space="preserve">), </w:t>
            </w:r>
            <w:proofErr w:type="spellStart"/>
            <w:r w:rsidRPr="0039295C">
              <w:rPr>
                <w:rFonts w:eastAsia="Times New Roman"/>
                <w:color w:val="000000"/>
              </w:rPr>
              <w:t>Tivadar</w:t>
            </w:r>
            <w:proofErr w:type="spellEnd"/>
            <w:r w:rsidRPr="0039295C">
              <w:rPr>
                <w:rFonts w:eastAsia="Times New Roman"/>
                <w:color w:val="000000"/>
              </w:rPr>
              <w:t xml:space="preserve"> M. </w:t>
            </w:r>
            <w:proofErr w:type="spellStart"/>
            <w:r w:rsidRPr="0039295C">
              <w:rPr>
                <w:rFonts w:eastAsia="Times New Roman"/>
                <w:color w:val="000000"/>
              </w:rPr>
              <w:t>T</w:t>
            </w:r>
            <w:r w:rsidR="000A1E51" w:rsidRPr="00AF02F6">
              <w:rPr>
                <w:sz w:val="20"/>
              </w:rPr>
              <w:t>ó</w:t>
            </w:r>
            <w:bookmarkStart w:id="0" w:name="_GoBack"/>
            <w:bookmarkEnd w:id="0"/>
            <w:r w:rsidRPr="0039295C">
              <w:rPr>
                <w:rFonts w:eastAsia="Times New Roman"/>
                <w:color w:val="000000"/>
              </w:rPr>
              <w:t>th</w:t>
            </w:r>
            <w:proofErr w:type="spellEnd"/>
            <w:r w:rsidRPr="0039295C">
              <w:rPr>
                <w:rFonts w:eastAsia="Times New Roman"/>
                <w:color w:val="000000"/>
              </w:rPr>
              <w:t xml:space="preserve"> (1)</w:t>
            </w:r>
          </w:p>
        </w:tc>
      </w:tr>
      <w:tr w:rsidR="0039295C" w:rsidRPr="0039295C" w14:paraId="39A15D29" w14:textId="77777777" w:rsidTr="0039295C">
        <w:trPr>
          <w:trHeight w:val="288"/>
          <w:jc w:val="center"/>
        </w:trPr>
        <w:tc>
          <w:tcPr>
            <w:tcW w:w="1275" w:type="dxa"/>
            <w:vMerge w:val="restart"/>
            <w:shd w:val="clear" w:color="auto" w:fill="auto"/>
            <w:noWrap/>
            <w:vAlign w:val="center"/>
            <w:hideMark/>
          </w:tcPr>
          <w:p w14:paraId="39D7560F" w14:textId="77777777" w:rsidR="0039295C" w:rsidRPr="0039295C" w:rsidRDefault="0039295C" w:rsidP="0039295C">
            <w:pPr>
              <w:spacing w:after="0" w:line="240" w:lineRule="auto"/>
              <w:rPr>
                <w:rFonts w:eastAsia="Times New Roman"/>
                <w:color w:val="000000"/>
              </w:rPr>
            </w:pPr>
            <w:r w:rsidRPr="0039295C">
              <w:rPr>
                <w:rFonts w:eastAsia="Times New Roman"/>
                <w:color w:val="000000"/>
              </w:rPr>
              <w:t>Affiliation</w:t>
            </w:r>
          </w:p>
        </w:tc>
        <w:tc>
          <w:tcPr>
            <w:tcW w:w="8085" w:type="dxa"/>
            <w:shd w:val="clear" w:color="auto" w:fill="auto"/>
            <w:noWrap/>
            <w:vAlign w:val="center"/>
            <w:hideMark/>
          </w:tcPr>
          <w:p w14:paraId="150D4875" w14:textId="77777777" w:rsidR="0039295C" w:rsidRPr="0039295C" w:rsidRDefault="0039295C" w:rsidP="0039295C">
            <w:pPr>
              <w:spacing w:after="0" w:line="240" w:lineRule="auto"/>
              <w:rPr>
                <w:rFonts w:eastAsia="Times New Roman"/>
                <w:color w:val="000000"/>
              </w:rPr>
            </w:pPr>
            <w:r w:rsidRPr="0039295C">
              <w:rPr>
                <w:rFonts w:eastAsia="Times New Roman"/>
                <w:color w:val="000000"/>
              </w:rPr>
              <w:t>1) Department of Mineralogy, Geochemistry and Petrology, University of Szeged, Hungary</w:t>
            </w:r>
          </w:p>
        </w:tc>
      </w:tr>
      <w:tr w:rsidR="0039295C" w:rsidRPr="0039295C" w14:paraId="0C30C534" w14:textId="77777777" w:rsidTr="0039295C">
        <w:trPr>
          <w:trHeight w:val="288"/>
          <w:jc w:val="center"/>
        </w:trPr>
        <w:tc>
          <w:tcPr>
            <w:tcW w:w="1275" w:type="dxa"/>
            <w:vMerge/>
            <w:shd w:val="clear" w:color="auto" w:fill="auto"/>
            <w:noWrap/>
            <w:vAlign w:val="center"/>
            <w:hideMark/>
          </w:tcPr>
          <w:p w14:paraId="7E7FD19F" w14:textId="77777777" w:rsidR="0039295C" w:rsidRPr="0039295C" w:rsidRDefault="0039295C" w:rsidP="0039295C">
            <w:pPr>
              <w:spacing w:after="0" w:line="240" w:lineRule="auto"/>
              <w:rPr>
                <w:rFonts w:eastAsia="Times New Roman"/>
                <w:color w:val="000000"/>
              </w:rPr>
            </w:pPr>
          </w:p>
        </w:tc>
        <w:tc>
          <w:tcPr>
            <w:tcW w:w="8085" w:type="dxa"/>
            <w:shd w:val="clear" w:color="auto" w:fill="auto"/>
            <w:noWrap/>
            <w:vAlign w:val="center"/>
            <w:hideMark/>
          </w:tcPr>
          <w:p w14:paraId="0899B7E7" w14:textId="7AD602B7" w:rsidR="0039295C" w:rsidRPr="0039295C" w:rsidRDefault="0039295C" w:rsidP="0039295C">
            <w:pPr>
              <w:spacing w:after="0" w:line="240" w:lineRule="auto"/>
              <w:rPr>
                <w:rFonts w:eastAsia="Times New Roman"/>
                <w:color w:val="000000"/>
              </w:rPr>
            </w:pPr>
            <w:r w:rsidRPr="0039295C">
              <w:rPr>
                <w:rFonts w:eastAsia="Times New Roman"/>
                <w:color w:val="000000"/>
              </w:rPr>
              <w:t xml:space="preserve">2) </w:t>
            </w:r>
            <w:r w:rsidR="000A1E51" w:rsidRPr="0039295C">
              <w:rPr>
                <w:rFonts w:eastAsia="Times New Roman"/>
                <w:color w:val="000000"/>
              </w:rPr>
              <w:t xml:space="preserve">MTA FI </w:t>
            </w:r>
            <w:proofErr w:type="spellStart"/>
            <w:r w:rsidR="000A1E51" w:rsidRPr="0039295C">
              <w:rPr>
                <w:rFonts w:eastAsia="Times New Roman"/>
                <w:color w:val="000000"/>
              </w:rPr>
              <w:t>Lendület</w:t>
            </w:r>
            <w:proofErr w:type="spellEnd"/>
            <w:r w:rsidR="000A1E51" w:rsidRPr="0039295C">
              <w:rPr>
                <w:rFonts w:eastAsia="Times New Roman"/>
                <w:color w:val="000000"/>
              </w:rPr>
              <w:t xml:space="preserve"> </w:t>
            </w:r>
            <w:proofErr w:type="spellStart"/>
            <w:r w:rsidR="000A1E51" w:rsidRPr="0039295C">
              <w:rPr>
                <w:rFonts w:eastAsia="Times New Roman"/>
                <w:color w:val="000000"/>
              </w:rPr>
              <w:t>Pannon</w:t>
            </w:r>
            <w:proofErr w:type="spellEnd"/>
            <w:r w:rsidR="000A1E51" w:rsidRPr="0039295C">
              <w:rPr>
                <w:rFonts w:eastAsia="Times New Roman"/>
                <w:color w:val="000000"/>
              </w:rPr>
              <w:t xml:space="preserve"> LitH2Oscope Research Group, Institute of Earth Physics and Space Science, Sopron, Hungary</w:t>
            </w:r>
          </w:p>
        </w:tc>
      </w:tr>
      <w:tr w:rsidR="0039295C" w:rsidRPr="0039295C" w14:paraId="29710E1C" w14:textId="77777777" w:rsidTr="0039295C">
        <w:trPr>
          <w:trHeight w:val="288"/>
          <w:jc w:val="center"/>
        </w:trPr>
        <w:tc>
          <w:tcPr>
            <w:tcW w:w="1275" w:type="dxa"/>
            <w:vMerge/>
            <w:shd w:val="clear" w:color="auto" w:fill="auto"/>
            <w:noWrap/>
            <w:vAlign w:val="center"/>
            <w:hideMark/>
          </w:tcPr>
          <w:p w14:paraId="460A1CC7" w14:textId="77777777" w:rsidR="0039295C" w:rsidRPr="0039295C" w:rsidRDefault="0039295C" w:rsidP="0039295C">
            <w:pPr>
              <w:spacing w:after="0" w:line="240" w:lineRule="auto"/>
              <w:rPr>
                <w:rFonts w:eastAsia="Times New Roman"/>
                <w:color w:val="000000"/>
              </w:rPr>
            </w:pPr>
          </w:p>
        </w:tc>
        <w:tc>
          <w:tcPr>
            <w:tcW w:w="8085" w:type="dxa"/>
            <w:shd w:val="clear" w:color="auto" w:fill="auto"/>
            <w:noWrap/>
            <w:vAlign w:val="center"/>
            <w:hideMark/>
          </w:tcPr>
          <w:p w14:paraId="0CFEE3AD" w14:textId="65A4B58E" w:rsidR="0039295C" w:rsidRPr="0039295C" w:rsidRDefault="0039295C" w:rsidP="0039295C">
            <w:pPr>
              <w:spacing w:after="0" w:line="240" w:lineRule="auto"/>
              <w:rPr>
                <w:rFonts w:eastAsia="Times New Roman"/>
                <w:color w:val="000000"/>
              </w:rPr>
            </w:pPr>
            <w:r w:rsidRPr="0039295C">
              <w:rPr>
                <w:rFonts w:eastAsia="Times New Roman"/>
                <w:color w:val="000000"/>
              </w:rPr>
              <w:t xml:space="preserve">3) </w:t>
            </w:r>
            <w:r w:rsidR="000A1E51" w:rsidRPr="0039295C">
              <w:rPr>
                <w:rFonts w:eastAsia="Times New Roman"/>
                <w:color w:val="000000"/>
              </w:rPr>
              <w:t xml:space="preserve">Institute of Earth Physics and Space Science, </w:t>
            </w:r>
            <w:proofErr w:type="spellStart"/>
            <w:r w:rsidR="000A1E51" w:rsidRPr="0039295C">
              <w:rPr>
                <w:rFonts w:eastAsia="Times New Roman"/>
                <w:color w:val="000000"/>
              </w:rPr>
              <w:t>Eötvös</w:t>
            </w:r>
            <w:proofErr w:type="spellEnd"/>
            <w:r w:rsidR="000A1E51" w:rsidRPr="0039295C">
              <w:rPr>
                <w:rFonts w:eastAsia="Times New Roman"/>
                <w:color w:val="000000"/>
              </w:rPr>
              <w:t xml:space="preserve"> </w:t>
            </w:r>
            <w:proofErr w:type="spellStart"/>
            <w:r w:rsidR="000A1E51" w:rsidRPr="0039295C">
              <w:rPr>
                <w:rFonts w:eastAsia="Times New Roman"/>
                <w:color w:val="000000"/>
              </w:rPr>
              <w:t>Loránd</w:t>
            </w:r>
            <w:proofErr w:type="spellEnd"/>
            <w:r w:rsidR="000A1E51" w:rsidRPr="0039295C">
              <w:rPr>
                <w:rFonts w:eastAsia="Times New Roman"/>
                <w:color w:val="000000"/>
              </w:rPr>
              <w:t xml:space="preserve"> Research Network, Sopron, Hungary</w:t>
            </w:r>
          </w:p>
        </w:tc>
      </w:tr>
      <w:tr w:rsidR="0039295C" w:rsidRPr="0039295C" w14:paraId="0759FF6F" w14:textId="77777777" w:rsidTr="0039295C">
        <w:trPr>
          <w:trHeight w:val="288"/>
          <w:jc w:val="center"/>
        </w:trPr>
        <w:tc>
          <w:tcPr>
            <w:tcW w:w="1275" w:type="dxa"/>
            <w:vMerge/>
            <w:shd w:val="clear" w:color="auto" w:fill="auto"/>
            <w:noWrap/>
            <w:vAlign w:val="center"/>
            <w:hideMark/>
          </w:tcPr>
          <w:p w14:paraId="71370CBB" w14:textId="77777777" w:rsidR="0039295C" w:rsidRPr="0039295C" w:rsidRDefault="0039295C" w:rsidP="0039295C">
            <w:pPr>
              <w:spacing w:after="0" w:line="240" w:lineRule="auto"/>
              <w:rPr>
                <w:rFonts w:eastAsia="Times New Roman"/>
                <w:color w:val="000000"/>
              </w:rPr>
            </w:pPr>
          </w:p>
        </w:tc>
        <w:tc>
          <w:tcPr>
            <w:tcW w:w="8085" w:type="dxa"/>
            <w:shd w:val="clear" w:color="auto" w:fill="auto"/>
            <w:noWrap/>
            <w:vAlign w:val="center"/>
            <w:hideMark/>
          </w:tcPr>
          <w:p w14:paraId="67F0437D" w14:textId="3D46AF8F" w:rsidR="0039295C" w:rsidRPr="0039295C" w:rsidRDefault="0039295C" w:rsidP="0039295C">
            <w:pPr>
              <w:spacing w:after="0" w:line="240" w:lineRule="auto"/>
              <w:rPr>
                <w:rFonts w:eastAsia="Times New Roman"/>
                <w:color w:val="000000"/>
              </w:rPr>
            </w:pPr>
            <w:r w:rsidRPr="0039295C">
              <w:rPr>
                <w:rFonts w:eastAsia="Times New Roman"/>
                <w:color w:val="000000"/>
              </w:rPr>
              <w:t xml:space="preserve">4) </w:t>
            </w:r>
            <w:r w:rsidR="000A1E51" w:rsidRPr="0039295C">
              <w:rPr>
                <w:rFonts w:eastAsia="Times New Roman"/>
                <w:color w:val="000000"/>
              </w:rPr>
              <w:t>Department of Earth and Environmental Sciences, Dalhousie University, Halifax, Canada</w:t>
            </w:r>
          </w:p>
        </w:tc>
      </w:tr>
      <w:tr w:rsidR="0039295C" w:rsidRPr="0039295C" w14:paraId="40910CC2" w14:textId="77777777" w:rsidTr="0039295C">
        <w:trPr>
          <w:trHeight w:val="288"/>
          <w:jc w:val="center"/>
        </w:trPr>
        <w:tc>
          <w:tcPr>
            <w:tcW w:w="1275" w:type="dxa"/>
            <w:vMerge/>
            <w:shd w:val="clear" w:color="auto" w:fill="auto"/>
            <w:noWrap/>
            <w:vAlign w:val="center"/>
            <w:hideMark/>
          </w:tcPr>
          <w:p w14:paraId="22A903D1" w14:textId="77777777" w:rsidR="0039295C" w:rsidRPr="0039295C" w:rsidRDefault="0039295C" w:rsidP="0039295C">
            <w:pPr>
              <w:spacing w:after="0" w:line="240" w:lineRule="auto"/>
              <w:rPr>
                <w:rFonts w:eastAsia="Times New Roman"/>
                <w:color w:val="000000"/>
              </w:rPr>
            </w:pPr>
          </w:p>
        </w:tc>
        <w:tc>
          <w:tcPr>
            <w:tcW w:w="8085" w:type="dxa"/>
            <w:shd w:val="clear" w:color="auto" w:fill="auto"/>
            <w:noWrap/>
            <w:vAlign w:val="center"/>
            <w:hideMark/>
          </w:tcPr>
          <w:p w14:paraId="49042F22" w14:textId="35779480" w:rsidR="0039295C" w:rsidRPr="0039295C" w:rsidRDefault="0039295C" w:rsidP="0039295C">
            <w:pPr>
              <w:spacing w:after="0" w:line="240" w:lineRule="auto"/>
              <w:rPr>
                <w:rFonts w:eastAsia="Times New Roman"/>
                <w:color w:val="000000"/>
              </w:rPr>
            </w:pPr>
            <w:r w:rsidRPr="0039295C">
              <w:rPr>
                <w:rFonts w:eastAsia="Times New Roman"/>
                <w:color w:val="000000"/>
              </w:rPr>
              <w:t xml:space="preserve">5) </w:t>
            </w:r>
            <w:r w:rsidR="00436EE6" w:rsidRPr="0039295C">
              <w:rPr>
                <w:rFonts w:eastAsia="Times New Roman"/>
                <w:color w:val="000000"/>
              </w:rPr>
              <w:t xml:space="preserve">Chair of Resource Mineralogy, </w:t>
            </w:r>
            <w:proofErr w:type="spellStart"/>
            <w:r w:rsidR="00436EE6" w:rsidRPr="0039295C">
              <w:rPr>
                <w:rFonts w:eastAsia="Times New Roman"/>
                <w:color w:val="000000"/>
              </w:rPr>
              <w:t>Montanuniversität</w:t>
            </w:r>
            <w:proofErr w:type="spellEnd"/>
            <w:r w:rsidR="00436EE6" w:rsidRPr="0039295C">
              <w:rPr>
                <w:rFonts w:eastAsia="Times New Roman"/>
                <w:color w:val="000000"/>
              </w:rPr>
              <w:t xml:space="preserve"> </w:t>
            </w:r>
            <w:proofErr w:type="spellStart"/>
            <w:r w:rsidR="00436EE6" w:rsidRPr="0039295C">
              <w:rPr>
                <w:rFonts w:eastAsia="Times New Roman"/>
                <w:color w:val="000000"/>
              </w:rPr>
              <w:t>Leoben</w:t>
            </w:r>
            <w:proofErr w:type="spellEnd"/>
            <w:r w:rsidR="00436EE6" w:rsidRPr="0039295C">
              <w:rPr>
                <w:rFonts w:eastAsia="Times New Roman"/>
                <w:color w:val="000000"/>
              </w:rPr>
              <w:t xml:space="preserve">, </w:t>
            </w:r>
            <w:proofErr w:type="spellStart"/>
            <w:r w:rsidR="00436EE6" w:rsidRPr="0039295C">
              <w:rPr>
                <w:rFonts w:eastAsia="Times New Roman"/>
                <w:color w:val="000000"/>
              </w:rPr>
              <w:t>Leoben</w:t>
            </w:r>
            <w:proofErr w:type="spellEnd"/>
            <w:r w:rsidR="00436EE6" w:rsidRPr="0039295C">
              <w:rPr>
                <w:rFonts w:eastAsia="Times New Roman"/>
                <w:color w:val="000000"/>
              </w:rPr>
              <w:t>, Austria</w:t>
            </w:r>
          </w:p>
        </w:tc>
      </w:tr>
      <w:tr w:rsidR="0039295C" w:rsidRPr="0039295C" w14:paraId="458F4209" w14:textId="77777777" w:rsidTr="0039295C">
        <w:trPr>
          <w:trHeight w:val="288"/>
          <w:jc w:val="center"/>
        </w:trPr>
        <w:tc>
          <w:tcPr>
            <w:tcW w:w="1275" w:type="dxa"/>
            <w:vMerge/>
            <w:shd w:val="clear" w:color="auto" w:fill="auto"/>
            <w:noWrap/>
            <w:vAlign w:val="center"/>
            <w:hideMark/>
          </w:tcPr>
          <w:p w14:paraId="17A34D6A" w14:textId="77777777" w:rsidR="0039295C" w:rsidRPr="0039295C" w:rsidRDefault="0039295C" w:rsidP="0039295C">
            <w:pPr>
              <w:spacing w:after="0" w:line="240" w:lineRule="auto"/>
              <w:rPr>
                <w:rFonts w:eastAsia="Times New Roman"/>
                <w:color w:val="000000"/>
              </w:rPr>
            </w:pPr>
          </w:p>
        </w:tc>
        <w:tc>
          <w:tcPr>
            <w:tcW w:w="8085" w:type="dxa"/>
            <w:shd w:val="clear" w:color="auto" w:fill="auto"/>
            <w:noWrap/>
            <w:vAlign w:val="center"/>
            <w:hideMark/>
          </w:tcPr>
          <w:p w14:paraId="6EDD944D" w14:textId="5C975A7F" w:rsidR="0039295C" w:rsidRPr="0039295C" w:rsidRDefault="0039295C" w:rsidP="0039295C">
            <w:pPr>
              <w:spacing w:after="0" w:line="240" w:lineRule="auto"/>
              <w:rPr>
                <w:rFonts w:eastAsia="Times New Roman"/>
                <w:color w:val="000000"/>
              </w:rPr>
            </w:pPr>
            <w:r w:rsidRPr="0039295C">
              <w:rPr>
                <w:rFonts w:eastAsia="Times New Roman"/>
                <w:color w:val="000000"/>
              </w:rPr>
              <w:t xml:space="preserve">6) </w:t>
            </w:r>
            <w:r w:rsidR="00436EE6" w:rsidRPr="0039295C">
              <w:rPr>
                <w:rFonts w:eastAsia="Times New Roman"/>
                <w:color w:val="000000"/>
              </w:rPr>
              <w:t>Lithosphere Fluid Research Lab (LRG), Institute of Geography and Earth Sciences, Eotvos University Budapest (ELTE)</w:t>
            </w:r>
          </w:p>
        </w:tc>
      </w:tr>
      <w:tr w:rsidR="0039295C" w:rsidRPr="0039295C" w14:paraId="0A1F9386" w14:textId="77777777" w:rsidTr="0039295C">
        <w:trPr>
          <w:trHeight w:val="288"/>
          <w:jc w:val="center"/>
        </w:trPr>
        <w:tc>
          <w:tcPr>
            <w:tcW w:w="1275" w:type="dxa"/>
            <w:shd w:val="clear" w:color="auto" w:fill="auto"/>
            <w:noWrap/>
            <w:vAlign w:val="center"/>
            <w:hideMark/>
          </w:tcPr>
          <w:p w14:paraId="23E53B0C" w14:textId="77777777" w:rsidR="0039295C" w:rsidRPr="0039295C" w:rsidRDefault="0039295C" w:rsidP="0039295C">
            <w:pPr>
              <w:spacing w:after="0" w:line="240" w:lineRule="auto"/>
              <w:rPr>
                <w:rFonts w:eastAsia="Times New Roman"/>
                <w:color w:val="000000"/>
              </w:rPr>
            </w:pPr>
            <w:r w:rsidRPr="0039295C">
              <w:rPr>
                <w:rFonts w:eastAsia="Times New Roman"/>
                <w:color w:val="000000"/>
              </w:rPr>
              <w:t>e-mail address</w:t>
            </w:r>
          </w:p>
        </w:tc>
        <w:tc>
          <w:tcPr>
            <w:tcW w:w="8085" w:type="dxa"/>
            <w:shd w:val="clear" w:color="auto" w:fill="auto"/>
            <w:noWrap/>
            <w:vAlign w:val="center"/>
            <w:hideMark/>
          </w:tcPr>
          <w:p w14:paraId="2C1704CA" w14:textId="77777777" w:rsidR="0039295C" w:rsidRPr="0039295C" w:rsidRDefault="0039295C" w:rsidP="0039295C">
            <w:pPr>
              <w:spacing w:after="0" w:line="240" w:lineRule="auto"/>
              <w:rPr>
                <w:rFonts w:eastAsia="Times New Roman"/>
                <w:color w:val="000000"/>
              </w:rPr>
            </w:pPr>
            <w:r w:rsidRPr="0039295C">
              <w:rPr>
                <w:rFonts w:eastAsia="Times New Roman"/>
                <w:color w:val="000000"/>
              </w:rPr>
              <w:t>sahroz.khan21@gmail.com, sahroz@geo.u-szeged.hu</w:t>
            </w:r>
          </w:p>
        </w:tc>
      </w:tr>
    </w:tbl>
    <w:p w14:paraId="7825D56F" w14:textId="77777777" w:rsidR="0039295C" w:rsidRDefault="0039295C" w:rsidP="0039295C">
      <w:pPr>
        <w:rPr>
          <w:rStyle w:val="Heading2Char"/>
        </w:rPr>
      </w:pPr>
    </w:p>
    <w:p w14:paraId="26E1C1B0" w14:textId="3DD038F5" w:rsidR="0039295C" w:rsidRPr="00BC463A" w:rsidRDefault="0039295C" w:rsidP="0039295C">
      <w:pPr>
        <w:pStyle w:val="Heading2"/>
      </w:pPr>
      <w:r>
        <w:rPr>
          <w:rStyle w:val="Heading2Char"/>
        </w:rPr>
        <w:t xml:space="preserve">Appendix- </w:t>
      </w:r>
      <w:r w:rsidRPr="005875E9">
        <w:rPr>
          <w:rStyle w:val="Heading2Char"/>
        </w:rPr>
        <w:t>FTIR data correction and H</w:t>
      </w:r>
      <w:r w:rsidRPr="00045381">
        <w:rPr>
          <w:rStyle w:val="Heading2Char"/>
          <w:vertAlign w:val="subscript"/>
        </w:rPr>
        <w:t>2</w:t>
      </w:r>
      <w:r w:rsidRPr="005875E9">
        <w:rPr>
          <w:rStyle w:val="Heading2Char"/>
        </w:rPr>
        <w:t>O content calculation</w:t>
      </w:r>
    </w:p>
    <w:p w14:paraId="393508B0" w14:textId="77777777" w:rsidR="0039295C" w:rsidRPr="00045381" w:rsidRDefault="0039295C" w:rsidP="0039295C">
      <w:pPr>
        <w:spacing w:line="360" w:lineRule="auto"/>
        <w:jc w:val="both"/>
        <w:rPr>
          <w:rFonts w:ascii="Times New Roman" w:hAnsi="Times New Roman" w:cs="Times New Roman"/>
          <w:sz w:val="20"/>
        </w:rPr>
      </w:pPr>
      <w:r w:rsidRPr="00045381">
        <w:rPr>
          <w:rFonts w:ascii="Times New Roman" w:hAnsi="Times New Roman" w:cs="Times New Roman"/>
          <w:sz w:val="20"/>
        </w:rPr>
        <w:t xml:space="preserve">Multiple spectra were collected in the fresh olivine, pyroxene and garnet grains with largely unfractured portions. The measurements were collected and inspected individually for serpentine peaks; wherever the serpentine peaks were present, the spectra were discarded from calculations. The spectra were checked and compared to see the variation in the peaks' position and intensity. Integrated absorbance intensities were calculated using the OPUS software. The baseline correction was performed to ensure that the baseline of all spectra is at zero absorbance. It was performed using the concave </w:t>
      </w:r>
      <w:proofErr w:type="spellStart"/>
      <w:r w:rsidRPr="00045381">
        <w:rPr>
          <w:rFonts w:ascii="Times New Roman" w:hAnsi="Times New Roman" w:cs="Times New Roman"/>
          <w:sz w:val="20"/>
        </w:rPr>
        <w:t>rubberband</w:t>
      </w:r>
      <w:proofErr w:type="spellEnd"/>
      <w:r w:rsidRPr="00045381">
        <w:rPr>
          <w:rFonts w:ascii="Times New Roman" w:hAnsi="Times New Roman" w:cs="Times New Roman"/>
          <w:sz w:val="20"/>
        </w:rPr>
        <w:t xml:space="preserve"> correction routine with two iterations and 64 baseline points. The baseline correction was performed by manually entering the start and end points of the integration range at wavenumbers where the absorbance is at minimum, and OPUS automatically draws the baseline for the integration. Integrating using a predetermined integration range gives erroneous results as a band may overlap with the start- or endpoint and the integration baseline. For </w:t>
      </w:r>
      <w:proofErr w:type="spellStart"/>
      <w:r w:rsidRPr="00045381">
        <w:rPr>
          <w:rFonts w:ascii="Times New Roman" w:hAnsi="Times New Roman" w:cs="Times New Roman"/>
          <w:sz w:val="20"/>
        </w:rPr>
        <w:t>olivines</w:t>
      </w:r>
      <w:proofErr w:type="spellEnd"/>
      <w:r w:rsidRPr="00045381">
        <w:rPr>
          <w:rFonts w:ascii="Times New Roman" w:hAnsi="Times New Roman" w:cs="Times New Roman"/>
          <w:sz w:val="20"/>
        </w:rPr>
        <w:t xml:space="preserve">, </w:t>
      </w:r>
      <w:bookmarkStart w:id="1" w:name="_Hlk127209136"/>
      <w:sdt>
        <w:sdtPr>
          <w:rPr>
            <w:rFonts w:ascii="Times New Roman" w:hAnsi="Times New Roman" w:cs="Times New Roman"/>
            <w:color w:val="000000"/>
            <w:sz w:val="20"/>
          </w:rPr>
          <w:tag w:val="MENDELEY_CITATION_v3_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"/>
          <w:id w:val="1307664498"/>
          <w:placeholder>
            <w:docPart w:val="A3FD39E3FD8F44859CDBC37DF6DB0EBC"/>
          </w:placeholder>
        </w:sdtPr>
        <w:sdtEndPr/>
        <w:sdtContent>
          <w:proofErr w:type="spellStart"/>
          <w:r w:rsidRPr="00045381">
            <w:rPr>
              <w:rFonts w:ascii="Times New Roman" w:hAnsi="Times New Roman" w:cs="Times New Roman"/>
              <w:color w:val="000000"/>
              <w:sz w:val="20"/>
            </w:rPr>
            <w:t>Matveev</w:t>
          </w:r>
          <w:proofErr w:type="spellEnd"/>
          <w:r w:rsidRPr="00045381">
            <w:rPr>
              <w:rFonts w:ascii="Times New Roman" w:hAnsi="Times New Roman" w:cs="Times New Roman"/>
              <w:color w:val="000000"/>
              <w:sz w:val="20"/>
            </w:rPr>
            <w:t xml:space="preserve"> and </w:t>
          </w:r>
          <w:proofErr w:type="spellStart"/>
          <w:r w:rsidRPr="00045381">
            <w:rPr>
              <w:rFonts w:ascii="Times New Roman" w:hAnsi="Times New Roman" w:cs="Times New Roman"/>
              <w:color w:val="000000"/>
              <w:sz w:val="20"/>
            </w:rPr>
            <w:t>Stachel</w:t>
          </w:r>
          <w:proofErr w:type="spellEnd"/>
          <w:r w:rsidRPr="00045381">
            <w:rPr>
              <w:rFonts w:ascii="Times New Roman" w:hAnsi="Times New Roman" w:cs="Times New Roman"/>
              <w:color w:val="000000"/>
              <w:sz w:val="20"/>
            </w:rPr>
            <w:t xml:space="preserve"> (2007)</w:t>
          </w:r>
        </w:sdtContent>
      </w:sdt>
      <w:r w:rsidRPr="00045381">
        <w:rPr>
          <w:rFonts w:ascii="Times New Roman" w:hAnsi="Times New Roman" w:cs="Times New Roman"/>
          <w:color w:val="00B0F0"/>
          <w:sz w:val="20"/>
        </w:rPr>
        <w:t xml:space="preserve"> </w:t>
      </w:r>
      <w:bookmarkEnd w:id="1"/>
      <w:r w:rsidRPr="00045381">
        <w:rPr>
          <w:rFonts w:ascii="Times New Roman" w:hAnsi="Times New Roman" w:cs="Times New Roman"/>
          <w:sz w:val="20"/>
        </w:rPr>
        <w:t xml:space="preserve">used uniform wavenumber ranges for integration between 3755-3130, whereas </w:t>
      </w:r>
      <w:proofErr w:type="spellStart"/>
      <w:r w:rsidRPr="00045381">
        <w:rPr>
          <w:rFonts w:ascii="Times New Roman" w:hAnsi="Times New Roman" w:cs="Times New Roman"/>
          <w:sz w:val="20"/>
        </w:rPr>
        <w:t>Hilchie</w:t>
      </w:r>
      <w:proofErr w:type="spellEnd"/>
      <w:r w:rsidRPr="00045381">
        <w:rPr>
          <w:rFonts w:ascii="Times New Roman" w:hAnsi="Times New Roman" w:cs="Times New Roman"/>
          <w:sz w:val="20"/>
        </w:rPr>
        <w:t xml:space="preserve"> et al. 2014 used separate ranges for the two groups of bands. The </w:t>
      </w:r>
      <w:proofErr w:type="spellStart"/>
      <w:r w:rsidRPr="00045381">
        <w:rPr>
          <w:rFonts w:ascii="Times New Roman" w:hAnsi="Times New Roman" w:cs="Times New Roman"/>
          <w:sz w:val="20"/>
        </w:rPr>
        <w:t>analysed</w:t>
      </w:r>
      <w:proofErr w:type="spellEnd"/>
      <w:r w:rsidRPr="00045381">
        <w:rPr>
          <w:rFonts w:ascii="Times New Roman" w:hAnsi="Times New Roman" w:cs="Times New Roman"/>
          <w:sz w:val="20"/>
        </w:rPr>
        <w:t xml:space="preserve"> olivine samples in the present study have bands in Group 1, so we manually assigned a wavenumber range between ~3647-3460 cm</w:t>
      </w:r>
      <w:r w:rsidRPr="00045381">
        <w:rPr>
          <w:rFonts w:ascii="Times New Roman" w:hAnsi="Times New Roman" w:cs="Times New Roman"/>
          <w:sz w:val="20"/>
          <w:vertAlign w:val="superscript"/>
        </w:rPr>
        <w:t>-1</w:t>
      </w:r>
      <w:r w:rsidRPr="00045381">
        <w:rPr>
          <w:rFonts w:ascii="Times New Roman" w:hAnsi="Times New Roman" w:cs="Times New Roman"/>
          <w:sz w:val="20"/>
        </w:rPr>
        <w:t>. The rest of the groups are flat within error. The start and end points for orthopyroxene and clinopyroxene are 3635–2950 cm</w:t>
      </w:r>
      <w:r w:rsidRPr="00045381">
        <w:rPr>
          <w:rFonts w:ascii="Times New Roman" w:hAnsi="Times New Roman" w:cs="Times New Roman"/>
          <w:sz w:val="20"/>
          <w:vertAlign w:val="superscript"/>
        </w:rPr>
        <w:t>−1</w:t>
      </w:r>
      <w:r w:rsidRPr="00045381">
        <w:rPr>
          <w:rFonts w:ascii="Times New Roman" w:hAnsi="Times New Roman" w:cs="Times New Roman"/>
          <w:sz w:val="20"/>
        </w:rPr>
        <w:t xml:space="preserve"> and 3740–3100 cm</w:t>
      </w:r>
      <w:r w:rsidRPr="00045381">
        <w:rPr>
          <w:rFonts w:ascii="Times New Roman" w:hAnsi="Times New Roman" w:cs="Times New Roman"/>
          <w:sz w:val="20"/>
          <w:vertAlign w:val="superscript"/>
        </w:rPr>
        <w:t>−1,</w:t>
      </w:r>
      <w:r w:rsidRPr="00045381">
        <w:rPr>
          <w:rFonts w:ascii="Times New Roman" w:hAnsi="Times New Roman" w:cs="Times New Roman"/>
          <w:sz w:val="20"/>
        </w:rPr>
        <w:t xml:space="preserve"> respectively. The integration was carried out by manually entering the start and end points and integrating using B-type integration for the uniform intervals for each mineral.</w:t>
      </w:r>
    </w:p>
    <w:p w14:paraId="429B2513" w14:textId="77777777" w:rsidR="0039295C" w:rsidRPr="00045381" w:rsidRDefault="0039295C" w:rsidP="0039295C">
      <w:pPr>
        <w:spacing w:line="360" w:lineRule="auto"/>
        <w:jc w:val="both"/>
        <w:rPr>
          <w:rFonts w:ascii="Times New Roman" w:hAnsi="Times New Roman" w:cs="Times New Roman"/>
          <w:sz w:val="20"/>
        </w:rPr>
      </w:pPr>
      <w:r w:rsidRPr="00045381">
        <w:rPr>
          <w:rFonts w:ascii="Times New Roman" w:hAnsi="Times New Roman" w:cs="Times New Roman"/>
          <w:sz w:val="20"/>
        </w:rPr>
        <w:t xml:space="preserve">The analyses were performed using the method by </w:t>
      </w:r>
      <w:sdt>
        <w:sdtPr>
          <w:rPr>
            <w:rFonts w:ascii="Times New Roman" w:hAnsi="Times New Roman" w:cs="Times New Roman"/>
            <w:color w:val="000000"/>
            <w:sz w:val="20"/>
          </w:rPr>
          <w:tag w:val="MENDELEY_CITATION_v3_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"/>
          <w:id w:val="554277950"/>
          <w:placeholder>
            <w:docPart w:val="A3FD39E3FD8F44859CDBC37DF6DB0EBC"/>
          </w:placeholder>
        </w:sdtPr>
        <w:sdtEndPr/>
        <w:sdtContent>
          <w:proofErr w:type="spellStart"/>
          <w:r w:rsidRPr="00045381">
            <w:rPr>
              <w:rFonts w:ascii="Times New Roman" w:hAnsi="Times New Roman" w:cs="Times New Roman"/>
              <w:color w:val="000000"/>
              <w:sz w:val="20"/>
            </w:rPr>
            <w:t>Sambridge</w:t>
          </w:r>
          <w:proofErr w:type="spellEnd"/>
          <w:r w:rsidRPr="00045381">
            <w:rPr>
              <w:rFonts w:ascii="Times New Roman" w:hAnsi="Times New Roman" w:cs="Times New Roman"/>
              <w:color w:val="000000"/>
              <w:sz w:val="20"/>
            </w:rPr>
            <w:t xml:space="preserve"> et al. (2008)</w:t>
          </w:r>
        </w:sdtContent>
      </w:sdt>
      <w:r w:rsidRPr="00045381">
        <w:rPr>
          <w:rFonts w:ascii="Times New Roman" w:hAnsi="Times New Roman" w:cs="Times New Roman"/>
          <w:sz w:val="20"/>
        </w:rPr>
        <w:t xml:space="preserve"> and </w:t>
      </w:r>
      <w:sdt>
        <w:sdtPr>
          <w:rPr>
            <w:rFonts w:ascii="Times New Roman" w:hAnsi="Times New Roman" w:cs="Times New Roman"/>
            <w:color w:val="000000"/>
            <w:sz w:val="20"/>
          </w:rPr>
          <w:tag w:val="MENDELEY_CITATION_v3_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"/>
          <w:id w:val="364947572"/>
          <w:placeholder>
            <w:docPart w:val="A3FD39E3FD8F44859CDBC37DF6DB0EBC"/>
          </w:placeholder>
        </w:sdtPr>
        <w:sdtEndPr/>
        <w:sdtContent>
          <w:proofErr w:type="spellStart"/>
          <w:r w:rsidRPr="00045381">
            <w:rPr>
              <w:rFonts w:ascii="Times New Roman" w:hAnsi="Times New Roman" w:cs="Times New Roman"/>
              <w:color w:val="000000"/>
              <w:sz w:val="20"/>
            </w:rPr>
            <w:t>Kovács</w:t>
          </w:r>
          <w:proofErr w:type="spellEnd"/>
          <w:r w:rsidRPr="00045381">
            <w:rPr>
              <w:rFonts w:ascii="Times New Roman" w:hAnsi="Times New Roman" w:cs="Times New Roman"/>
              <w:color w:val="000000"/>
              <w:sz w:val="20"/>
            </w:rPr>
            <w:t xml:space="preserve"> et al. (2008)</w:t>
          </w:r>
        </w:sdtContent>
      </w:sdt>
      <w:r>
        <w:rPr>
          <w:rFonts w:ascii="Times New Roman" w:hAnsi="Times New Roman" w:cs="Times New Roman"/>
          <w:color w:val="00B0F0"/>
          <w:sz w:val="20"/>
        </w:rPr>
        <w:t xml:space="preserve">, </w:t>
      </w:r>
      <w:r w:rsidRPr="00045381">
        <w:rPr>
          <w:rFonts w:ascii="Times New Roman" w:hAnsi="Times New Roman" w:cs="Times New Roman"/>
          <w:sz w:val="20"/>
        </w:rPr>
        <w:t>wherein the H</w:t>
      </w:r>
      <w:r w:rsidRPr="00045381">
        <w:rPr>
          <w:rFonts w:ascii="Times New Roman" w:hAnsi="Times New Roman" w:cs="Times New Roman"/>
          <w:sz w:val="20"/>
          <w:vertAlign w:val="subscript"/>
        </w:rPr>
        <w:t>2</w:t>
      </w:r>
      <w:r w:rsidRPr="00045381">
        <w:rPr>
          <w:rFonts w:ascii="Times New Roman" w:hAnsi="Times New Roman" w:cs="Times New Roman"/>
          <w:sz w:val="20"/>
        </w:rPr>
        <w:t xml:space="preserve">O content can be correctly determined using at least five unoriented anisotropic crystals like olivine and pyroxene. The accuracy is higher if more unoriented grains are </w:t>
      </w:r>
      <w:proofErr w:type="spellStart"/>
      <w:r w:rsidRPr="00045381">
        <w:rPr>
          <w:rFonts w:ascii="Times New Roman" w:hAnsi="Times New Roman" w:cs="Times New Roman"/>
          <w:sz w:val="20"/>
        </w:rPr>
        <w:t>analysed</w:t>
      </w:r>
      <w:proofErr w:type="spellEnd"/>
      <w:r w:rsidRPr="00045381">
        <w:rPr>
          <w:rFonts w:ascii="Times New Roman" w:hAnsi="Times New Roman" w:cs="Times New Roman"/>
          <w:sz w:val="20"/>
        </w:rPr>
        <w:t xml:space="preserve"> but can be acceptable for less than five unoriented grains in the case of pyroxenes. </w:t>
      </w:r>
      <w:sdt>
        <w:sdtPr>
          <w:rPr>
            <w:rFonts w:ascii="Times New Roman" w:hAnsi="Times New Roman" w:cs="Times New Roman"/>
            <w:color w:val="000000"/>
            <w:sz w:val="20"/>
          </w:rPr>
          <w:tag w:val="MENDELEY_CITATION_v3_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"/>
          <w:id w:val="-213661325"/>
          <w:placeholder>
            <w:docPart w:val="A3FD39E3FD8F44859CDBC37DF6DB0EBC"/>
          </w:placeholder>
        </w:sdtPr>
        <w:sdtEndPr/>
        <w:sdtContent>
          <w:r w:rsidRPr="00045381">
            <w:rPr>
              <w:rFonts w:ascii="Times New Roman" w:hAnsi="Times New Roman" w:cs="Times New Roman"/>
              <w:color w:val="000000"/>
              <w:sz w:val="20"/>
            </w:rPr>
            <w:t>Xia et al. (2013)</w:t>
          </w:r>
        </w:sdtContent>
      </w:sdt>
      <w:r w:rsidRPr="00045381">
        <w:rPr>
          <w:rFonts w:ascii="Times New Roman" w:hAnsi="Times New Roman" w:cs="Times New Roman"/>
          <w:color w:val="00B0F0"/>
          <w:sz w:val="20"/>
        </w:rPr>
        <w:t xml:space="preserve"> </w:t>
      </w:r>
      <w:r w:rsidRPr="00045381">
        <w:rPr>
          <w:rFonts w:ascii="Times New Roman" w:hAnsi="Times New Roman" w:cs="Times New Roman"/>
          <w:sz w:val="20"/>
        </w:rPr>
        <w:t xml:space="preserve">suggest that even one unoriented grain is sufficient for producing up-to-par results. However, the method only applies if the maximum linear unpolarized absorbance </w:t>
      </w:r>
      <w:r w:rsidRPr="00045381">
        <w:rPr>
          <w:rFonts w:ascii="Times New Roman" w:hAnsi="Times New Roman" w:cs="Times New Roman"/>
          <w:sz w:val="20"/>
        </w:rPr>
        <w:lastRenderedPageBreak/>
        <w:t>is less than 0.15. The H</w:t>
      </w:r>
      <w:r w:rsidRPr="00045381">
        <w:rPr>
          <w:rFonts w:ascii="Times New Roman" w:hAnsi="Times New Roman" w:cs="Times New Roman"/>
          <w:sz w:val="20"/>
          <w:vertAlign w:val="subscript"/>
        </w:rPr>
        <w:t>2</w:t>
      </w:r>
      <w:r w:rsidRPr="00045381">
        <w:rPr>
          <w:rFonts w:ascii="Times New Roman" w:hAnsi="Times New Roman" w:cs="Times New Roman"/>
          <w:sz w:val="20"/>
        </w:rPr>
        <w:t>O content is quantified using the total polarized absorbance (</w:t>
      </w:r>
      <w:proofErr w:type="spellStart"/>
      <w:r w:rsidRPr="00045381">
        <w:rPr>
          <w:rFonts w:ascii="Times New Roman" w:hAnsi="Times New Roman" w:cs="Times New Roman"/>
          <w:sz w:val="20"/>
        </w:rPr>
        <w:t>A</w:t>
      </w:r>
      <w:r w:rsidRPr="00045381">
        <w:rPr>
          <w:rFonts w:ascii="Times New Roman" w:hAnsi="Times New Roman" w:cs="Times New Roman"/>
          <w:sz w:val="20"/>
          <w:vertAlign w:val="subscript"/>
        </w:rPr>
        <w:t>tot</w:t>
      </w:r>
      <w:proofErr w:type="spellEnd"/>
      <w:r w:rsidRPr="00045381">
        <w:rPr>
          <w:rFonts w:ascii="Times New Roman" w:hAnsi="Times New Roman" w:cs="Times New Roman"/>
          <w:sz w:val="20"/>
        </w:rPr>
        <w:t xml:space="preserve">) estimated as three times the average unpolarized integrated absorbance. This </w:t>
      </w:r>
      <w:proofErr w:type="spellStart"/>
      <w:r w:rsidRPr="00045381">
        <w:rPr>
          <w:rFonts w:ascii="Times New Roman" w:hAnsi="Times New Roman" w:cs="Times New Roman"/>
          <w:sz w:val="20"/>
        </w:rPr>
        <w:t>A</w:t>
      </w:r>
      <w:r w:rsidRPr="00045381">
        <w:rPr>
          <w:rFonts w:ascii="Times New Roman" w:hAnsi="Times New Roman" w:cs="Times New Roman"/>
          <w:sz w:val="20"/>
          <w:vertAlign w:val="subscript"/>
        </w:rPr>
        <w:t>tot</w:t>
      </w:r>
      <w:proofErr w:type="spellEnd"/>
      <w:r w:rsidRPr="00045381">
        <w:rPr>
          <w:rFonts w:ascii="Times New Roman" w:hAnsi="Times New Roman" w:cs="Times New Roman"/>
          <w:sz w:val="20"/>
        </w:rPr>
        <w:t xml:space="preserve"> was calculated using OPUS® software by applying the steps described in </w:t>
      </w:r>
      <w:sdt>
        <w:sdtPr>
          <w:rPr>
            <w:rFonts w:ascii="Times New Roman" w:hAnsi="Times New Roman" w:cs="Times New Roman"/>
            <w:color w:val="000000"/>
            <w:sz w:val="20"/>
          </w:rPr>
          <w:tag w:val="MENDELEY_CITATION_v3_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"/>
          <w:id w:val="391788210"/>
          <w:placeholder>
            <w:docPart w:val="A3FD39E3FD8F44859CDBC37DF6DB0EBC"/>
          </w:placeholder>
        </w:sdtPr>
        <w:sdtEndPr/>
        <w:sdtContent>
          <w:proofErr w:type="spellStart"/>
          <w:r w:rsidRPr="007938C1">
            <w:rPr>
              <w:rFonts w:ascii="Times New Roman" w:hAnsi="Times New Roman" w:cs="Times New Roman"/>
              <w:color w:val="000000"/>
              <w:sz w:val="20"/>
            </w:rPr>
            <w:t>Patkó</w:t>
          </w:r>
          <w:proofErr w:type="spellEnd"/>
          <w:r w:rsidRPr="007938C1">
            <w:rPr>
              <w:rFonts w:ascii="Times New Roman" w:hAnsi="Times New Roman" w:cs="Times New Roman"/>
              <w:color w:val="000000"/>
              <w:sz w:val="20"/>
            </w:rPr>
            <w:t xml:space="preserve"> et al. (2019)</w:t>
          </w:r>
        </w:sdtContent>
      </w:sdt>
      <w:r w:rsidRPr="00045381">
        <w:rPr>
          <w:rFonts w:ascii="Times New Roman" w:hAnsi="Times New Roman" w:cs="Times New Roman"/>
          <w:sz w:val="20"/>
        </w:rPr>
        <w:t xml:space="preserve">. The calibration factor for olivine was taken from </w:t>
      </w:r>
      <w:sdt>
        <w:sdtPr>
          <w:rPr>
            <w:rFonts w:ascii="Times New Roman" w:hAnsi="Times New Roman" w:cs="Times New Roman"/>
            <w:color w:val="000000"/>
            <w:sz w:val="20"/>
          </w:rPr>
          <w:tag w:val="MENDELEY_CITATION_v3_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"/>
          <w:id w:val="-1085615568"/>
          <w:placeholder>
            <w:docPart w:val="A3FD39E3FD8F44859CDBC37DF6DB0EBC"/>
          </w:placeholder>
        </w:sdtPr>
        <w:sdtEndPr/>
        <w:sdtContent>
          <w:r w:rsidRPr="00045381">
            <w:rPr>
              <w:rFonts w:ascii="Times New Roman" w:hAnsi="Times New Roman" w:cs="Times New Roman"/>
              <w:color w:val="000000"/>
              <w:sz w:val="20"/>
            </w:rPr>
            <w:t>Bell et al. (2003)</w:t>
          </w:r>
        </w:sdtContent>
      </w:sdt>
      <w:r w:rsidRPr="00045381">
        <w:rPr>
          <w:rFonts w:ascii="Times New Roman" w:hAnsi="Times New Roman" w:cs="Times New Roman"/>
          <w:color w:val="00B0F0"/>
          <w:sz w:val="20"/>
        </w:rPr>
        <w:t xml:space="preserve"> </w:t>
      </w:r>
      <w:r w:rsidRPr="00045381">
        <w:rPr>
          <w:rFonts w:ascii="Times New Roman" w:hAnsi="Times New Roman" w:cs="Times New Roman"/>
          <w:sz w:val="20"/>
        </w:rPr>
        <w:t>for olivine (</w:t>
      </w:r>
      <w:proofErr w:type="spellStart"/>
      <w:r w:rsidRPr="00045381">
        <w:rPr>
          <w:rFonts w:ascii="Times New Roman" w:hAnsi="Times New Roman" w:cs="Times New Roman"/>
          <w:sz w:val="20"/>
        </w:rPr>
        <w:t>k</w:t>
      </w:r>
      <w:r w:rsidRPr="00045381">
        <w:rPr>
          <w:rFonts w:ascii="Times New Roman" w:hAnsi="Times New Roman" w:cs="Times New Roman"/>
          <w:sz w:val="20"/>
          <w:vertAlign w:val="subscript"/>
        </w:rPr>
        <w:t>ol</w:t>
      </w:r>
      <w:proofErr w:type="spellEnd"/>
      <w:r w:rsidRPr="00045381">
        <w:rPr>
          <w:rFonts w:ascii="Times New Roman" w:hAnsi="Times New Roman" w:cs="Times New Roman"/>
          <w:sz w:val="20"/>
        </w:rPr>
        <w:t xml:space="preserve"> = 0.188), for pyroxenes were taken from </w:t>
      </w:r>
      <w:sdt>
        <w:sdtPr>
          <w:rPr>
            <w:rFonts w:ascii="Times New Roman" w:hAnsi="Times New Roman" w:cs="Times New Roman"/>
            <w:color w:val="000000"/>
            <w:sz w:val="20"/>
          </w:rPr>
          <w:tag w:val="MENDELEY_CITATION_v3_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"/>
          <w:id w:val="-1126618238"/>
          <w:placeholder>
            <w:docPart w:val="A3FD39E3FD8F44859CDBC37DF6DB0EBC"/>
          </w:placeholder>
        </w:sdtPr>
        <w:sdtEndPr/>
        <w:sdtContent>
          <w:r w:rsidRPr="00045381">
            <w:rPr>
              <w:rFonts w:ascii="Times New Roman" w:hAnsi="Times New Roman" w:cs="Times New Roman"/>
              <w:color w:val="000000"/>
              <w:sz w:val="20"/>
            </w:rPr>
            <w:t>Bell et al. (1995)</w:t>
          </w:r>
        </w:sdtContent>
      </w:sdt>
      <w:r w:rsidRPr="00045381">
        <w:rPr>
          <w:rFonts w:ascii="Times New Roman" w:hAnsi="Times New Roman" w:cs="Times New Roman"/>
          <w:color w:val="00B0F0"/>
          <w:sz w:val="20"/>
        </w:rPr>
        <w:t xml:space="preserve"> </w:t>
      </w:r>
      <w:r w:rsidRPr="00045381">
        <w:rPr>
          <w:rFonts w:ascii="Times New Roman" w:hAnsi="Times New Roman" w:cs="Times New Roman"/>
          <w:sz w:val="20"/>
        </w:rPr>
        <w:t>for orthopyroxene (</w:t>
      </w:r>
      <w:proofErr w:type="spellStart"/>
      <w:r w:rsidRPr="00045381">
        <w:rPr>
          <w:rFonts w:ascii="Times New Roman" w:hAnsi="Times New Roman" w:cs="Times New Roman"/>
          <w:sz w:val="20"/>
        </w:rPr>
        <w:t>k</w:t>
      </w:r>
      <w:r w:rsidRPr="00045381">
        <w:rPr>
          <w:rFonts w:ascii="Times New Roman" w:hAnsi="Times New Roman" w:cs="Times New Roman"/>
          <w:sz w:val="20"/>
          <w:vertAlign w:val="subscript"/>
        </w:rPr>
        <w:t>opx</w:t>
      </w:r>
      <w:proofErr w:type="spellEnd"/>
      <w:r w:rsidRPr="00045381">
        <w:rPr>
          <w:rFonts w:ascii="Times New Roman" w:hAnsi="Times New Roman" w:cs="Times New Roman"/>
          <w:sz w:val="20"/>
        </w:rPr>
        <w:t xml:space="preserve"> = 0.0674), and clinopyroxene (</w:t>
      </w:r>
      <w:proofErr w:type="spellStart"/>
      <w:r w:rsidRPr="00045381">
        <w:rPr>
          <w:rFonts w:ascii="Times New Roman" w:hAnsi="Times New Roman" w:cs="Times New Roman"/>
          <w:sz w:val="20"/>
        </w:rPr>
        <w:t>k</w:t>
      </w:r>
      <w:r w:rsidRPr="00045381">
        <w:rPr>
          <w:rFonts w:ascii="Times New Roman" w:hAnsi="Times New Roman" w:cs="Times New Roman"/>
          <w:sz w:val="20"/>
          <w:vertAlign w:val="subscript"/>
        </w:rPr>
        <w:t>cpx</w:t>
      </w:r>
      <w:proofErr w:type="spellEnd"/>
      <w:r w:rsidRPr="00045381">
        <w:rPr>
          <w:rFonts w:ascii="Times New Roman" w:hAnsi="Times New Roman" w:cs="Times New Roman"/>
          <w:sz w:val="20"/>
        </w:rPr>
        <w:t xml:space="preserve"> = 0.14) and the concentration was normalized to 1 cm thickness. The thickness measurements were carried out using a Mitutoyo analogue </w:t>
      </w:r>
      <w:proofErr w:type="spellStart"/>
      <w:r w:rsidRPr="00045381">
        <w:rPr>
          <w:rFonts w:ascii="Times New Roman" w:hAnsi="Times New Roman" w:cs="Times New Roman"/>
          <w:sz w:val="20"/>
        </w:rPr>
        <w:t>micrometre</w:t>
      </w:r>
      <w:proofErr w:type="spellEnd"/>
      <w:r w:rsidRPr="00045381">
        <w:rPr>
          <w:rFonts w:ascii="Times New Roman" w:hAnsi="Times New Roman" w:cs="Times New Roman"/>
          <w:sz w:val="20"/>
        </w:rPr>
        <w:t xml:space="preserve"> (it has an accuracy of 2-3 </w:t>
      </w:r>
      <w:proofErr w:type="spellStart"/>
      <w:r w:rsidRPr="00045381">
        <w:rPr>
          <w:rFonts w:ascii="Times New Roman" w:hAnsi="Times New Roman" w:cs="Times New Roman"/>
          <w:sz w:val="20"/>
        </w:rPr>
        <w:t>μm</w:t>
      </w:r>
      <w:proofErr w:type="spellEnd"/>
      <w:r w:rsidRPr="00045381">
        <w:rPr>
          <w:rFonts w:ascii="Times New Roman" w:hAnsi="Times New Roman" w:cs="Times New Roman"/>
          <w:sz w:val="20"/>
        </w:rPr>
        <w:t xml:space="preserve">) at 5-6 spots on the thick sections which were then averaged </w:t>
      </w:r>
      <w:sdt>
        <w:sdtPr>
          <w:rPr>
            <w:rFonts w:ascii="Times New Roman" w:hAnsi="Times New Roman" w:cs="Times New Roman"/>
            <w:color w:val="000000"/>
            <w:sz w:val="20"/>
          </w:rPr>
          <w:tag w:val="MENDELEY_CITATION_v3_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"/>
          <w:id w:val="-1764912628"/>
          <w:placeholder>
            <w:docPart w:val="A3FD39E3FD8F44859CDBC37DF6DB0EBC"/>
          </w:placeholder>
        </w:sdtPr>
        <w:sdtEndPr/>
        <w:sdtContent>
          <w:r w:rsidRPr="00045381">
            <w:rPr>
              <w:rFonts w:ascii="Times New Roman" w:hAnsi="Times New Roman" w:cs="Times New Roman"/>
              <w:color w:val="000000"/>
              <w:sz w:val="20"/>
            </w:rPr>
            <w:t>(</w:t>
          </w:r>
          <w:proofErr w:type="spellStart"/>
          <w:r w:rsidRPr="00045381">
            <w:rPr>
              <w:rFonts w:ascii="Times New Roman" w:hAnsi="Times New Roman" w:cs="Times New Roman"/>
              <w:color w:val="000000"/>
              <w:sz w:val="20"/>
            </w:rPr>
            <w:t>Patkó</w:t>
          </w:r>
          <w:proofErr w:type="spellEnd"/>
          <w:r w:rsidRPr="00045381">
            <w:rPr>
              <w:rFonts w:ascii="Times New Roman" w:hAnsi="Times New Roman" w:cs="Times New Roman"/>
              <w:color w:val="000000"/>
              <w:sz w:val="20"/>
            </w:rPr>
            <w:t xml:space="preserve"> et al. 2019)</w:t>
          </w:r>
        </w:sdtContent>
      </w:sdt>
      <w:r w:rsidRPr="00045381">
        <w:rPr>
          <w:rFonts w:ascii="Times New Roman" w:hAnsi="Times New Roman" w:cs="Times New Roman"/>
          <w:sz w:val="20"/>
        </w:rPr>
        <w:t>.</w:t>
      </w:r>
    </w:p>
    <w:p w14:paraId="54EA1B46" w14:textId="77777777" w:rsidR="0039295C" w:rsidRPr="004C5CEE" w:rsidRDefault="0039295C" w:rsidP="0039295C">
      <w:pPr>
        <w:spacing w:line="360" w:lineRule="auto"/>
        <w:jc w:val="both"/>
        <w:rPr>
          <w:rFonts w:ascii="Times New Roman" w:hAnsi="Times New Roman" w:cs="Times New Roman"/>
          <w:sz w:val="20"/>
        </w:rPr>
      </w:pPr>
      <w:r w:rsidRPr="00045381">
        <w:rPr>
          <w:rFonts w:ascii="Times New Roman" w:hAnsi="Times New Roman" w:cs="Times New Roman"/>
          <w:sz w:val="20"/>
        </w:rPr>
        <w:t xml:space="preserve">Based on prior experience, the cumulative uncertainty of this method (arising from background correction, choice of integration ranges, calibration factors and the statistical nature of the unpolarized analyses) does not exceed 30% </w:t>
      </w:r>
      <w:sdt>
        <w:sdtPr>
          <w:rPr>
            <w:rFonts w:ascii="Times New Roman" w:hAnsi="Times New Roman" w:cs="Times New Roman"/>
            <w:color w:val="000000"/>
            <w:sz w:val="20"/>
          </w:rPr>
          <w:tag w:val="MENDELEY_CITATION_v3_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"/>
          <w:id w:val="1894621331"/>
          <w:placeholder>
            <w:docPart w:val="A3FD39E3FD8F44859CDBC37DF6DB0EBC"/>
          </w:placeholder>
        </w:sdtPr>
        <w:sdtEndPr/>
        <w:sdtContent>
          <w:r w:rsidRPr="00045381">
            <w:rPr>
              <w:rFonts w:ascii="Times New Roman" w:hAnsi="Times New Roman" w:cs="Times New Roman"/>
              <w:color w:val="000000"/>
              <w:sz w:val="20"/>
            </w:rPr>
            <w:t>(</w:t>
          </w:r>
          <w:proofErr w:type="spellStart"/>
          <w:r w:rsidRPr="00045381">
            <w:rPr>
              <w:rFonts w:ascii="Times New Roman" w:hAnsi="Times New Roman" w:cs="Times New Roman"/>
              <w:color w:val="000000"/>
              <w:sz w:val="20"/>
            </w:rPr>
            <w:t>Kovács</w:t>
          </w:r>
          <w:proofErr w:type="spellEnd"/>
          <w:r w:rsidRPr="00045381">
            <w:rPr>
              <w:rFonts w:ascii="Times New Roman" w:hAnsi="Times New Roman" w:cs="Times New Roman"/>
              <w:color w:val="000000"/>
              <w:sz w:val="20"/>
            </w:rPr>
            <w:t xml:space="preserve"> et al. 2008, 2012)</w:t>
          </w:r>
        </w:sdtContent>
      </w:sdt>
      <w:r w:rsidRPr="00045381">
        <w:rPr>
          <w:rFonts w:ascii="Times New Roman" w:hAnsi="Times New Roman" w:cs="Times New Roman"/>
          <w:sz w:val="20"/>
        </w:rPr>
        <w:t>.</w:t>
      </w:r>
    </w:p>
    <w:p w14:paraId="55C0F06E" w14:textId="77777777" w:rsidR="00EB67A1" w:rsidRDefault="00EB67A1"/>
    <w:sectPr w:rsidR="00EB67A1" w:rsidSect="009C688C">
      <w:footerReference w:type="default" r:id="rId6"/>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FA98D5" w14:textId="77777777" w:rsidR="001C1561" w:rsidRDefault="00436EE6">
      <w:pPr>
        <w:spacing w:after="0" w:line="240" w:lineRule="auto"/>
      </w:pPr>
      <w:r>
        <w:separator/>
      </w:r>
    </w:p>
  </w:endnote>
  <w:endnote w:type="continuationSeparator" w:id="0">
    <w:p w14:paraId="74110ED1" w14:textId="77777777" w:rsidR="001C1561" w:rsidRDefault="00436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7954697"/>
      <w:docPartObj>
        <w:docPartGallery w:val="Page Numbers (Bottom of Page)"/>
        <w:docPartUnique/>
      </w:docPartObj>
    </w:sdtPr>
    <w:sdtEndPr>
      <w:rPr>
        <w:noProof/>
      </w:rPr>
    </w:sdtEndPr>
    <w:sdtContent>
      <w:p w14:paraId="3425304F" w14:textId="77777777" w:rsidR="00077E9C" w:rsidRDefault="003929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BB2569" w14:textId="77777777" w:rsidR="00077E9C" w:rsidRDefault="000A1E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9AF23" w14:textId="77777777" w:rsidR="001C1561" w:rsidRDefault="00436EE6">
      <w:pPr>
        <w:spacing w:after="0" w:line="240" w:lineRule="auto"/>
      </w:pPr>
      <w:r>
        <w:separator/>
      </w:r>
    </w:p>
  </w:footnote>
  <w:footnote w:type="continuationSeparator" w:id="0">
    <w:p w14:paraId="3947A028" w14:textId="77777777" w:rsidR="001C1561" w:rsidRDefault="00436E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QxMTM3MLA0NjKxNLVU0lEKTi0uzszPAykwqgUAv+EbfiwAAAA="/>
  </w:docVars>
  <w:rsids>
    <w:rsidRoot w:val="00D32579"/>
    <w:rsid w:val="000A1E51"/>
    <w:rsid w:val="001C1561"/>
    <w:rsid w:val="0039295C"/>
    <w:rsid w:val="0043534E"/>
    <w:rsid w:val="00436EE6"/>
    <w:rsid w:val="00D32579"/>
    <w:rsid w:val="00EB6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5F1DE"/>
  <w15:chartTrackingRefBased/>
  <w15:docId w15:val="{7EA35B7A-79D0-49A5-BD78-73C7813EF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295C"/>
    <w:rPr>
      <w:rFonts w:ascii="Calibri" w:eastAsia="Calibri" w:hAnsi="Calibri" w:cs="Calibri"/>
      <w:lang w:val="en-US"/>
    </w:rPr>
  </w:style>
  <w:style w:type="paragraph" w:styleId="Heading2">
    <w:name w:val="heading 2"/>
    <w:basedOn w:val="Normal"/>
    <w:next w:val="Normal"/>
    <w:link w:val="Heading2Char"/>
    <w:uiPriority w:val="9"/>
    <w:unhideWhenUsed/>
    <w:qFormat/>
    <w:rsid w:val="003929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929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295C"/>
    <w:rPr>
      <w:rFonts w:ascii="Calibri" w:eastAsia="Calibri" w:hAnsi="Calibri" w:cs="Calibri"/>
      <w:lang w:val="en-US"/>
    </w:rPr>
  </w:style>
  <w:style w:type="character" w:customStyle="1" w:styleId="Heading2Char">
    <w:name w:val="Heading 2 Char"/>
    <w:basedOn w:val="DefaultParagraphFont"/>
    <w:link w:val="Heading2"/>
    <w:uiPriority w:val="9"/>
    <w:rsid w:val="0039295C"/>
    <w:rPr>
      <w:rFonts w:asciiTheme="majorHAnsi" w:eastAsiaTheme="majorEastAsia" w:hAnsiTheme="majorHAnsi" w:cstheme="majorBidi"/>
      <w:color w:val="2F5496"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8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3FD39E3FD8F44859CDBC37DF6DB0EBC"/>
        <w:category>
          <w:name w:val="General"/>
          <w:gallery w:val="placeholder"/>
        </w:category>
        <w:types>
          <w:type w:val="bbPlcHdr"/>
        </w:types>
        <w:behaviors>
          <w:behavior w:val="content"/>
        </w:behaviors>
        <w:guid w:val="{51193BA9-E66D-4F46-9D31-82A82198045E}"/>
      </w:docPartPr>
      <w:docPartBody>
        <w:p w:rsidR="00BF3412" w:rsidRDefault="0076628D" w:rsidP="0076628D">
          <w:pPr>
            <w:pStyle w:val="A3FD39E3FD8F44859CDBC37DF6DB0EBC"/>
          </w:pPr>
          <w:r w:rsidRPr="007E57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28D"/>
    <w:rsid w:val="0076628D"/>
    <w:rsid w:val="00BF34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628D"/>
    <w:rPr>
      <w:color w:val="808080"/>
    </w:rPr>
  </w:style>
  <w:style w:type="paragraph" w:customStyle="1" w:styleId="A3FD39E3FD8F44859CDBC37DF6DB0EBC">
    <w:name w:val="A3FD39E3FD8F44859CDBC37DF6DB0EBC"/>
    <w:rsid w:val="00766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654</Words>
  <Characters>3729</Characters>
  <Application>Microsoft Office Word</Application>
  <DocSecurity>0</DocSecurity>
  <Lines>31</Lines>
  <Paragraphs>8</Paragraphs>
  <ScaleCrop>false</ScaleCrop>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cp:revision>
  <dcterms:created xsi:type="dcterms:W3CDTF">2024-02-03T15:11:00Z</dcterms:created>
  <dcterms:modified xsi:type="dcterms:W3CDTF">2024-07-03T03:04:00Z</dcterms:modified>
</cp:coreProperties>
</file>