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lang w:val="en-GB" w:eastAsia="en-US" w:bidi="ar-SA"/>
        </w:rPr>
      </w:pPr>
      <w:bookmarkStart w:id="0" w:name="_GoBack"/>
      <w:bookmarkEnd w:id="0"/>
      <w:r>
        <w:rPr>
          <w:rFonts w:ascii="Arial" w:hAnsi="Arial"/>
          <w:b/>
          <w:bCs/>
          <w:sz w:val="20"/>
          <w:szCs w:val="20"/>
          <w:lang w:val="en-GB" w:eastAsia="en-US" w:bidi="ar-SA"/>
        </w:rPr>
        <w:t>ESM 1 Table 1</w:t>
      </w:r>
      <w:r>
        <w:rPr>
          <w:rFonts w:ascii="Arial" w:hAnsi="Arial"/>
          <w:b w:val="false"/>
          <w:bCs w:val="false"/>
          <w:sz w:val="20"/>
          <w:szCs w:val="20"/>
          <w:lang w:val="en-GB" w:eastAsia="en-US" w:bidi="ar-SA"/>
        </w:rPr>
        <w:t xml:space="preserve"> </w:t>
      </w:r>
      <w:r>
        <w:rPr>
          <w:rFonts w:ascii="Arial" w:hAnsi="Arial"/>
          <w:b/>
          <w:bCs/>
          <w:sz w:val="20"/>
          <w:szCs w:val="20"/>
          <w:lang w:val="en-GB" w:eastAsia="en-US" w:bidi="ar-SA"/>
        </w:rPr>
        <w:t>Eastern-domain</w:t>
      </w:r>
      <w:r>
        <w:rPr>
          <w:rFonts w:ascii="Arial" w:hAnsi="Arial"/>
          <w:sz w:val="20"/>
          <w:szCs w:val="20"/>
          <w:lang w:val="en-GB" w:eastAsia="en-US" w:bidi="ar-SA"/>
        </w:rPr>
        <w:t xml:space="preserve"> sample localities and petrography. All samples were analy</w:t>
      </w:r>
      <w:r>
        <w:rPr>
          <w:rFonts w:ascii="Arial" w:hAnsi="Arial"/>
          <w:sz w:val="20"/>
          <w:szCs w:val="20"/>
          <w:lang w:val="en-GB" w:eastAsia="en-US" w:bidi="ar-SA"/>
        </w:rPr>
        <w:t>s</w:t>
      </w:r>
      <w:r>
        <w:rPr>
          <w:rFonts w:ascii="Arial" w:hAnsi="Arial"/>
          <w:sz w:val="20"/>
          <w:szCs w:val="20"/>
          <w:lang w:val="en-GB" w:eastAsia="en-US" w:bidi="ar-SA"/>
        </w:rPr>
        <w:t>ed by XRF for major elements at Technical University (TU)-Berlin; samples analy</w:t>
      </w:r>
      <w:r>
        <w:rPr>
          <w:rFonts w:ascii="Arial" w:hAnsi="Arial"/>
          <w:sz w:val="20"/>
          <w:szCs w:val="20"/>
          <w:lang w:val="en-GB" w:eastAsia="en-US" w:bidi="ar-SA"/>
        </w:rPr>
        <w:t>s</w:t>
      </w:r>
      <w:r>
        <w:rPr>
          <w:rFonts w:ascii="Arial" w:hAnsi="Arial"/>
          <w:sz w:val="20"/>
          <w:szCs w:val="20"/>
          <w:lang w:val="en-GB" w:eastAsia="en-US" w:bidi="ar-SA"/>
        </w:rPr>
        <w:t>ed for Sr-Nd-Pb isotopes and/or for trace elements by ICPMS  in bold-italic  (* trace elements of FÖ92-1, Fö92-2, PG29, and PG30  were analy</w:t>
      </w:r>
      <w:r>
        <w:rPr>
          <w:rFonts w:ascii="Arial" w:hAnsi="Arial"/>
          <w:sz w:val="20"/>
          <w:szCs w:val="20"/>
          <w:lang w:val="en-GB" w:eastAsia="en-US" w:bidi="ar-SA"/>
        </w:rPr>
        <w:t>s</w:t>
      </w:r>
      <w:r>
        <w:rPr>
          <w:rFonts w:ascii="Arial" w:hAnsi="Arial"/>
          <w:sz w:val="20"/>
          <w:szCs w:val="20"/>
          <w:lang w:val="en-GB" w:eastAsia="en-US" w:bidi="ar-SA"/>
        </w:rPr>
        <w:t>ed by ACTLAB); all other trace elements were analy</w:t>
      </w:r>
      <w:r>
        <w:rPr>
          <w:rFonts w:ascii="Arial" w:hAnsi="Arial"/>
          <w:sz w:val="20"/>
          <w:szCs w:val="20"/>
          <w:lang w:val="en-GB" w:eastAsia="en-US" w:bidi="ar-SA"/>
        </w:rPr>
        <w:t>s</w:t>
      </w:r>
      <w:r>
        <w:rPr>
          <w:rFonts w:ascii="Arial" w:hAnsi="Arial"/>
          <w:sz w:val="20"/>
          <w:szCs w:val="20"/>
          <w:lang w:val="en-GB" w:eastAsia="en-US" w:bidi="ar-SA"/>
        </w:rPr>
        <w:t>ed at Technical University (TU)-Berlin; isotopes were analy</w:t>
      </w:r>
      <w:r>
        <w:rPr>
          <w:rFonts w:ascii="Arial" w:hAnsi="Arial"/>
          <w:sz w:val="20"/>
          <w:szCs w:val="20"/>
          <w:lang w:val="en-GB" w:eastAsia="en-US" w:bidi="ar-SA"/>
        </w:rPr>
        <w:t>s</w:t>
      </w:r>
      <w:r>
        <w:rPr>
          <w:rFonts w:ascii="Arial" w:hAnsi="Arial"/>
          <w:sz w:val="20"/>
          <w:szCs w:val="20"/>
          <w:lang w:val="en-GB" w:eastAsia="en-US" w:bidi="ar-SA"/>
        </w:rPr>
        <w:t>ed by TIMS at the Isotope Geochemistry Laboratory at MARUM, University of Bremen; see the section analytical methods</w:t>
      </w:r>
      <w:r>
        <w:rPr>
          <w:rFonts w:ascii="Arial" w:hAnsi="Arial"/>
          <w:b/>
          <w:bCs/>
          <w:sz w:val="20"/>
          <w:szCs w:val="20"/>
          <w:lang w:val="en-GB" w:eastAsia="en-US" w:bidi="ar-SA"/>
        </w:rPr>
        <w:t xml:space="preserve"> ESM2</w:t>
      </w:r>
      <w:r>
        <w:rPr>
          <w:rFonts w:ascii="Arial" w:hAnsi="Arial"/>
          <w:sz w:val="20"/>
          <w:szCs w:val="20"/>
          <w:lang w:val="en-GB" w:eastAsia="en-US" w:bidi="ar-SA"/>
        </w:rPr>
        <w:t xml:space="preserve"> for procedures.</w:t>
      </w:r>
    </w:p>
    <w:p>
      <w:pPr>
        <w:pStyle w:val="Normal"/>
        <w:rPr>
          <w:rFonts w:ascii="Arial" w:hAnsi="Arial"/>
          <w:sz w:val="20"/>
          <w:szCs w:val="20"/>
          <w:lang w:val="en-GB" w:eastAsia="en-US" w:bidi="ar-SA"/>
        </w:rPr>
      </w:pPr>
      <w:r>
        <w:rPr>
          <w:rFonts w:ascii="Arial" w:hAnsi="Arial"/>
          <w:sz w:val="20"/>
          <w:szCs w:val="20"/>
          <w:lang w:val="en-GB" w:eastAsia="en-US" w:bidi="ar-SA"/>
        </w:rPr>
      </w:r>
    </w:p>
    <w:tbl>
      <w:tblPr>
        <w:tblW w:w="15248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2054"/>
        <w:gridCol w:w="1246"/>
        <w:gridCol w:w="2371"/>
        <w:gridCol w:w="5163"/>
        <w:gridCol w:w="2834"/>
      </w:tblGrid>
      <w:tr>
        <w:trPr>
          <w:trHeight w:val="710" w:hRule="atLeast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kern w:val="0"/>
                <w:sz w:val="20"/>
                <w:szCs w:val="20"/>
                <w:lang w:val="en-GB" w:eastAsia="en-US" w:bidi="ar-SA"/>
              </w:rPr>
              <w:t>sample No.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kern w:val="0"/>
                <w:sz w:val="20"/>
                <w:szCs w:val="20"/>
                <w:lang w:val="en-GB" w:eastAsia="en-US" w:bidi="ar-SA"/>
              </w:rPr>
              <w:t>Locality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kern w:val="0"/>
                <w:sz w:val="20"/>
                <w:szCs w:val="20"/>
                <w:lang w:val="en-GB" w:eastAsia="en-US" w:bidi="ar-SA"/>
              </w:rPr>
              <w:t>GPS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kern w:val="0"/>
                <w:sz w:val="20"/>
                <w:szCs w:val="20"/>
                <w:lang w:val="en-GB" w:eastAsia="en-US" w:bidi="ar-SA"/>
              </w:rPr>
              <w:t>outcrop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kern w:val="0"/>
                <w:sz w:val="20"/>
                <w:szCs w:val="20"/>
                <w:lang w:val="en-GB" w:eastAsia="en-US" w:bidi="ar-SA"/>
              </w:rPr>
              <w:t>petrography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1877" w:right="338" w:hanging="1877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kern w:val="0"/>
                <w:sz w:val="20"/>
                <w:szCs w:val="20"/>
                <w:lang w:val="en-GB" w:eastAsia="en-US" w:bidi="ar-SA"/>
              </w:rPr>
              <w:t>country rock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877" w:right="338" w:hanging="1877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kern w:val="0"/>
                <w:sz w:val="20"/>
                <w:szCs w:val="20"/>
                <w:lang w:val="en-GB" w:eastAsia="en-US" w:bidi="ar-SA"/>
              </w:rPr>
              <w:t>(local stratigraphy)</w:t>
            </w:r>
          </w:p>
        </w:tc>
      </w:tr>
      <w:tr>
        <w:trPr>
          <w:trHeight w:val="268" w:hRule="atLeast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bCs/>
                <w:kern w:val="0"/>
                <w:sz w:val="20"/>
                <w:szCs w:val="20"/>
                <w:lang w:val="en-GB" w:eastAsia="en-US" w:bidi="ar-SA"/>
              </w:rPr>
              <w:t>Eastern-domain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 w:val="false"/>
                <w:bCs w:val="false"/>
                <w:kern w:val="0"/>
                <w:sz w:val="20"/>
                <w:szCs w:val="20"/>
                <w:lang w:val="en-GB" w:eastAsia="en-US" w:bidi="ar-SA"/>
              </w:rPr>
              <w:t>Post-Devonian dikes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b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b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b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b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1877" w:right="338" w:hanging="1877"/>
              <w:jc w:val="center"/>
              <w:rPr>
                <w:rFonts w:ascii="Arial" w:hAnsi="Arial"/>
                <w:b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b/>
                <w:sz w:val="20"/>
                <w:szCs w:val="20"/>
                <w:lang w:val="en-GB" w:eastAsia="en-US" w:bidi="ar-SA"/>
              </w:rPr>
            </w:r>
          </w:p>
        </w:tc>
      </w:tr>
      <w:tr>
        <w:trPr>
          <w:trHeight w:val="555" w:hRule="atLeast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  <w:t>OK 92-1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cs="Times New Roman" w:ascii="Arial" w:hAnsi="Arial"/>
                <w:kern w:val="0"/>
                <w:sz w:val="20"/>
                <w:szCs w:val="20"/>
                <w:lang w:val="en-GB" w:eastAsia="en-US" w:bidi="ar-SA"/>
              </w:rPr>
              <w:t xml:space="preserve">road  </w:t>
            </w:r>
            <w:r>
              <w:rPr>
                <w:rFonts w:eastAsia="ＭＳ 明朝" w:cs="Times New Roman" w:ascii="Arial" w:hAnsi="Arial"/>
                <w:b/>
                <w:bCs/>
                <w:kern w:val="0"/>
                <w:sz w:val="20"/>
                <w:szCs w:val="20"/>
                <w:lang w:val="en-GB" w:eastAsia="en-US" w:bidi="ar-SA"/>
              </w:rPr>
              <w:t>Oberkotzau</w:t>
            </w:r>
            <w:r>
              <w:rPr>
                <w:rFonts w:eastAsia="ＭＳ 明朝" w:cs="Times New Roman" w:ascii="Arial" w:hAnsi="Arial"/>
                <w:kern w:val="0"/>
                <w:sz w:val="20"/>
                <w:szCs w:val="20"/>
                <w:lang w:val="en-GB" w:eastAsia="en-US" w:bidi="ar-SA"/>
              </w:rPr>
              <w:t>-Hof, from area of former brick factory, E of Schaumberg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50.27485,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11.923</w:t>
            </w:r>
          </w:p>
        </w:tc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cs="Times New Roman" w:ascii="Arial" w:hAnsi="Arial"/>
                <w:kern w:val="0"/>
                <w:sz w:val="20"/>
                <w:szCs w:val="20"/>
                <w:lang w:val="en-GB" w:eastAsia="en-US" w:bidi="ar-SA"/>
              </w:rPr>
              <w:t>loose, rounded m-sized blocks typical for post-tectonic dikes, strike SE-NW (Emmert &amp; Stettner 1968)</w:t>
            </w:r>
          </w:p>
        </w:tc>
        <w:tc>
          <w:tcPr>
            <w:tcW w:w="5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coarse grained diabase (dolerite), subophitic (plag phenocrysts up to 1 mm length, in matrix up to 0.35 mm; 53 vol%),  olivine pseudomorphs (10 vol%), augite (15 vol%), minor Ti-magnetite, ilmenite, biotite, apatite; sec. amphibole-chlorite/serpentine-epidote-titanite- sericite-carbonate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eclogite, banded amphibolite ('Hangendserie')</w:t>
            </w:r>
          </w:p>
        </w:tc>
      </w:tr>
      <w:tr>
        <w:trPr/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  <w:t>87-OK 1</w:t>
            </w:r>
          </w:p>
        </w:tc>
        <w:tc>
          <w:tcPr>
            <w:tcW w:w="20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1</w:t>
            </w:r>
          </w:p>
        </w:tc>
        <w:tc>
          <w:tcPr>
            <w:tcW w:w="20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2</w:t>
            </w:r>
          </w:p>
        </w:tc>
        <w:tc>
          <w:tcPr>
            <w:tcW w:w="20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>
          <w:trHeight w:val="280" w:hRule="atLeast"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Sb 92-8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 xml:space="preserve">railroad cut NE </w:t>
            </w:r>
            <w:r>
              <w:rPr>
                <w:rFonts w:eastAsia="ＭＳ 明朝" w:ascii="Arial" w:hAnsi="Arial"/>
                <w:b/>
                <w:bCs/>
                <w:kern w:val="0"/>
                <w:sz w:val="20"/>
                <w:szCs w:val="20"/>
                <w:lang w:val="en-GB" w:eastAsia="en-US" w:bidi="ar-SA"/>
              </w:rPr>
              <w:t>Schwarzenbach-Schwingen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50.2355,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11.95451</w:t>
            </w:r>
          </w:p>
        </w:tc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post-tectonic discordant dike; 125 cm thickness, chilled margin, strike direction 97° ENE, dip 82° S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exposed 5 m along strike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5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coarse grained diabase (dolerite), intersertal-subophitic (plag phenocrysts up to 0.75 mm length, in matrix up to 0.2 mm; 46 vol%),  olivine pseudomorphs (7 vol%), Ti-augite (19 vol%), minor ilmenite, Ti-magnetite, apatite; sec. amphibole-chlorite/serpentine-epidote- sericite-quartz-titanite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serpentinite, greenschist ('Prasinite-Phyllite-Serie')</w:t>
            </w:r>
          </w:p>
        </w:tc>
      </w:tr>
      <w:tr>
        <w:trPr/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  <w:t>Sb 92-9</w:t>
            </w:r>
          </w:p>
        </w:tc>
        <w:tc>
          <w:tcPr>
            <w:tcW w:w="20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6</w:t>
            </w:r>
          </w:p>
        </w:tc>
        <w:tc>
          <w:tcPr>
            <w:tcW w:w="20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7</w:t>
            </w:r>
          </w:p>
        </w:tc>
        <w:tc>
          <w:tcPr>
            <w:tcW w:w="20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8</w:t>
            </w:r>
          </w:p>
        </w:tc>
        <w:tc>
          <w:tcPr>
            <w:tcW w:w="20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  <w:t>PG 9</w:t>
            </w:r>
          </w:p>
        </w:tc>
        <w:tc>
          <w:tcPr>
            <w:tcW w:w="20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</w:tbl>
    <w:p>
      <w:pPr>
        <w:pStyle w:val="Normal"/>
        <w:rPr>
          <w:rFonts w:ascii="Arial" w:hAnsi="Arial"/>
          <w:sz w:val="20"/>
          <w:szCs w:val="20"/>
          <w:lang w:val="en-GB" w:eastAsia="en-US" w:bidi="ar-SA"/>
        </w:rPr>
      </w:pPr>
      <w:r>
        <w:rPr>
          <w:rFonts w:ascii="Arial" w:hAnsi="Arial"/>
          <w:sz w:val="20"/>
          <w:szCs w:val="20"/>
          <w:lang w:val="en-GB" w:eastAsia="en-US" w:bidi="ar-SA"/>
        </w:rPr>
      </w:r>
      <w:r>
        <w:br w:type="page"/>
      </w:r>
    </w:p>
    <w:tbl>
      <w:tblPr>
        <w:tblW w:w="15200" w:type="dxa"/>
        <w:jc w:val="left"/>
        <w:tblInd w:w="-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2160"/>
        <w:gridCol w:w="1251"/>
        <w:gridCol w:w="2219"/>
        <w:gridCol w:w="5311"/>
        <w:gridCol w:w="2839"/>
      </w:tblGrid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ageBreakBefore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bCs/>
                <w:kern w:val="0"/>
                <w:sz w:val="20"/>
                <w:szCs w:val="20"/>
                <w:lang w:val="en-GB" w:eastAsia="en-US" w:bidi="ar-SA"/>
              </w:rPr>
              <w:t>Eastern-domain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 w:val="false"/>
                <w:bCs w:val="false"/>
                <w:kern w:val="0"/>
                <w:sz w:val="20"/>
                <w:szCs w:val="20"/>
                <w:lang w:val="en-GB" w:eastAsia="en-US" w:bidi="ar-SA"/>
              </w:rPr>
              <w:t>Ordovician main group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  <w:t>Fö 92-1*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bCs/>
                <w:kern w:val="0"/>
                <w:sz w:val="20"/>
                <w:szCs w:val="20"/>
                <w:lang w:val="en-GB" w:eastAsia="en-US" w:bidi="ar-SA"/>
              </w:rPr>
              <w:t>Hallerstein, road cut</w:t>
            </w: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 xml:space="preserve"> to Völkenreuth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50.18713,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11.9232</w:t>
            </w:r>
          </w:p>
        </w:tc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sill,  500 m along strike of country rock, ≤100 m thick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irregular tectonic jointing 10-cm-scale</w:t>
            </w:r>
          </w:p>
        </w:tc>
        <w:tc>
          <w:tcPr>
            <w:tcW w:w="5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corase-grained dolerite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partly poorly developed irregular foliation (chlorite-amphibole; stilpnomelane),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low-grade schist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(Ordovician 'Phycodenschist')</w:t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  <w:t>Fö 92-2*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>
          <w:trHeight w:val="180" w:hRule="atLeast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Fö 92-3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HA 11-10 08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3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  <w:t>PG 4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5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  <w:t>PG 10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bCs/>
                <w:kern w:val="0"/>
                <w:sz w:val="20"/>
                <w:szCs w:val="20"/>
                <w:lang w:val="en-GB" w:eastAsia="en-US" w:bidi="ar-SA"/>
              </w:rPr>
              <w:t>Hallerstein NE</w:t>
            </w: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 xml:space="preserve"> of church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50.18586,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11.92163</w:t>
            </w:r>
          </w:p>
        </w:tc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planar jointing at 50 cm scale</w:t>
            </w:r>
          </w:p>
        </w:tc>
        <w:tc>
          <w:tcPr>
            <w:tcW w:w="5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intersertal-subophitic corase-grained dolerite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>
          <w:trHeight w:val="90" w:hRule="atLeast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11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12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13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hight point 575 m</w:t>
            </w:r>
            <w:r>
              <w:rPr>
                <w:rFonts w:eastAsia="ＭＳ 明朝" w:ascii="Arial" w:hAnsi="Arial"/>
                <w:b/>
                <w:bCs/>
                <w:kern w:val="0"/>
                <w:sz w:val="20"/>
                <w:szCs w:val="20"/>
                <w:lang w:val="en-GB" w:eastAsia="en-US" w:bidi="ar-SA"/>
              </w:rPr>
              <w:t xml:space="preserve"> SE of Völkenreuth</w:t>
            </w: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 xml:space="preserve"> "Bölla"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50.19095,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11.92622</w:t>
            </w:r>
          </w:p>
        </w:tc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possible continuation of Hallerstein body, 130x30 m; planar jointing, at 10-30 cm scale</w:t>
            </w:r>
          </w:p>
        </w:tc>
        <w:tc>
          <w:tcPr>
            <w:tcW w:w="5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intersertal coarse grained dolerite</w:t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  <w:t>PG 14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15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16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bCs/>
                <w:kern w:val="0"/>
                <w:sz w:val="20"/>
                <w:szCs w:val="20"/>
                <w:lang w:val="en-GB" w:eastAsia="en-US" w:bidi="ar-SA"/>
              </w:rPr>
              <w:t>E of Hallerstein</w:t>
            </w: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br/>
              <w:t>"Finstereiche"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50.1819,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11.91621</w:t>
            </w:r>
          </w:p>
        </w:tc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loose blocks from 150x30 m sills each, possibly one body</w:t>
            </w:r>
          </w:p>
        </w:tc>
        <w:tc>
          <w:tcPr>
            <w:tcW w:w="5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poorly developed foliation by chlorite/blue-green amphibole;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low-grade schist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(Ordovician 'Phycodenschist')</w:t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17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18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50.1818,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11.91558</w:t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19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  <w:t>PG 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bCs/>
                <w:kern w:val="0"/>
                <w:sz w:val="20"/>
                <w:szCs w:val="20"/>
                <w:lang w:val="en-GB" w:eastAsia="en-US" w:bidi="ar-SA"/>
              </w:rPr>
              <w:t xml:space="preserve">E of Förmitz </w:t>
            </w: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br/>
              <w:t>outcrop S' forest road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50.17486,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11.90671</w:t>
            </w:r>
          </w:p>
        </w:tc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300x40 m sill in schist with 45° strike, ~65° dip towards NW</w:t>
            </w:r>
          </w:p>
        </w:tc>
        <w:tc>
          <w:tcPr>
            <w:tcW w:w="5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medium-grained dolerite, no igneous relics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low-grade schist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(Ordovician 'Phycodenschist')</w:t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21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ca. 100 m uphill from PG 20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50.17466,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11.90723</w:t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eastAsia="ＭＳ 明朝"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26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 xml:space="preserve">NW' </w:t>
            </w:r>
            <w:r>
              <w:rPr>
                <w:rFonts w:eastAsia="ＭＳ 明朝" w:ascii="Arial" w:hAnsi="Arial"/>
                <w:b/>
                <w:bCs/>
                <w:kern w:val="0"/>
                <w:sz w:val="20"/>
                <w:szCs w:val="20"/>
                <w:lang w:val="en-GB" w:eastAsia="en-US" w:bidi="ar-SA"/>
              </w:rPr>
              <w:t>Martinlamitz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50.21993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11.96532</w:t>
            </w:r>
          </w:p>
        </w:tc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loose blocks from 400x70 m sill</w:t>
            </w:r>
          </w:p>
        </w:tc>
        <w:tc>
          <w:tcPr>
            <w:tcW w:w="5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coarse-grained dolerite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low-grade schist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(Ordovician 'Phycodenschist')</w:t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27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28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50.21831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11.96222</w:t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ascii="Arial" w:hAnsi="Arial"/>
                <w:b/>
                <w:bCs/>
                <w:lang w:val="en-GB" w:eastAsia="en-US" w:bidi="ar-SA"/>
              </w:rPr>
              <w:t>Eastern-domain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  <w:t>PG 29*</w:t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  <w:t>PG 30*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  <w:t xml:space="preserve">Ordovician </w:t>
            </w:r>
            <w:r>
              <w:rPr>
                <w:rFonts w:eastAsia="ＭＳ 明朝" w:ascii="Arial" w:hAnsi="Arial"/>
                <w:b w:val="false"/>
                <w:bCs w:val="false"/>
                <w:i/>
                <w:kern w:val="0"/>
                <w:sz w:val="20"/>
                <w:szCs w:val="20"/>
                <w:lang w:val="en-GB" w:eastAsia="en-US" w:bidi="ar-SA"/>
              </w:rPr>
              <w:t>Reiners-reuth group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eastAsia="ＭＳ 明朝"/>
                <w:b/>
                <w:i/>
                <w:i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 w:eastAsia="ＭＳ 明朝"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eastAsia="ＭＳ 明朝"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5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eastAsia="ＭＳ 明朝"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eastAsia="ＭＳ 明朝"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  <w:t>PG 22</w:t>
            </w:r>
          </w:p>
        </w:tc>
        <w:tc>
          <w:tcPr>
            <w:tcW w:w="21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 xml:space="preserve">S' Sparneck, road to </w:t>
            </w:r>
            <w:r>
              <w:rPr>
                <w:rFonts w:eastAsia="ＭＳ 明朝" w:ascii="Arial" w:hAnsi="Arial"/>
                <w:b/>
                <w:bCs/>
                <w:kern w:val="0"/>
                <w:sz w:val="20"/>
                <w:szCs w:val="20"/>
                <w:lang w:val="en-GB" w:eastAsia="en-US" w:bidi="ar-SA"/>
              </w:rPr>
              <w:t>Reinersreuth</w:t>
            </w:r>
          </w:p>
        </w:tc>
        <w:tc>
          <w:tcPr>
            <w:tcW w:w="12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50.1528,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11.85033</w:t>
            </w:r>
          </w:p>
        </w:tc>
        <w:tc>
          <w:tcPr>
            <w:tcW w:w="22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loose blocks from ≤300x10 m sill bodies</w:t>
            </w:r>
          </w:p>
        </w:tc>
        <w:tc>
          <w:tcPr>
            <w:tcW w:w="5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intersertal coarse-grained dolerite</w:t>
            </w:r>
          </w:p>
        </w:tc>
        <w:tc>
          <w:tcPr>
            <w:tcW w:w="28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low-grade schist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(Ordovician 'Phycodenschist')</w:t>
            </w:r>
          </w:p>
        </w:tc>
      </w:tr>
      <w:tr>
        <w:trPr/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  <w:t>PG 23</w:t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PG 24</w:t>
            </w:r>
          </w:p>
        </w:tc>
        <w:tc>
          <w:tcPr>
            <w:tcW w:w="21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cs="Times New Roman" w:ascii="Arial" w:hAnsi="Arial"/>
                <w:kern w:val="0"/>
                <w:sz w:val="20"/>
                <w:szCs w:val="20"/>
                <w:lang w:val="en-GB" w:eastAsia="en-US" w:bidi="ar-SA"/>
              </w:rPr>
              <w:t>S' Reinersreuth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50.14386,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11.84428</w:t>
            </w:r>
          </w:p>
        </w:tc>
        <w:tc>
          <w:tcPr>
            <w:tcW w:w="22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kern w:val="0"/>
                <w:sz w:val="20"/>
                <w:szCs w:val="20"/>
                <w:lang w:val="en-GB" w:eastAsia="en-US" w:bidi="ar-SA"/>
              </w:rPr>
              <w:t>loose blocks from 300x40 m sill (3 ~10 m thick sills follow in SW, possibly connected)</w:t>
            </w:r>
          </w:p>
        </w:tc>
        <w:tc>
          <w:tcPr>
            <w:tcW w:w="5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/>
                <w:i/>
                <w:kern w:val="0"/>
                <w:sz w:val="20"/>
                <w:szCs w:val="20"/>
                <w:lang w:val="en-GB" w:eastAsia="en-US" w:bidi="ar-SA"/>
              </w:rPr>
              <w:t>PG 25</w:t>
            </w:r>
          </w:p>
        </w:tc>
        <w:tc>
          <w:tcPr>
            <w:tcW w:w="21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2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5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8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</w:tbl>
    <w:p>
      <w:pPr>
        <w:pStyle w:val="Textkrper"/>
        <w:pageBreakBefore w:val="false"/>
        <w:rPr>
          <w:rFonts w:ascii="Arial" w:hAnsi="Arial"/>
          <w:sz w:val="20"/>
          <w:szCs w:val="20"/>
          <w:lang w:val="en-GB" w:eastAsia="en-US" w:bidi="ar-SA"/>
        </w:rPr>
      </w:pPr>
      <w:r>
        <w:rPr>
          <w:rFonts w:ascii="Arial" w:hAnsi="Arial"/>
          <w:sz w:val="20"/>
          <w:szCs w:val="20"/>
          <w:lang w:val="en-GB" w:eastAsia="en-US" w:bidi="ar-SA"/>
        </w:rPr>
      </w:r>
      <w:r>
        <w:br w:type="page"/>
      </w:r>
    </w:p>
    <w:p>
      <w:pPr>
        <w:pStyle w:val="Textkrper"/>
        <w:rPr>
          <w:lang w:val="en-GB" w:eastAsia="en-US" w:bidi="ar-SA"/>
        </w:rPr>
      </w:pPr>
      <w:r>
        <w:rPr>
          <w:lang w:val="en-GB" w:eastAsia="en-US" w:bidi="ar-SA"/>
        </w:rPr>
      </w:r>
    </w:p>
    <w:p>
      <w:pPr>
        <w:pStyle w:val="Normal"/>
        <w:widowControl w:val="false"/>
        <w:rPr>
          <w:lang w:val="en-GB" w:eastAsia="en-US" w:bidi="ar-SA"/>
        </w:rPr>
      </w:pPr>
      <w:bookmarkStart w:id="1" w:name="_GoBack_Kopie_1_Kopie_1"/>
      <w:bookmarkEnd w:id="1"/>
      <w:r>
        <w:rPr>
          <w:rFonts w:ascii="Arial" w:hAnsi="Arial"/>
          <w:b/>
          <w:bCs/>
          <w:sz w:val="20"/>
          <w:szCs w:val="20"/>
          <w:lang w:val="en-GB" w:eastAsia="en-US" w:bidi="ar-SA"/>
        </w:rPr>
        <w:t>ESM 1 Table 2 Western -domain</w:t>
      </w:r>
      <w:r>
        <w:rPr>
          <w:rFonts w:ascii="Arial" w:hAnsi="Arial"/>
          <w:sz w:val="20"/>
          <w:szCs w:val="20"/>
          <w:lang w:val="en-GB" w:eastAsia="en-US" w:bidi="ar-SA"/>
        </w:rPr>
        <w:t xml:space="preserve"> Localities of those samples selected for isotope analyses. Data below from Höhn et al. 2018 their ESM 3; see Höhn 2017 for more details.</w:t>
      </w:r>
    </w:p>
    <w:p>
      <w:pPr>
        <w:pStyle w:val="Normal"/>
        <w:widowControl w:val="false"/>
        <w:rPr>
          <w:rFonts w:ascii="Arial" w:hAnsi="Arial"/>
          <w:sz w:val="20"/>
          <w:szCs w:val="20"/>
          <w:lang w:val="en-GB" w:eastAsia="en-US" w:bidi="ar-SA"/>
        </w:rPr>
      </w:pPr>
      <w:r>
        <w:rPr>
          <w:rFonts w:ascii="Arial" w:hAnsi="Arial"/>
          <w:sz w:val="20"/>
          <w:szCs w:val="20"/>
          <w:lang w:val="en-GB" w:eastAsia="en-US" w:bidi="ar-SA"/>
        </w:rPr>
      </w:r>
    </w:p>
    <w:tbl>
      <w:tblPr>
        <w:tblW w:w="13600" w:type="dxa"/>
        <w:jc w:val="left"/>
        <w:tblInd w:w="-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381"/>
        <w:gridCol w:w="1030"/>
        <w:gridCol w:w="2880"/>
        <w:gridCol w:w="4650"/>
        <w:gridCol w:w="1240"/>
      </w:tblGrid>
      <w:tr>
        <w:trPr/>
        <w:tc>
          <w:tcPr>
            <w:tcW w:w="7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 w:eastAsia="ＭＳ 明朝"/>
                <w:b w:val="false"/>
                <w:bCs w:val="false"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ＭＳ 明朝" w:ascii="Arial" w:hAnsi="Arial"/>
                <w:b w:val="false"/>
                <w:bCs w:val="false"/>
                <w:kern w:val="0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en-GB" w:eastAsia="en-US" w:bidi="ar-SA"/>
              </w:rPr>
              <w:t>Sample No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GB" w:eastAsia="en-US" w:bidi="ar-SA"/>
              </w:rPr>
            </w:pPr>
            <w:r>
              <w:rPr>
                <w:rFonts w:eastAsia="ＭＳ 明朝" w:ascii="Arial" w:hAnsi="Arial"/>
                <w:b w:val="false"/>
                <w:bCs w:val="false"/>
                <w:kern w:val="0"/>
                <w:sz w:val="20"/>
                <w:szCs w:val="20"/>
                <w:lang w:val="en-GB" w:eastAsia="en-US" w:bidi="ar-SA"/>
              </w:rPr>
              <w:t>Locality</w:t>
            </w:r>
          </w:p>
        </w:tc>
        <w:tc>
          <w:tcPr>
            <w:tcW w:w="39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  <w:t>coordinates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en-GB" w:eastAsia="en-US" w:bidi="ar-SA"/>
              </w:rPr>
              <w:t>Devonian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 w:eastAsia="ＭＳ 明朝"/>
                <w:b w:val="false"/>
                <w:bCs w:val="false"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ＭＳ 明朝" w:ascii="Arial" w:hAnsi="Arial"/>
                <w:b w:val="false"/>
                <w:bCs w:val="false"/>
                <w:kern w:val="0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elleninhalt"/>
              <w:widowControl w:val="false"/>
              <w:jc w:val="right"/>
              <w:rPr>
                <w:rFonts w:ascii="Arial" w:hAnsi="Arial"/>
                <w:b/>
                <w:i/>
                <w:i/>
                <w:iCs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</w:r>
          </w:p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  <w:t>LK13-1</w:t>
            </w:r>
          </w:p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  <w:t>LK13-3</w:t>
            </w:r>
          </w:p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  <w:t>LK13-6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lang w:val="en-GB" w:eastAsia="en-US" w:bidi="ar-SA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 xml:space="preserve">Active quarry, about 2 km NNE of </w:t>
            </w:r>
            <w:r>
              <w:rPr>
                <w:rFonts w:ascii="Calibri" w:hAnsi="Calibri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>Rugendorf</w:t>
            </w: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 xml:space="preserve">, c. 5.5 km S of </w:t>
            </w:r>
            <w:r>
              <w:rPr>
                <w:rFonts w:ascii="Calibri" w:hAnsi="Calibr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>Wallenfels,</w:t>
            </w: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 xml:space="preserve"> Höllgrund E of Wartenfels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lang w:val="en-GB" w:eastAsia="en-US" w:bidi="ar-SA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 xml:space="preserve">Geol. Map 1:25000, 5734 Wallenfels </w:t>
            </w:r>
          </w:p>
          <w:p>
            <w:pPr>
              <w:pStyle w:val="Normal"/>
              <w:widowControl w:val="false"/>
              <w:bidi w:val="0"/>
              <w:jc w:val="left"/>
              <w:rPr>
                <w:lang w:val="en-GB" w:eastAsia="en-US" w:bidi="ar-SA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>50.218889</w:t>
            </w:r>
          </w:p>
          <w:p>
            <w:pPr>
              <w:pStyle w:val="Normal"/>
              <w:widowControl w:val="false"/>
              <w:bidi w:val="0"/>
              <w:jc w:val="left"/>
              <w:rPr>
                <w:lang w:val="en-GB" w:eastAsia="en-US" w:bidi="ar-SA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>11.473611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  <w:t xml:space="preserve">Nai-1 </w:t>
            </w:r>
          </w:p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  <w:t xml:space="preserve">Nai-2 </w:t>
            </w:r>
          </w:p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  <w:t xml:space="preserve">Nai-6 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lang w:val="en-GB" w:eastAsia="en-US" w:bidi="ar-SA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 xml:space="preserve">Abandoned quarry, about 1 km E of </w:t>
            </w:r>
            <w:r>
              <w:rPr>
                <w:rFonts w:ascii="Calibri" w:hAnsi="Calibri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>Selbitz</w:t>
            </w: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>, E of the road from Selbitz to Rothenbürg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lang w:val="en-GB" w:eastAsia="en-US" w:bidi="ar-SA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 xml:space="preserve">Geol. Map 1:25000, 5636 Naila            </w:t>
            </w:r>
          </w:p>
          <w:p>
            <w:pPr>
              <w:pStyle w:val="Normal"/>
              <w:widowControl w:val="false"/>
              <w:bidi w:val="0"/>
              <w:jc w:val="left"/>
              <w:rPr>
                <w:lang w:val="en-GB" w:eastAsia="en-US" w:bidi="ar-SA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>50.317778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  <w:t>11.769722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>
          <w:trHeight w:val="265" w:hRule="atLeast"/>
        </w:trPr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lang w:val="en-GB" w:eastAsia="en-US" w:bidi="ar-SA"/>
              </w:rPr>
              <w:t>Silurian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>
          <w:trHeight w:val="161" w:hRule="atLeast"/>
        </w:trPr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elleninhalt"/>
              <w:widowControl w:val="false"/>
              <w:jc w:val="right"/>
              <w:rPr>
                <w:rFonts w:ascii="Arial" w:hAnsi="Arial"/>
                <w:b/>
                <w:i/>
                <w:i/>
                <w:iCs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</w:r>
          </w:p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  <w:t>LK11-5</w:t>
            </w:r>
          </w:p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  <w:t>LK11-6</w:t>
            </w:r>
          </w:p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  <w:t>LK11-7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lang w:val="en-GB" w:eastAsia="en-US" w:bidi="ar-SA"/>
              </w:rPr>
            </w:pPr>
            <w:r>
              <w:rPr>
                <w:rFonts w:ascii="Calibri" w:hAnsi="Calibri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>Neumühle</w:t>
            </w: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 xml:space="preserve">, Steinach Valley, c. 500 m SE of Wildenstein, c. 5.5 km NE of Stadtsteinach, outcrop along the road along the slope of the Galgenberg above the hamlet Neumühle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lang w:val="en-GB" w:eastAsia="en-US" w:bidi="ar-SA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 xml:space="preserve">Geol. Map 1:25000, 5835 Stadtsteinach </w:t>
            </w:r>
          </w:p>
          <w:p>
            <w:pPr>
              <w:pStyle w:val="Normal"/>
              <w:widowControl w:val="false"/>
              <w:bidi w:val="0"/>
              <w:jc w:val="left"/>
              <w:rPr>
                <w:lang w:val="en-GB" w:eastAsia="en-US" w:bidi="ar-SA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>50.191667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  <w:t>11.563333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lang w:val="en-GB" w:eastAsia="en-US" w:bidi="ar-SA"/>
              </w:rPr>
              <w:t>Ordovician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  <w:t>AG-5</w:t>
            </w:r>
          </w:p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  <w:t>AG-20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lang w:val="en-GB" w:eastAsia="en-US" w:bidi="ar-SA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 xml:space="preserve">Active quarry </w:t>
            </w:r>
            <w:r>
              <w:rPr>
                <w:rFonts w:ascii="Calibri" w:hAnsi="Calibri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>Kupferberg</w:t>
            </w: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>, about 1 km SW of Kupferberg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lang w:val="en-GB" w:eastAsia="en-US" w:bidi="ar-SA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>Geol. Map 1:25000, 5835 Stadtsteinach    50.1375</w:t>
            </w:r>
          </w:p>
          <w:p>
            <w:pPr>
              <w:pStyle w:val="Normal"/>
              <w:widowControl w:val="false"/>
              <w:bidi w:val="0"/>
              <w:jc w:val="left"/>
              <w:rPr>
                <w:lang w:val="en-GB" w:eastAsia="en-US" w:bidi="ar-SA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>11.5675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elleninhalt"/>
              <w:widowControl w:val="false"/>
              <w:jc w:val="right"/>
              <w:rPr>
                <w:rFonts w:ascii="Arial" w:hAnsi="Arial"/>
                <w:b/>
                <w:i/>
                <w:i/>
                <w:iCs/>
                <w:sz w:val="20"/>
                <w:szCs w:val="20"/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Calibri" w:hAnsi="Calibri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Calibri" w:hAnsi="Calibri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  <w:t>LK6-1</w:t>
            </w:r>
          </w:p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  <w:t>LK6-2</w:t>
            </w:r>
          </w:p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  <w:t>LK6-4</w:t>
            </w:r>
          </w:p>
          <w:p>
            <w:pPr>
              <w:pStyle w:val="Tabelleninhalt"/>
              <w:widowControl w:val="false"/>
              <w:jc w:val="right"/>
              <w:rPr>
                <w:lang w:val="en-GB" w:eastAsia="en-US" w:bidi="ar-SA"/>
              </w:rPr>
            </w:pPr>
            <w:r>
              <w:rPr>
                <w:rFonts w:ascii="Arial" w:hAnsi="Arial"/>
                <w:b/>
                <w:i/>
                <w:iCs/>
                <w:sz w:val="20"/>
                <w:szCs w:val="20"/>
                <w:lang w:val="en-GB" w:eastAsia="en-US" w:bidi="ar-SA"/>
              </w:rPr>
              <w:t>LK6-6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lang w:val="en-GB" w:eastAsia="en-US" w:bidi="ar-SA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 xml:space="preserve">Active quarry </w:t>
            </w:r>
            <w:r>
              <w:rPr>
                <w:rFonts w:ascii="Calibri" w:hAnsi="Calibri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>Guttenberg,</w:t>
            </w: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 xml:space="preserve"> about 1 km NW of the Kupferberg quarry</w:t>
            </w:r>
          </w:p>
          <w:p>
            <w:pPr>
              <w:pStyle w:val="Normal"/>
              <w:widowControl w:val="false"/>
              <w:bidi w:val="0"/>
              <w:jc w:val="left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lang w:val="en-GB" w:eastAsia="en-US" w:bidi="ar-SA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  <w:lang w:val="en-GB" w:eastAsia="en-US" w:bidi="ar-SA"/>
              </w:rPr>
              <w:t xml:space="preserve">Geol. Map 1:25000, 5835 Stadtsteinach </w:t>
            </w:r>
          </w:p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  <w:t>50.140833</w:t>
            </w:r>
          </w:p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  <w:t>11.5575</w:t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/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  <w:tr>
        <w:trPr>
          <w:trHeight w:val="997" w:hRule="atLeast"/>
        </w:trPr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391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4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lang w:val="en-GB" w:eastAsia="en-US" w:bidi="ar-SA"/>
              </w:rPr>
            </w:pPr>
            <w:r>
              <w:rPr>
                <w:lang w:val="en-GB" w:eastAsia="en-US" w:bidi="ar-SA"/>
              </w:rPr>
            </w:r>
          </w:p>
        </w:tc>
      </w:tr>
    </w:tbl>
    <w:p>
      <w:pPr>
        <w:pStyle w:val="Normal"/>
        <w:widowControl w:val="false"/>
        <w:rPr>
          <w:lang w:val="en-GB" w:eastAsia="en-US" w:bidi="ar-SA"/>
        </w:rPr>
      </w:pPr>
      <w:r>
        <w:rPr>
          <w:lang w:val="en-GB" w:eastAsia="en-US" w:bidi="ar-SA"/>
        </w:rPr>
      </w:r>
    </w:p>
    <w:sectPr>
      <w:type w:val="nextPage"/>
      <w:pgSz w:orient="landscape" w:w="16838" w:h="11906"/>
      <w:pgMar w:left="1440" w:right="1440" w:gutter="0" w:header="0" w:top="1800" w:footer="0" w:bottom="180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Tahoma"/>
        <w:sz w:val="24"/>
        <w:szCs w:val="24"/>
        <w:lang w:val="de-DE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mbria" w:hAnsi="Cambria" w:eastAsia="ＭＳ 明朝" w:cs="Tahoma"/>
      <w:color w:val="auto"/>
      <w:kern w:val="0"/>
      <w:sz w:val="24"/>
      <w:szCs w:val="24"/>
      <w:lang w:val="de-DE" w:eastAsia="en-US" w:bidi="ar-SA"/>
    </w:rPr>
  </w:style>
  <w:style w:type="paragraph" w:styleId="Berschrift1">
    <w:name w:val="Heading 1"/>
    <w:basedOn w:val="Berschrift"/>
    <w:next w:val="Textkrper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>
    <w:name w:val="Default Paragraph Font"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Tabelleninhalt">
    <w:name w:val="Tabelleninhalt"/>
    <w:basedOn w:val="Normal"/>
    <w:qFormat/>
    <w:pPr>
      <w:widowControl w:val="false"/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Application>LibreOffice/7.5.3.2$Windows_X86_64 LibreOffice_project/9f56dff12ba03b9acd7730a5a481eea045e468f3</Application>
  <AppVersion>15.0000</AppVersion>
  <Pages>5</Pages>
  <Words>681</Words>
  <Characters>3981</Characters>
  <CharactersWithSpaces>4528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2019-05-02T12:10:00Z</dcterms:created>
  <dc:creator>Gerhard Franz</dc:creator>
  <dc:description/>
  <dc:language>de-DE</dc:language>
  <cp:lastModifiedBy/>
  <dcterms:modified xsi:type="dcterms:W3CDTF">2024-10-10T20:56:48Z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