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New insights into Cadomian basin evolution and stratigraphic affiliation of sedimentary units of Saxo-Thuringia, Germany: Part 2 – detrital zircon U–Pb ages</w:t>
      </w:r>
    </w:p>
    <w:p w:rsidR="00000000" w:rsidDel="00000000" w:rsidP="00000000" w:rsidRDefault="00000000" w:rsidRPr="00000000" w14:paraId="00000002">
      <w:pPr>
        <w:spacing w:line="36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by Victoria Kühnemann, Guido Meinhold, Armin Zeh, Sebastian Weber</w:t>
      </w:r>
    </w:p>
    <w:p w:rsidR="00000000" w:rsidDel="00000000" w:rsidP="00000000" w:rsidRDefault="00000000" w:rsidRPr="00000000" w14:paraId="0000000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4">
      <w:pPr>
        <w:rPr>
          <w:rFonts w:ascii="Arial" w:cs="Arial" w:eastAsia="Arial" w:hAnsi="Arial"/>
          <w:sz w:val="20"/>
          <w:szCs w:val="20"/>
        </w:rPr>
      </w:pPr>
      <w:bookmarkStart w:colFirst="0" w:colLast="0" w:name="_heading=h.i6goah7l585t" w:id="0"/>
      <w:bookmarkEnd w:id="0"/>
      <w:r w:rsidDel="00000000" w:rsidR="00000000" w:rsidRPr="00000000">
        <w:rPr>
          <w:rFonts w:ascii="Arial" w:cs="Arial" w:eastAsia="Arial" w:hAnsi="Arial"/>
          <w:sz w:val="20"/>
          <w:szCs w:val="20"/>
          <w:rtl w:val="0"/>
        </w:rPr>
        <w:t xml:space="preserve">ESM4: Operating conditions for the LA-ICP-MS equipment for U-Th-Pb isotope analysis</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Measuring session Nov_2023</w:t>
      </w:r>
    </w:p>
    <w:tbl>
      <w:tblPr>
        <w:tblStyle w:val="Table1"/>
        <w:tblW w:w="8582.0" w:type="dxa"/>
        <w:jc w:val="left"/>
        <w:tblLayout w:type="fixed"/>
        <w:tblLook w:val="0400"/>
      </w:tblPr>
      <w:tblGrid>
        <w:gridCol w:w="2284"/>
        <w:gridCol w:w="6298"/>
        <w:tblGridChange w:id="0">
          <w:tblGrid>
            <w:gridCol w:w="2284"/>
            <w:gridCol w:w="6298"/>
          </w:tblGrid>
        </w:tblGridChange>
      </w:tblGrid>
      <w:tr>
        <w:trPr>
          <w:cantSplit w:val="0"/>
          <w:trHeight w:val="415" w:hRule="atLeast"/>
          <w:tblHeader w:val="0"/>
        </w:trPr>
        <w:tc>
          <w:tcPr>
            <w:gridSpan w:val="2"/>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Laboratory &amp; Sample Preparation</w:t>
            </w:r>
            <w:r w:rsidDel="00000000" w:rsidR="00000000" w:rsidRPr="00000000">
              <w:rPr>
                <w:rtl w:val="0"/>
              </w:rPr>
            </w:r>
          </w:p>
        </w:tc>
      </w:tr>
      <w:tr>
        <w:trPr>
          <w:cantSplit w:val="0"/>
          <w:trHeight w:val="201"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Laboratory name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Institute for Applied Geosciences, KIT (Karlsruhe Institute of Technology), Germany</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Sample type/mineral</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detrital zircons </w:t>
            </w:r>
          </w:p>
        </w:tc>
      </w:tr>
      <w:tr>
        <w:trPr>
          <w:cantSplit w:val="0"/>
          <w:trHeight w:val="415"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Sample preparation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Conventional mineral separation, 1 inch resin mount, polish to finish</w:t>
            </w:r>
          </w:p>
        </w:tc>
      </w:tr>
      <w:tr>
        <w:trPr>
          <w:cantSplit w:val="0"/>
          <w:trHeight w:val="214" w:hRule="atLeast"/>
          <w:tblHeader w:val="0"/>
        </w:trPr>
        <w:tc>
          <w:tcPr>
            <w:tcBorders>
              <w:top w:color="000000" w:space="0" w:sz="8" w:val="single"/>
              <w:left w:color="000000" w:space="0" w:sz="8" w:val="single"/>
              <w:bottom w:color="000000" w:space="0" w:sz="4" w:val="single"/>
              <w:right w:color="000000" w:space="0" w:sz="8" w:val="single"/>
            </w:tcBorders>
            <w:shd w:fill="auto" w:val="clear"/>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Imaging</w:t>
            </w:r>
          </w:p>
        </w:tc>
        <w:tc>
          <w:tcPr>
            <w:tcBorders>
              <w:top w:color="000000" w:space="0" w:sz="8" w:val="single"/>
              <w:left w:color="000000" w:space="0" w:sz="8" w:val="single"/>
              <w:bottom w:color="000000" w:space="0" w:sz="4" w:val="single"/>
              <w:right w:color="000000" w:space="0" w:sz="8" w:val="single"/>
            </w:tcBorders>
            <w:shd w:fill="auto" w:val="clear"/>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VEGA TESCAN with Oxford detector, COMPO SEM mode 15 KV (at Institut für Geologie, TU Bergakademie Freiberg) </w:t>
            </w:r>
          </w:p>
        </w:tc>
      </w:tr>
      <w:tr>
        <w:trPr>
          <w:cantSplit w:val="0"/>
          <w:trHeight w:val="214" w:hRule="atLeast"/>
          <w:tblHeader w:val="0"/>
        </w:trPr>
        <w:tc>
          <w:tcPr>
            <w:gridSpan w:val="2"/>
            <w:tcBorders>
              <w:top w:color="000000" w:space="0" w:sz="4"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Laser ablation system</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Make, Model &amp; type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Teledyne Photon Machines, Analyte Excite+ (Excimer)</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Ablation cell</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Two-volume ablation cell (HELEX 100, EQC COMP), ANUAustralia)</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Laser wavelength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193 nm</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Pulse width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&lt; 5 ns</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Fluence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2.0 J/cm-2 </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Repetition rate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10 Hz </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Spot size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20 µm </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Sampling mode / pattern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single spot</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Carrier gas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He(cell) 0.30 l/min, He (cup) 0.20 l/min, 0.91 l/min Ar, N</w:t>
            </w:r>
            <w:r w:rsidDel="00000000" w:rsidR="00000000" w:rsidRPr="00000000">
              <w:rPr>
                <w:rFonts w:ascii="Arial" w:cs="Arial" w:eastAsia="Arial" w:hAnsi="Arial"/>
                <w:b w:val="0"/>
                <w:i w:val="0"/>
                <w:smallCaps w:val="0"/>
                <w:strike w:val="0"/>
                <w:color w:val="000000"/>
                <w:sz w:val="18"/>
                <w:szCs w:val="18"/>
                <w:u w:val="none"/>
                <w:shd w:fill="auto" w:val="clear"/>
                <w:vertAlign w:val="subscript"/>
                <w:rtl w:val="0"/>
              </w:rPr>
              <w:t xml:space="preserve">2</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(12 ml) </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Background collection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15 seconds</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Ablation duration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15 seconds</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Pre-ablation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3 pulses</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Wash-out delay</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15 seconds</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Cell carrier gas flow (He)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0.50 l/min (total) </w:t>
            </w:r>
          </w:p>
        </w:tc>
      </w:tr>
      <w:tr>
        <w:trPr>
          <w:cantSplit w:val="0"/>
          <w:trHeight w:val="214" w:hRule="atLeast"/>
          <w:tblHeader w:val="0"/>
        </w:trPr>
        <w:tc>
          <w:tcPr>
            <w:gridSpan w:val="2"/>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ICP-MS Instrument</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Make, Model &amp; type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Thermo-Scientific ELEMENT XR (sector field)</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Sample introduction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via conventional tubing </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RF power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1225 W</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36">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Sampler, skimmer cones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37">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Ni-X-cone</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38">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Extraction lenses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39">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X - type</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Make-up gas flow (Ar)</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0.91 l/min</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Detection system</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single collector secondary electron multiplier</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3E">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Data acquisition protocol</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3F">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Time-resolved analysis</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0">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Scanning mode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1">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Peak hopping, four point per peak</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2">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Detector mode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3">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Pulse counting mode </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Masses measured</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5">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vertAlign w:val="superscript"/>
                <w:rtl w:val="0"/>
              </w:rPr>
              <w:t xml:space="preserve">202</w:t>
            </w:r>
            <w:r w:rsidDel="00000000" w:rsidR="00000000" w:rsidRPr="00000000">
              <w:rPr>
                <w:rFonts w:ascii="Arial" w:cs="Arial" w:eastAsia="Arial" w:hAnsi="Arial"/>
                <w:color w:val="000000"/>
                <w:sz w:val="18"/>
                <w:szCs w:val="18"/>
                <w:rtl w:val="0"/>
              </w:rPr>
              <w:t xml:space="preserve">Hg,</w:t>
            </w:r>
            <w:r w:rsidDel="00000000" w:rsidR="00000000" w:rsidRPr="00000000">
              <w:rPr>
                <w:rFonts w:ascii="Arial" w:cs="Arial" w:eastAsia="Arial" w:hAnsi="Arial"/>
                <w:color w:val="000000"/>
                <w:sz w:val="18"/>
                <w:szCs w:val="18"/>
                <w:vertAlign w:val="superscript"/>
                <w:rtl w:val="0"/>
              </w:rPr>
              <w:t xml:space="preserve">204</w:t>
            </w:r>
            <w:r w:rsidDel="00000000" w:rsidR="00000000" w:rsidRPr="00000000">
              <w:rPr>
                <w:rFonts w:ascii="Arial" w:cs="Arial" w:eastAsia="Arial" w:hAnsi="Arial"/>
                <w:color w:val="000000"/>
                <w:sz w:val="18"/>
                <w:szCs w:val="18"/>
                <w:rtl w:val="0"/>
              </w:rPr>
              <w:t xml:space="preserve">(Hg + Pb), </w:t>
            </w:r>
            <w:r w:rsidDel="00000000" w:rsidR="00000000" w:rsidRPr="00000000">
              <w:rPr>
                <w:rFonts w:ascii="Arial" w:cs="Arial" w:eastAsia="Arial" w:hAnsi="Arial"/>
                <w:color w:val="000000"/>
                <w:sz w:val="18"/>
                <w:szCs w:val="18"/>
                <w:vertAlign w:val="superscript"/>
                <w:rtl w:val="0"/>
              </w:rPr>
              <w:t xml:space="preserve">206</w:t>
            </w:r>
            <w:r w:rsidDel="00000000" w:rsidR="00000000" w:rsidRPr="00000000">
              <w:rPr>
                <w:rFonts w:ascii="Arial" w:cs="Arial" w:eastAsia="Arial" w:hAnsi="Arial"/>
                <w:color w:val="000000"/>
                <w:sz w:val="18"/>
                <w:szCs w:val="18"/>
                <w:rtl w:val="0"/>
              </w:rPr>
              <w:t xml:space="preserve">Pb, </w:t>
            </w:r>
            <w:r w:rsidDel="00000000" w:rsidR="00000000" w:rsidRPr="00000000">
              <w:rPr>
                <w:rFonts w:ascii="Arial" w:cs="Arial" w:eastAsia="Arial" w:hAnsi="Arial"/>
                <w:color w:val="000000"/>
                <w:sz w:val="18"/>
                <w:szCs w:val="18"/>
                <w:vertAlign w:val="superscript"/>
                <w:rtl w:val="0"/>
              </w:rPr>
              <w:t xml:space="preserve">207</w:t>
            </w:r>
            <w:r w:rsidDel="00000000" w:rsidR="00000000" w:rsidRPr="00000000">
              <w:rPr>
                <w:rFonts w:ascii="Arial" w:cs="Arial" w:eastAsia="Arial" w:hAnsi="Arial"/>
                <w:color w:val="000000"/>
                <w:sz w:val="18"/>
                <w:szCs w:val="18"/>
                <w:rtl w:val="0"/>
              </w:rPr>
              <w:t xml:space="preserve">Pb, </w:t>
            </w:r>
            <w:r w:rsidDel="00000000" w:rsidR="00000000" w:rsidRPr="00000000">
              <w:rPr>
                <w:rFonts w:ascii="Arial" w:cs="Arial" w:eastAsia="Arial" w:hAnsi="Arial"/>
                <w:color w:val="000000"/>
                <w:sz w:val="18"/>
                <w:szCs w:val="18"/>
                <w:vertAlign w:val="superscript"/>
                <w:rtl w:val="0"/>
              </w:rPr>
              <w:t xml:space="preserve">208</w:t>
            </w:r>
            <w:r w:rsidDel="00000000" w:rsidR="00000000" w:rsidRPr="00000000">
              <w:rPr>
                <w:rFonts w:ascii="Arial" w:cs="Arial" w:eastAsia="Arial" w:hAnsi="Arial"/>
                <w:color w:val="000000"/>
                <w:sz w:val="18"/>
                <w:szCs w:val="18"/>
                <w:rtl w:val="0"/>
              </w:rPr>
              <w:t xml:space="preserve">Pb, </w:t>
            </w:r>
            <w:r w:rsidDel="00000000" w:rsidR="00000000" w:rsidRPr="00000000">
              <w:rPr>
                <w:rFonts w:ascii="Arial" w:cs="Arial" w:eastAsia="Arial" w:hAnsi="Arial"/>
                <w:color w:val="000000"/>
                <w:sz w:val="18"/>
                <w:szCs w:val="18"/>
                <w:vertAlign w:val="superscript"/>
                <w:rtl w:val="0"/>
              </w:rPr>
              <w:t xml:space="preserve">232</w:t>
            </w:r>
            <w:r w:rsidDel="00000000" w:rsidR="00000000" w:rsidRPr="00000000">
              <w:rPr>
                <w:rFonts w:ascii="Arial" w:cs="Arial" w:eastAsia="Arial" w:hAnsi="Arial"/>
                <w:color w:val="000000"/>
                <w:sz w:val="18"/>
                <w:szCs w:val="18"/>
                <w:rtl w:val="0"/>
              </w:rPr>
              <w:t xml:space="preserve">Th, </w:t>
            </w:r>
            <w:r w:rsidDel="00000000" w:rsidR="00000000" w:rsidRPr="00000000">
              <w:rPr>
                <w:rFonts w:ascii="Arial" w:cs="Arial" w:eastAsia="Arial" w:hAnsi="Arial"/>
                <w:color w:val="000000"/>
                <w:sz w:val="18"/>
                <w:szCs w:val="18"/>
                <w:vertAlign w:val="superscript"/>
                <w:rtl w:val="0"/>
              </w:rPr>
              <w:t xml:space="preserve">238</w:t>
            </w:r>
            <w:r w:rsidDel="00000000" w:rsidR="00000000" w:rsidRPr="00000000">
              <w:rPr>
                <w:rFonts w:ascii="Arial" w:cs="Arial" w:eastAsia="Arial" w:hAnsi="Arial"/>
                <w:color w:val="000000"/>
                <w:sz w:val="18"/>
                <w:szCs w:val="18"/>
                <w:rtl w:val="0"/>
              </w:rPr>
              <w:t xml:space="preserve">U</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Integration time per peak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10 milliseconds </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Sensitivity / Efficiency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77000 (cts/ppm) (</w:t>
            </w:r>
            <w:r w:rsidDel="00000000" w:rsidR="00000000" w:rsidRPr="00000000">
              <w:rPr>
                <w:rFonts w:ascii="Arial" w:cs="Arial" w:eastAsia="Arial" w:hAnsi="Arial"/>
                <w:b w:val="0"/>
                <w:i w:val="0"/>
                <w:smallCaps w:val="0"/>
                <w:strike w:val="0"/>
                <w:color w:val="000000"/>
                <w:sz w:val="18"/>
                <w:szCs w:val="18"/>
                <w:u w:val="none"/>
                <w:shd w:fill="auto" w:val="clear"/>
                <w:vertAlign w:val="superscript"/>
                <w:rtl w:val="0"/>
              </w:rPr>
              <w:t xml:space="preserve">238</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U, NIST612, spot-35 μm, 10μm/s, 10 Hz, 5 J/cm</w:t>
            </w:r>
            <w:r w:rsidDel="00000000" w:rsidR="00000000" w:rsidRPr="00000000">
              <w:rPr>
                <w:rFonts w:ascii="Arial" w:cs="Arial" w:eastAsia="Arial" w:hAnsi="Arial"/>
                <w:b w:val="0"/>
                <w:i w:val="0"/>
                <w:smallCaps w:val="0"/>
                <w:strike w:val="0"/>
                <w:color w:val="000000"/>
                <w:sz w:val="18"/>
                <w:szCs w:val="18"/>
                <w:u w:val="none"/>
                <w:shd w:fill="auto" w:val="clear"/>
                <w:vertAlign w:val="superscript"/>
                <w:rtl w:val="0"/>
              </w:rPr>
              <w:t xml:space="preserve">2</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oxide formation rate: U/UO &lt;0.07, Th/U = 0.90</w:t>
            </w:r>
          </w:p>
        </w:tc>
      </w:tr>
      <w:tr>
        <w:trPr>
          <w:cantSplit w:val="0"/>
          <w:trHeight w:val="214" w:hRule="atLeast"/>
          <w:tblHeader w:val="0"/>
        </w:trPr>
        <w:tc>
          <w:tcPr>
            <w:gridSpan w:val="2"/>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Data Processing</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Gas blank</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15 seconds on-peak </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Calibration strategy</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BB1 zircon standard used as primary reference material, Plešovice, KA1 (Kaap Valley tonalite) as secondary reference material (quality control)</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Reference Material info</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highlight w:val="white"/>
                <w:u w:val="none"/>
                <w:vertAlign w:val="baseline"/>
              </w:rPr>
            </w:pP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BB (Santos et al., 2017): concordia age = 562 ± 0.6 Ma (LA-ICP-MS)</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highlight w:val="white"/>
                <w:u w:val="none"/>
                <w:vertAlign w:val="baseline"/>
              </w:rPr>
            </w:pP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Plešovice (Sláma et al., 2008) = 337.13 ± 0.37 Ma (TIMS)</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highlight w:val="white"/>
                <w:u w:val="none"/>
                <w:vertAlign w:val="baseline"/>
              </w:rPr>
            </w:pP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KA1 (Schoene et al. (2006): 207/206 = 3227.2 ± 0.2 Ma (CA-ID-TIMS).</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Data processing package used </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in-house EXCEL spreadsheet (Gerdes and Zeh, 2006, 2009)</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Quality control / Validation</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BB (session 1):  concordia age = 562.1 ± 1.6 Ma (n = 28) </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Plešovice (session1): concordia age = 337.4 ± 1.1 Ma (n = 28)</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KA1(session 1): 207/206 age = 3227.0± 7.9 Ma (n = 19)</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BB (session 2) Concordia age = 562.3 ± 2.0 Ma (n = 22)</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Plešovice (session 2): concordia age = 338.0 ± 1.4 Ma (n = 22)</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KA1(session 2): 207/206 age = 3231.0 ± 9.0 Ma (n = 16)</w:t>
            </w:r>
          </w:p>
        </w:tc>
      </w:tr>
    </w:tbl>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Measuring session Feb_2024</w:t>
      </w:r>
    </w:p>
    <w:tbl>
      <w:tblPr>
        <w:tblStyle w:val="Table2"/>
        <w:tblW w:w="8582.0" w:type="dxa"/>
        <w:jc w:val="left"/>
        <w:tblLayout w:type="fixed"/>
        <w:tblLook w:val="0400"/>
      </w:tblPr>
      <w:tblGrid>
        <w:gridCol w:w="2284"/>
        <w:gridCol w:w="6298"/>
        <w:tblGridChange w:id="0">
          <w:tblGrid>
            <w:gridCol w:w="2284"/>
            <w:gridCol w:w="6298"/>
          </w:tblGrid>
        </w:tblGridChange>
      </w:tblGrid>
      <w:tr>
        <w:trPr>
          <w:cantSplit w:val="0"/>
          <w:trHeight w:val="415" w:hRule="atLeast"/>
          <w:tblHeader w:val="0"/>
        </w:trPr>
        <w:tc>
          <w:tcPr>
            <w:gridSpan w:val="2"/>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0">
            <w:pPr>
              <w:spacing w:after="0" w:line="276" w:lineRule="auto"/>
              <w:jc w:val="center"/>
              <w:rPr>
                <w:rFonts w:ascii="Arial" w:cs="Arial" w:eastAsia="Arial" w:hAnsi="Arial"/>
                <w:sz w:val="18"/>
                <w:szCs w:val="18"/>
              </w:rPr>
            </w:pPr>
            <w:r w:rsidDel="00000000" w:rsidR="00000000" w:rsidRPr="00000000">
              <w:rPr>
                <w:rFonts w:ascii="Arial" w:cs="Arial" w:eastAsia="Arial" w:hAnsi="Arial"/>
                <w:b w:val="1"/>
                <w:color w:val="000000"/>
                <w:sz w:val="18"/>
                <w:szCs w:val="18"/>
                <w:rtl w:val="0"/>
              </w:rPr>
              <w:t xml:space="preserve">Laboratory &amp; Sample Preparation</w:t>
            </w:r>
            <w:r w:rsidDel="00000000" w:rsidR="00000000" w:rsidRPr="00000000">
              <w:rPr>
                <w:rtl w:val="0"/>
              </w:rPr>
            </w:r>
          </w:p>
        </w:tc>
      </w:tr>
      <w:tr>
        <w:trPr>
          <w:cantSplit w:val="0"/>
          <w:trHeight w:val="201"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2">
            <w:pPr>
              <w:spacing w:after="0" w:line="240" w:lineRule="auto"/>
              <w:rPr>
                <w:rFonts w:ascii="Arial" w:cs="Arial" w:eastAsia="Arial" w:hAnsi="Arial"/>
                <w:sz w:val="18"/>
                <w:szCs w:val="18"/>
              </w:rPr>
            </w:pPr>
            <w:r w:rsidDel="00000000" w:rsidR="00000000" w:rsidRPr="00000000">
              <w:rPr>
                <w:rFonts w:ascii="Arial" w:cs="Arial" w:eastAsia="Arial" w:hAnsi="Arial"/>
                <w:color w:val="000000"/>
                <w:sz w:val="18"/>
                <w:szCs w:val="18"/>
                <w:rtl w:val="0"/>
              </w:rPr>
              <w:t xml:space="preserve">Laboratory name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3">
            <w:pPr>
              <w:spacing w:after="0" w:line="240" w:lineRule="auto"/>
              <w:rPr>
                <w:rFonts w:ascii="Arial" w:cs="Arial" w:eastAsia="Arial" w:hAnsi="Arial"/>
                <w:sz w:val="18"/>
                <w:szCs w:val="18"/>
              </w:rPr>
            </w:pPr>
            <w:r w:rsidDel="00000000" w:rsidR="00000000" w:rsidRPr="00000000">
              <w:rPr>
                <w:rFonts w:ascii="Arial" w:cs="Arial" w:eastAsia="Arial" w:hAnsi="Arial"/>
                <w:color w:val="000000"/>
                <w:sz w:val="18"/>
                <w:szCs w:val="18"/>
                <w:rtl w:val="0"/>
              </w:rPr>
              <w:t xml:space="preserve">Institute for Applied Geosciences, KIT (Karlsruhe Institute of Technology), </w:t>
            </w:r>
            <w:r w:rsidDel="00000000" w:rsidR="00000000" w:rsidRPr="00000000">
              <w:rPr>
                <w:rFonts w:ascii="Arial" w:cs="Arial" w:eastAsia="Arial" w:hAnsi="Arial"/>
                <w:sz w:val="18"/>
                <w:szCs w:val="18"/>
                <w:rtl w:val="0"/>
              </w:rPr>
              <w:t xml:space="preserve">Germany</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4">
            <w:pPr>
              <w:spacing w:after="0" w:line="240" w:lineRule="auto"/>
              <w:rPr>
                <w:rFonts w:ascii="Arial" w:cs="Arial" w:eastAsia="Arial" w:hAnsi="Arial"/>
                <w:sz w:val="18"/>
                <w:szCs w:val="18"/>
              </w:rPr>
            </w:pPr>
            <w:r w:rsidDel="00000000" w:rsidR="00000000" w:rsidRPr="00000000">
              <w:rPr>
                <w:rFonts w:ascii="Arial" w:cs="Arial" w:eastAsia="Arial" w:hAnsi="Arial"/>
                <w:color w:val="000000"/>
                <w:sz w:val="18"/>
                <w:szCs w:val="18"/>
                <w:rtl w:val="0"/>
              </w:rPr>
              <w:t xml:space="preserve">Sample type/mineral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5">
            <w:pPr>
              <w:spacing w:after="0" w:line="240" w:lineRule="auto"/>
              <w:rPr>
                <w:rFonts w:ascii="Arial" w:cs="Arial" w:eastAsia="Arial" w:hAnsi="Arial"/>
                <w:sz w:val="18"/>
                <w:szCs w:val="18"/>
              </w:rPr>
            </w:pPr>
            <w:r w:rsidDel="00000000" w:rsidR="00000000" w:rsidRPr="00000000">
              <w:rPr>
                <w:rFonts w:ascii="Arial" w:cs="Arial" w:eastAsia="Arial" w:hAnsi="Arial"/>
                <w:color w:val="000000"/>
                <w:sz w:val="18"/>
                <w:szCs w:val="18"/>
                <w:rtl w:val="0"/>
              </w:rPr>
              <w:t xml:space="preserve">detrital zircons </w:t>
            </w:r>
            <w:r w:rsidDel="00000000" w:rsidR="00000000" w:rsidRPr="00000000">
              <w:rPr>
                <w:rtl w:val="0"/>
              </w:rPr>
            </w:r>
          </w:p>
        </w:tc>
      </w:tr>
      <w:tr>
        <w:trPr>
          <w:cantSplit w:val="0"/>
          <w:trHeight w:val="291"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6">
            <w:pPr>
              <w:spacing w:after="0" w:line="240" w:lineRule="auto"/>
              <w:rPr>
                <w:rFonts w:ascii="Arial" w:cs="Arial" w:eastAsia="Arial" w:hAnsi="Arial"/>
                <w:sz w:val="18"/>
                <w:szCs w:val="18"/>
              </w:rPr>
            </w:pPr>
            <w:r w:rsidDel="00000000" w:rsidR="00000000" w:rsidRPr="00000000">
              <w:rPr>
                <w:rFonts w:ascii="Arial" w:cs="Arial" w:eastAsia="Arial" w:hAnsi="Arial"/>
                <w:color w:val="000000"/>
                <w:sz w:val="18"/>
                <w:szCs w:val="18"/>
                <w:rtl w:val="0"/>
              </w:rPr>
              <w:t xml:space="preserve">Sample preparation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7">
            <w:pPr>
              <w:spacing w:after="0" w:line="240" w:lineRule="auto"/>
              <w:rPr>
                <w:rFonts w:ascii="Arial" w:cs="Arial" w:eastAsia="Arial" w:hAnsi="Arial"/>
                <w:sz w:val="18"/>
                <w:szCs w:val="18"/>
              </w:rPr>
            </w:pPr>
            <w:r w:rsidDel="00000000" w:rsidR="00000000" w:rsidRPr="00000000">
              <w:rPr>
                <w:rFonts w:ascii="Arial" w:cs="Arial" w:eastAsia="Arial" w:hAnsi="Arial"/>
                <w:color w:val="000000"/>
                <w:sz w:val="18"/>
                <w:szCs w:val="18"/>
                <w:rtl w:val="0"/>
              </w:rPr>
              <w:t xml:space="preserve">Conventional mineral separation, 1 inch resin mount, polish to finish</w:t>
            </w:r>
            <w:r w:rsidDel="00000000" w:rsidR="00000000" w:rsidRPr="00000000">
              <w:rPr>
                <w:rtl w:val="0"/>
              </w:rPr>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8">
            <w:pPr>
              <w:spacing w:after="0" w:line="240" w:lineRule="auto"/>
              <w:rPr>
                <w:rFonts w:ascii="Arial" w:cs="Arial" w:eastAsia="Arial" w:hAnsi="Arial"/>
                <w:sz w:val="18"/>
                <w:szCs w:val="18"/>
              </w:rPr>
            </w:pPr>
            <w:r w:rsidDel="00000000" w:rsidR="00000000" w:rsidRPr="00000000">
              <w:rPr>
                <w:rFonts w:ascii="Arial" w:cs="Arial" w:eastAsia="Arial" w:hAnsi="Arial"/>
                <w:color w:val="000000"/>
                <w:sz w:val="18"/>
                <w:szCs w:val="18"/>
                <w:rtl w:val="0"/>
              </w:rPr>
              <w:t xml:space="preserve">Imaging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9">
            <w:pPr>
              <w:spacing w:after="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VEGA TESCAN with Oxford detector, COMPO SEM mode 15 KV, (at Institut für Geologie, TU Bergakademie Freiberg)</w:t>
            </w:r>
          </w:p>
        </w:tc>
      </w:tr>
      <w:tr>
        <w:trPr>
          <w:cantSplit w:val="0"/>
          <w:trHeight w:val="214" w:hRule="atLeast"/>
          <w:tblHeader w:val="0"/>
        </w:trPr>
        <w:tc>
          <w:tcPr>
            <w:gridSpan w:val="2"/>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6A">
            <w:pPr>
              <w:widowControl w:val="0"/>
              <w:spacing w:after="0" w:line="240" w:lineRule="auto"/>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Laser ablation system</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C">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Make, Model &amp; type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D">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Teledyne Photon Machines, Analyte Excite+ (Excimer)</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E">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Ablation cell</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6F">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T</w:t>
            </w:r>
            <w:r w:rsidDel="00000000" w:rsidR="00000000" w:rsidRPr="00000000">
              <w:rPr>
                <w:rFonts w:ascii="Arial" w:cs="Arial" w:eastAsia="Arial" w:hAnsi="Arial"/>
                <w:sz w:val="18"/>
                <w:szCs w:val="18"/>
                <w:rtl w:val="0"/>
              </w:rPr>
              <w:t xml:space="preserve">wo-volume ablation cell (HELEX 100, EQC COMP), ANUAustralia)</w:t>
            </w:r>
            <w:r w:rsidDel="00000000" w:rsidR="00000000" w:rsidRPr="00000000">
              <w:rPr>
                <w:rtl w:val="0"/>
              </w:rPr>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0">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Laser wavelength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1">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193 nm</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2">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Pulse width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3">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&lt; 5 ns</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4">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Fluence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5">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2.2 J/cm-2 </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6">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Repetition rate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7">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10 Hz </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8">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Spot size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9">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25 µm </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A">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Sampling mode / pattern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B">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single spot</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C">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Carrier gas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D">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He(cell) 0.35 l/min, He (cup) 0.20 l/min, 0.94 l/min Ar, N</w:t>
            </w:r>
            <w:r w:rsidDel="00000000" w:rsidR="00000000" w:rsidRPr="00000000">
              <w:rPr>
                <w:rFonts w:ascii="Arial" w:cs="Arial" w:eastAsia="Arial" w:hAnsi="Arial"/>
                <w:color w:val="000000"/>
                <w:sz w:val="18"/>
                <w:szCs w:val="18"/>
                <w:vertAlign w:val="subscript"/>
                <w:rtl w:val="0"/>
              </w:rPr>
              <w:t xml:space="preserve">2</w:t>
            </w:r>
            <w:r w:rsidDel="00000000" w:rsidR="00000000" w:rsidRPr="00000000">
              <w:rPr>
                <w:rFonts w:ascii="Arial" w:cs="Arial" w:eastAsia="Arial" w:hAnsi="Arial"/>
                <w:color w:val="000000"/>
                <w:sz w:val="18"/>
                <w:szCs w:val="18"/>
                <w:rtl w:val="0"/>
              </w:rPr>
              <w:t xml:space="preserve"> (10 ml) </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E">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Background collection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7F">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15 seconds</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0">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Ablation duration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1">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15 seconds</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2">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Pre-ablation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3">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5 pulses</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4">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Wash-out delay</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5">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15 seconds</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6">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Cell carrier gas flow (He)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7">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0.55 l/min (total) </w:t>
            </w:r>
          </w:p>
        </w:tc>
      </w:tr>
      <w:tr>
        <w:trPr>
          <w:cantSplit w:val="0"/>
          <w:trHeight w:val="214" w:hRule="atLeast"/>
          <w:tblHeader w:val="0"/>
        </w:trPr>
        <w:tc>
          <w:tcPr>
            <w:gridSpan w:val="2"/>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88">
            <w:pPr>
              <w:widowControl w:val="0"/>
              <w:spacing w:after="0" w:line="240" w:lineRule="auto"/>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ICP-MS Instrument</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A">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Make, Model &amp; type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B">
            <w:pPr>
              <w:spacing w:after="0" w:line="240" w:lineRule="auto"/>
              <w:rPr>
                <w:rFonts w:ascii="Arial" w:cs="Arial" w:eastAsia="Arial" w:hAnsi="Arial"/>
                <w:color w:val="000000"/>
                <w:sz w:val="18"/>
                <w:szCs w:val="18"/>
              </w:rPr>
            </w:pPr>
            <w:r w:rsidDel="00000000" w:rsidR="00000000" w:rsidRPr="00000000">
              <w:rPr>
                <w:rFonts w:ascii="Arial" w:cs="Arial" w:eastAsia="Arial" w:hAnsi="Arial"/>
                <w:sz w:val="18"/>
                <w:szCs w:val="18"/>
                <w:rtl w:val="0"/>
              </w:rPr>
              <w:t xml:space="preserve">Thermo-Scientific ELEMENT XR (sector field)</w:t>
            </w:r>
            <w:r w:rsidDel="00000000" w:rsidR="00000000" w:rsidRPr="00000000">
              <w:rPr>
                <w:rtl w:val="0"/>
              </w:rPr>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C">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Sample introduction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D">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via conventional tubing </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E">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RF power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8F">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1220 W</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0">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Sampler, skimmer cones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1">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Ni-X-cone</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2">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Extraction lenses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3">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X - type</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4">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Make-up gas flow (Ar)</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5">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0.94 l/min</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6">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Detection system</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7">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single collector secondary electron multiplier</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8">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Data acquisition protocol</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9">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Time-resolved analysis</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A">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Scanning mode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B">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Peak hopping, four point per peak</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C">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Detector mode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D">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Pulse counting mode </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E">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Masses measured</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9F">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vertAlign w:val="superscript"/>
                <w:rtl w:val="0"/>
              </w:rPr>
              <w:t xml:space="preserve">202</w:t>
            </w:r>
            <w:r w:rsidDel="00000000" w:rsidR="00000000" w:rsidRPr="00000000">
              <w:rPr>
                <w:rFonts w:ascii="Arial" w:cs="Arial" w:eastAsia="Arial" w:hAnsi="Arial"/>
                <w:color w:val="000000"/>
                <w:sz w:val="18"/>
                <w:szCs w:val="18"/>
                <w:rtl w:val="0"/>
              </w:rPr>
              <w:t xml:space="preserve">Hg,</w:t>
            </w:r>
            <w:r w:rsidDel="00000000" w:rsidR="00000000" w:rsidRPr="00000000">
              <w:rPr>
                <w:rFonts w:ascii="Arial" w:cs="Arial" w:eastAsia="Arial" w:hAnsi="Arial"/>
                <w:color w:val="000000"/>
                <w:sz w:val="18"/>
                <w:szCs w:val="18"/>
                <w:vertAlign w:val="superscript"/>
                <w:rtl w:val="0"/>
              </w:rPr>
              <w:t xml:space="preserve">204</w:t>
            </w:r>
            <w:r w:rsidDel="00000000" w:rsidR="00000000" w:rsidRPr="00000000">
              <w:rPr>
                <w:rFonts w:ascii="Arial" w:cs="Arial" w:eastAsia="Arial" w:hAnsi="Arial"/>
                <w:color w:val="000000"/>
                <w:sz w:val="18"/>
                <w:szCs w:val="18"/>
                <w:rtl w:val="0"/>
              </w:rPr>
              <w:t xml:space="preserve">(Hg + Pb), </w:t>
            </w:r>
            <w:r w:rsidDel="00000000" w:rsidR="00000000" w:rsidRPr="00000000">
              <w:rPr>
                <w:rFonts w:ascii="Arial" w:cs="Arial" w:eastAsia="Arial" w:hAnsi="Arial"/>
                <w:color w:val="000000"/>
                <w:sz w:val="18"/>
                <w:szCs w:val="18"/>
                <w:vertAlign w:val="superscript"/>
                <w:rtl w:val="0"/>
              </w:rPr>
              <w:t xml:space="preserve">206</w:t>
            </w:r>
            <w:r w:rsidDel="00000000" w:rsidR="00000000" w:rsidRPr="00000000">
              <w:rPr>
                <w:rFonts w:ascii="Arial" w:cs="Arial" w:eastAsia="Arial" w:hAnsi="Arial"/>
                <w:color w:val="000000"/>
                <w:sz w:val="18"/>
                <w:szCs w:val="18"/>
                <w:rtl w:val="0"/>
              </w:rPr>
              <w:t xml:space="preserve">Pb, </w:t>
            </w:r>
            <w:r w:rsidDel="00000000" w:rsidR="00000000" w:rsidRPr="00000000">
              <w:rPr>
                <w:rFonts w:ascii="Arial" w:cs="Arial" w:eastAsia="Arial" w:hAnsi="Arial"/>
                <w:color w:val="000000"/>
                <w:sz w:val="18"/>
                <w:szCs w:val="18"/>
                <w:vertAlign w:val="superscript"/>
                <w:rtl w:val="0"/>
              </w:rPr>
              <w:t xml:space="preserve">207</w:t>
            </w:r>
            <w:r w:rsidDel="00000000" w:rsidR="00000000" w:rsidRPr="00000000">
              <w:rPr>
                <w:rFonts w:ascii="Arial" w:cs="Arial" w:eastAsia="Arial" w:hAnsi="Arial"/>
                <w:color w:val="000000"/>
                <w:sz w:val="18"/>
                <w:szCs w:val="18"/>
                <w:rtl w:val="0"/>
              </w:rPr>
              <w:t xml:space="preserve">Pb, </w:t>
            </w:r>
            <w:r w:rsidDel="00000000" w:rsidR="00000000" w:rsidRPr="00000000">
              <w:rPr>
                <w:rFonts w:ascii="Arial" w:cs="Arial" w:eastAsia="Arial" w:hAnsi="Arial"/>
                <w:color w:val="000000"/>
                <w:sz w:val="18"/>
                <w:szCs w:val="18"/>
                <w:vertAlign w:val="superscript"/>
                <w:rtl w:val="0"/>
              </w:rPr>
              <w:t xml:space="preserve">208</w:t>
            </w:r>
            <w:r w:rsidDel="00000000" w:rsidR="00000000" w:rsidRPr="00000000">
              <w:rPr>
                <w:rFonts w:ascii="Arial" w:cs="Arial" w:eastAsia="Arial" w:hAnsi="Arial"/>
                <w:color w:val="000000"/>
                <w:sz w:val="18"/>
                <w:szCs w:val="18"/>
                <w:rtl w:val="0"/>
              </w:rPr>
              <w:t xml:space="preserve">Pb, </w:t>
            </w:r>
            <w:r w:rsidDel="00000000" w:rsidR="00000000" w:rsidRPr="00000000">
              <w:rPr>
                <w:rFonts w:ascii="Arial" w:cs="Arial" w:eastAsia="Arial" w:hAnsi="Arial"/>
                <w:color w:val="000000"/>
                <w:sz w:val="18"/>
                <w:szCs w:val="18"/>
                <w:vertAlign w:val="superscript"/>
                <w:rtl w:val="0"/>
              </w:rPr>
              <w:t xml:space="preserve">232</w:t>
            </w:r>
            <w:r w:rsidDel="00000000" w:rsidR="00000000" w:rsidRPr="00000000">
              <w:rPr>
                <w:rFonts w:ascii="Arial" w:cs="Arial" w:eastAsia="Arial" w:hAnsi="Arial"/>
                <w:color w:val="000000"/>
                <w:sz w:val="18"/>
                <w:szCs w:val="18"/>
                <w:rtl w:val="0"/>
              </w:rPr>
              <w:t xml:space="preserve">Th, </w:t>
            </w:r>
            <w:r w:rsidDel="00000000" w:rsidR="00000000" w:rsidRPr="00000000">
              <w:rPr>
                <w:rFonts w:ascii="Arial" w:cs="Arial" w:eastAsia="Arial" w:hAnsi="Arial"/>
                <w:color w:val="000000"/>
                <w:sz w:val="18"/>
                <w:szCs w:val="18"/>
                <w:vertAlign w:val="superscript"/>
                <w:rtl w:val="0"/>
              </w:rPr>
              <w:t xml:space="preserve">238</w:t>
            </w:r>
            <w:r w:rsidDel="00000000" w:rsidR="00000000" w:rsidRPr="00000000">
              <w:rPr>
                <w:rFonts w:ascii="Arial" w:cs="Arial" w:eastAsia="Arial" w:hAnsi="Arial"/>
                <w:color w:val="000000"/>
                <w:sz w:val="18"/>
                <w:szCs w:val="18"/>
                <w:rtl w:val="0"/>
              </w:rPr>
              <w:t xml:space="preserve">U</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0">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Integration time per peak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1">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10 milliseconds </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2">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Sensitivity / Efficiency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3">
            <w:pPr>
              <w:spacing w:after="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27000</w:t>
            </w:r>
            <w:r w:rsidDel="00000000" w:rsidR="00000000" w:rsidRPr="00000000">
              <w:rPr>
                <w:rFonts w:ascii="Arial" w:cs="Arial" w:eastAsia="Arial" w:hAnsi="Arial"/>
                <w:color w:val="000000"/>
                <w:sz w:val="18"/>
                <w:szCs w:val="18"/>
                <w:rtl w:val="0"/>
              </w:rPr>
              <w:t xml:space="preserve"> (cts/ppm) (</w:t>
            </w:r>
            <w:r w:rsidDel="00000000" w:rsidR="00000000" w:rsidRPr="00000000">
              <w:rPr>
                <w:rFonts w:ascii="Arial" w:cs="Arial" w:eastAsia="Arial" w:hAnsi="Arial"/>
                <w:color w:val="000000"/>
                <w:sz w:val="18"/>
                <w:szCs w:val="18"/>
                <w:vertAlign w:val="superscript"/>
                <w:rtl w:val="0"/>
              </w:rPr>
              <w:t xml:space="preserve">238</w:t>
            </w:r>
            <w:r w:rsidDel="00000000" w:rsidR="00000000" w:rsidRPr="00000000">
              <w:rPr>
                <w:rFonts w:ascii="Arial" w:cs="Arial" w:eastAsia="Arial" w:hAnsi="Arial"/>
                <w:color w:val="000000"/>
                <w:sz w:val="18"/>
                <w:szCs w:val="18"/>
                <w:rtl w:val="0"/>
              </w:rPr>
              <w:t xml:space="preserve">U, NIST612, spot-20 μm, 10μm/s, 10 Hz, 5 J/cm</w:t>
            </w:r>
            <w:r w:rsidDel="00000000" w:rsidR="00000000" w:rsidRPr="00000000">
              <w:rPr>
                <w:rFonts w:ascii="Arial" w:cs="Arial" w:eastAsia="Arial" w:hAnsi="Arial"/>
                <w:color w:val="000000"/>
                <w:sz w:val="18"/>
                <w:szCs w:val="18"/>
                <w:vertAlign w:val="superscript"/>
                <w:rtl w:val="0"/>
              </w:rPr>
              <w:t xml:space="preserve">2</w:t>
            </w:r>
            <w:r w:rsidDel="00000000" w:rsidR="00000000" w:rsidRPr="00000000">
              <w:rPr>
                <w:rFonts w:ascii="Arial" w:cs="Arial" w:eastAsia="Arial" w:hAnsi="Arial"/>
                <w:color w:val="000000"/>
                <w:sz w:val="18"/>
                <w:szCs w:val="18"/>
                <w:rtl w:val="0"/>
              </w:rPr>
              <w:t xml:space="preserve">)</w:t>
            </w:r>
            <w:r w:rsidDel="00000000" w:rsidR="00000000" w:rsidRPr="00000000">
              <w:rPr>
                <w:rtl w:val="0"/>
              </w:rPr>
            </w:r>
          </w:p>
          <w:p w:rsidR="00000000" w:rsidDel="00000000" w:rsidP="00000000" w:rsidRDefault="00000000" w:rsidRPr="00000000" w14:paraId="000000A4">
            <w:pPr>
              <w:spacing w:after="0" w:line="240" w:lineRule="auto"/>
              <w:rPr>
                <w:rFonts w:ascii="Arial" w:cs="Arial" w:eastAsia="Arial" w:hAnsi="Arial"/>
                <w:sz w:val="18"/>
                <w:szCs w:val="18"/>
              </w:rPr>
            </w:pPr>
            <w:r w:rsidDel="00000000" w:rsidR="00000000" w:rsidRPr="00000000">
              <w:rPr>
                <w:rFonts w:ascii="Arial" w:cs="Arial" w:eastAsia="Arial" w:hAnsi="Arial"/>
                <w:color w:val="000000"/>
                <w:sz w:val="18"/>
                <w:szCs w:val="18"/>
                <w:rtl w:val="0"/>
              </w:rPr>
              <w:t xml:space="preserve">oxide formation rate: U/UO &lt;0.07, Th/U = 0.90</w:t>
            </w:r>
            <w:r w:rsidDel="00000000" w:rsidR="00000000" w:rsidRPr="00000000">
              <w:rPr>
                <w:rtl w:val="0"/>
              </w:rPr>
            </w:r>
          </w:p>
        </w:tc>
      </w:tr>
      <w:tr>
        <w:trPr>
          <w:cantSplit w:val="0"/>
          <w:trHeight w:val="214" w:hRule="atLeast"/>
          <w:tblHeader w:val="0"/>
        </w:trPr>
        <w:tc>
          <w:tcPr>
            <w:gridSpan w:val="2"/>
            <w:tcBorders>
              <w:top w:color="000000" w:space="0" w:sz="8"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A5">
            <w:pPr>
              <w:widowControl w:val="0"/>
              <w:spacing w:after="0" w:line="240" w:lineRule="auto"/>
              <w:jc w:val="center"/>
              <w:rPr>
                <w:rFonts w:ascii="Arial" w:cs="Arial" w:eastAsia="Arial" w:hAnsi="Arial"/>
                <w:b w:val="1"/>
                <w:color w:val="000000"/>
                <w:sz w:val="18"/>
                <w:szCs w:val="18"/>
              </w:rPr>
            </w:pPr>
            <w:r w:rsidDel="00000000" w:rsidR="00000000" w:rsidRPr="00000000">
              <w:rPr>
                <w:rFonts w:ascii="Arial" w:cs="Arial" w:eastAsia="Arial" w:hAnsi="Arial"/>
                <w:b w:val="1"/>
                <w:color w:val="000000"/>
                <w:sz w:val="18"/>
                <w:szCs w:val="18"/>
                <w:rtl w:val="0"/>
              </w:rPr>
              <w:t xml:space="preserve">Data Processing</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7">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Gas blank</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8">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15 seconds on-peak </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9">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Calibration strategy</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A">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BB1 zircon standard used as primary reference material, Plešovice, KA1 (Kaap Valley tonalite) as secondary reference material (quality control)</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B">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Reference Material info</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C">
            <w:pPr>
              <w:spacing w:after="0" w:line="240" w:lineRule="auto"/>
              <w:rPr>
                <w:rFonts w:ascii="Arial" w:cs="Arial" w:eastAsia="Arial" w:hAnsi="Arial"/>
                <w:sz w:val="18"/>
                <w:szCs w:val="18"/>
                <w:highlight w:val="white"/>
              </w:rPr>
            </w:pPr>
            <w:r w:rsidDel="00000000" w:rsidR="00000000" w:rsidRPr="00000000">
              <w:rPr>
                <w:rFonts w:ascii="Arial" w:cs="Arial" w:eastAsia="Arial" w:hAnsi="Arial"/>
                <w:color w:val="000000"/>
                <w:sz w:val="18"/>
                <w:szCs w:val="18"/>
                <w:highlight w:val="white"/>
                <w:rtl w:val="0"/>
              </w:rPr>
              <w:t xml:space="preserve">BB (Santos et al., 2017): concordia age = 562 ± 0.6 Ma (LA-ICP-MS)</w:t>
            </w:r>
            <w:r w:rsidDel="00000000" w:rsidR="00000000" w:rsidRPr="00000000">
              <w:rPr>
                <w:rtl w:val="0"/>
              </w:rPr>
            </w:r>
          </w:p>
          <w:p w:rsidR="00000000" w:rsidDel="00000000" w:rsidP="00000000" w:rsidRDefault="00000000" w:rsidRPr="00000000" w14:paraId="000000AD">
            <w:pPr>
              <w:spacing w:after="0" w:line="240" w:lineRule="auto"/>
              <w:rPr>
                <w:rFonts w:ascii="Arial" w:cs="Arial" w:eastAsia="Arial" w:hAnsi="Arial"/>
                <w:sz w:val="18"/>
                <w:szCs w:val="18"/>
                <w:highlight w:val="white"/>
              </w:rPr>
            </w:pPr>
            <w:r w:rsidDel="00000000" w:rsidR="00000000" w:rsidRPr="00000000">
              <w:rPr>
                <w:rFonts w:ascii="Arial" w:cs="Arial" w:eastAsia="Arial" w:hAnsi="Arial"/>
                <w:color w:val="000000"/>
                <w:sz w:val="18"/>
                <w:szCs w:val="18"/>
                <w:highlight w:val="white"/>
                <w:rtl w:val="0"/>
              </w:rPr>
              <w:t xml:space="preserve">Plešovice (</w:t>
            </w:r>
            <w:r w:rsidDel="00000000" w:rsidR="00000000" w:rsidRPr="00000000">
              <w:rPr>
                <w:rFonts w:ascii="Arial" w:cs="Arial" w:eastAsia="Arial" w:hAnsi="Arial"/>
                <w:sz w:val="18"/>
                <w:szCs w:val="18"/>
                <w:highlight w:val="white"/>
                <w:rtl w:val="0"/>
              </w:rPr>
              <w:t xml:space="preserve">Sláma et al., 2008) = 337.13 ± 0.37 Ma (TIMS</w:t>
            </w:r>
            <w:r w:rsidDel="00000000" w:rsidR="00000000" w:rsidRPr="00000000">
              <w:rPr>
                <w:rFonts w:ascii="Arial" w:cs="Arial" w:eastAsia="Arial" w:hAnsi="Arial"/>
                <w:color w:val="000000"/>
                <w:sz w:val="18"/>
                <w:szCs w:val="18"/>
                <w:highlight w:val="white"/>
                <w:rtl w:val="0"/>
              </w:rPr>
              <w:t xml:space="preserve">)</w:t>
            </w:r>
            <w:r w:rsidDel="00000000" w:rsidR="00000000" w:rsidRPr="00000000">
              <w:rPr>
                <w:rtl w:val="0"/>
              </w:rPr>
            </w:r>
          </w:p>
          <w:p w:rsidR="00000000" w:rsidDel="00000000" w:rsidP="00000000" w:rsidRDefault="00000000" w:rsidRPr="00000000" w14:paraId="000000AE">
            <w:pPr>
              <w:spacing w:after="0" w:line="240" w:lineRule="auto"/>
              <w:rPr>
                <w:rFonts w:ascii="Arial" w:cs="Arial" w:eastAsia="Arial" w:hAnsi="Arial"/>
                <w:sz w:val="18"/>
                <w:szCs w:val="18"/>
                <w:highlight w:val="white"/>
              </w:rPr>
            </w:pPr>
            <w:r w:rsidDel="00000000" w:rsidR="00000000" w:rsidRPr="00000000">
              <w:rPr>
                <w:rFonts w:ascii="Arial" w:cs="Arial" w:eastAsia="Arial" w:hAnsi="Arial"/>
                <w:color w:val="000000"/>
                <w:sz w:val="18"/>
                <w:szCs w:val="18"/>
                <w:highlight w:val="white"/>
                <w:rtl w:val="0"/>
              </w:rPr>
              <w:t xml:space="preserve">KA1</w:t>
            </w:r>
            <w:r w:rsidDel="00000000" w:rsidR="00000000" w:rsidRPr="00000000">
              <w:rPr>
                <w:rFonts w:ascii="Arial" w:cs="Arial" w:eastAsia="Arial" w:hAnsi="Arial"/>
                <w:sz w:val="18"/>
                <w:szCs w:val="18"/>
                <w:highlight w:val="white"/>
                <w:rtl w:val="0"/>
              </w:rPr>
              <w:t xml:space="preserve"> (</w:t>
            </w:r>
            <w:r w:rsidDel="00000000" w:rsidR="00000000" w:rsidRPr="00000000">
              <w:rPr>
                <w:rFonts w:ascii="Arial" w:cs="Arial" w:eastAsia="Arial" w:hAnsi="Arial"/>
                <w:color w:val="000000"/>
                <w:sz w:val="18"/>
                <w:szCs w:val="18"/>
                <w:highlight w:val="white"/>
                <w:rtl w:val="0"/>
              </w:rPr>
              <w:t xml:space="preserve">Schoene et al. (2006): 207/206 =</w:t>
            </w:r>
            <w:r w:rsidDel="00000000" w:rsidR="00000000" w:rsidRPr="00000000">
              <w:rPr>
                <w:rFonts w:ascii="Arial" w:cs="Arial" w:eastAsia="Arial" w:hAnsi="Arial"/>
                <w:sz w:val="18"/>
                <w:szCs w:val="18"/>
                <w:highlight w:val="white"/>
                <w:rtl w:val="0"/>
              </w:rPr>
              <w:t xml:space="preserve"> 3227.2 ± 0.2 Ma (CA-ID-TIMS).</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AF">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Data processing package used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0">
            <w:pPr>
              <w:widowControl w:val="0"/>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in-house EXCEL spreadsheet (Gerdes and Zeh, 2006, 2009)</w:t>
            </w:r>
          </w:p>
          <w:p w:rsidR="00000000" w:rsidDel="00000000" w:rsidP="00000000" w:rsidRDefault="00000000" w:rsidRPr="00000000" w14:paraId="000000B1">
            <w:pPr>
              <w:widowControl w:val="0"/>
              <w:spacing w:after="0" w:line="240" w:lineRule="auto"/>
              <w:rPr>
                <w:rFonts w:ascii="Arial" w:cs="Arial" w:eastAsia="Arial" w:hAnsi="Arial"/>
                <w:color w:val="000000"/>
                <w:sz w:val="18"/>
                <w:szCs w:val="18"/>
              </w:rPr>
            </w:pPr>
            <w:r w:rsidDel="00000000" w:rsidR="00000000" w:rsidRPr="00000000">
              <w:rPr>
                <w:rtl w:val="0"/>
              </w:rPr>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2">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Quality control / Validation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B3">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BB (session 1):  concordia age = 562.0 ± 1.6 Ma (n = 28) </w:t>
            </w:r>
          </w:p>
          <w:p w:rsidR="00000000" w:rsidDel="00000000" w:rsidP="00000000" w:rsidRDefault="00000000" w:rsidRPr="00000000" w14:paraId="000000B4">
            <w:pPr>
              <w:spacing w:after="0" w:line="240" w:lineRule="auto"/>
              <w:rPr>
                <w:rFonts w:ascii="Arial" w:cs="Arial" w:eastAsia="Arial" w:hAnsi="Arial"/>
                <w:sz w:val="18"/>
                <w:szCs w:val="18"/>
              </w:rPr>
            </w:pPr>
            <w:r w:rsidDel="00000000" w:rsidR="00000000" w:rsidRPr="00000000">
              <w:rPr>
                <w:rFonts w:ascii="Arial" w:cs="Arial" w:eastAsia="Arial" w:hAnsi="Arial"/>
                <w:color w:val="000000"/>
                <w:sz w:val="18"/>
                <w:szCs w:val="18"/>
                <w:rtl w:val="0"/>
              </w:rPr>
              <w:t xml:space="preserve">Plešovice (session1): concordia</w:t>
            </w:r>
            <w:r w:rsidDel="00000000" w:rsidR="00000000" w:rsidRPr="00000000">
              <w:rPr>
                <w:rFonts w:ascii="Arial" w:cs="Arial" w:eastAsia="Arial" w:hAnsi="Arial"/>
                <w:sz w:val="18"/>
                <w:szCs w:val="18"/>
                <w:rtl w:val="0"/>
              </w:rPr>
              <w:t xml:space="preserve"> age = 338.43 ± 0.98 Ma (n = 28)</w:t>
            </w:r>
          </w:p>
          <w:p w:rsidR="00000000" w:rsidDel="00000000" w:rsidP="00000000" w:rsidRDefault="00000000" w:rsidRPr="00000000" w14:paraId="000000B5">
            <w:pPr>
              <w:spacing w:after="0" w:lin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KA1(session 1):</w:t>
            </w:r>
            <w:r w:rsidDel="00000000" w:rsidR="00000000" w:rsidRPr="00000000">
              <w:rPr>
                <w:rFonts w:ascii="Arial" w:cs="Arial" w:eastAsia="Arial" w:hAnsi="Arial"/>
                <w:color w:val="000000"/>
                <w:sz w:val="18"/>
                <w:szCs w:val="18"/>
                <w:rtl w:val="0"/>
              </w:rPr>
              <w:t xml:space="preserve"> 207/206 age = 3225.8 </w:t>
            </w:r>
            <w:r w:rsidDel="00000000" w:rsidR="00000000" w:rsidRPr="00000000">
              <w:rPr>
                <w:rFonts w:ascii="Arial" w:cs="Arial" w:eastAsia="Arial" w:hAnsi="Arial"/>
                <w:sz w:val="18"/>
                <w:szCs w:val="18"/>
                <w:rtl w:val="0"/>
              </w:rPr>
              <w:t xml:space="preserve">± 7.5 Ma (n = 19)</w:t>
            </w:r>
          </w:p>
          <w:p w:rsidR="00000000" w:rsidDel="00000000" w:rsidP="00000000" w:rsidRDefault="00000000" w:rsidRPr="00000000" w14:paraId="000000B6">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BB (session 2):  concordia age = 562.3 ± 1.6 Ma (n = 28) </w:t>
            </w:r>
          </w:p>
          <w:p w:rsidR="00000000" w:rsidDel="00000000" w:rsidP="00000000" w:rsidRDefault="00000000" w:rsidRPr="00000000" w14:paraId="000000B7">
            <w:pPr>
              <w:spacing w:after="0" w:line="240" w:lineRule="auto"/>
              <w:rPr>
                <w:rFonts w:ascii="Arial" w:cs="Arial" w:eastAsia="Arial" w:hAnsi="Arial"/>
                <w:sz w:val="18"/>
                <w:szCs w:val="18"/>
              </w:rPr>
            </w:pPr>
            <w:r w:rsidDel="00000000" w:rsidR="00000000" w:rsidRPr="00000000">
              <w:rPr>
                <w:rFonts w:ascii="Arial" w:cs="Arial" w:eastAsia="Arial" w:hAnsi="Arial"/>
                <w:color w:val="000000"/>
                <w:sz w:val="18"/>
                <w:szCs w:val="18"/>
                <w:rtl w:val="0"/>
              </w:rPr>
              <w:t xml:space="preserve">Plešovice (session 2): concordia</w:t>
            </w:r>
            <w:r w:rsidDel="00000000" w:rsidR="00000000" w:rsidRPr="00000000">
              <w:rPr>
                <w:rFonts w:ascii="Arial" w:cs="Arial" w:eastAsia="Arial" w:hAnsi="Arial"/>
                <w:sz w:val="18"/>
                <w:szCs w:val="18"/>
                <w:rtl w:val="0"/>
              </w:rPr>
              <w:t xml:space="preserve"> age = 337.76 ± 0.94 Ma (n = 28)</w:t>
            </w:r>
          </w:p>
          <w:p w:rsidR="00000000" w:rsidDel="00000000" w:rsidP="00000000" w:rsidRDefault="00000000" w:rsidRPr="00000000" w14:paraId="000000B8">
            <w:pPr>
              <w:spacing w:after="0" w:line="240" w:lineRule="auto"/>
              <w:rPr>
                <w:rFonts w:ascii="Arial" w:cs="Arial" w:eastAsia="Arial" w:hAnsi="Arial"/>
                <w:sz w:val="18"/>
                <w:szCs w:val="18"/>
                <w:highlight w:val="yellow"/>
              </w:rPr>
            </w:pPr>
            <w:r w:rsidDel="00000000" w:rsidR="00000000" w:rsidRPr="00000000">
              <w:rPr>
                <w:rFonts w:ascii="Arial" w:cs="Arial" w:eastAsia="Arial" w:hAnsi="Arial"/>
                <w:sz w:val="18"/>
                <w:szCs w:val="18"/>
                <w:rtl w:val="0"/>
              </w:rPr>
              <w:t xml:space="preserve">KA1(session 2):</w:t>
            </w:r>
            <w:r w:rsidDel="00000000" w:rsidR="00000000" w:rsidRPr="00000000">
              <w:rPr>
                <w:rFonts w:ascii="Arial" w:cs="Arial" w:eastAsia="Arial" w:hAnsi="Arial"/>
                <w:color w:val="000000"/>
                <w:sz w:val="18"/>
                <w:szCs w:val="18"/>
                <w:rtl w:val="0"/>
              </w:rPr>
              <w:t xml:space="preserve"> 207/206 age = 3230.1 </w:t>
            </w:r>
            <w:r w:rsidDel="00000000" w:rsidR="00000000" w:rsidRPr="00000000">
              <w:rPr>
                <w:rFonts w:ascii="Arial" w:cs="Arial" w:eastAsia="Arial" w:hAnsi="Arial"/>
                <w:sz w:val="18"/>
                <w:szCs w:val="18"/>
                <w:rtl w:val="0"/>
              </w:rPr>
              <w:t xml:space="preserve">± 7.8 Ma (n = 19)</w:t>
            </w:r>
            <w:r w:rsidDel="00000000" w:rsidR="00000000" w:rsidRPr="00000000">
              <w:rPr>
                <w:rtl w:val="0"/>
              </w:rPr>
            </w:r>
          </w:p>
        </w:tc>
      </w:tr>
    </w:tbl>
    <w:p w:rsidR="00000000" w:rsidDel="00000000" w:rsidP="00000000" w:rsidRDefault="00000000" w:rsidRPr="00000000" w14:paraId="000000B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Measuring session Nov_2024</w:t>
      </w:r>
    </w:p>
    <w:tbl>
      <w:tblPr>
        <w:tblStyle w:val="Table3"/>
        <w:tblW w:w="8582.0" w:type="dxa"/>
        <w:jc w:val="left"/>
        <w:tblLayout w:type="fixed"/>
        <w:tblLook w:val="0000"/>
      </w:tblPr>
      <w:tblGrid>
        <w:gridCol w:w="2284"/>
        <w:gridCol w:w="6298"/>
        <w:tblGridChange w:id="0">
          <w:tblGrid>
            <w:gridCol w:w="2284"/>
            <w:gridCol w:w="6298"/>
          </w:tblGrid>
        </w:tblGridChange>
      </w:tblGrid>
      <w:tr>
        <w:trPr>
          <w:cantSplit w:val="0"/>
          <w:trHeight w:val="415" w:hRule="atLeast"/>
          <w:tblHeader w:val="0"/>
        </w:trPr>
        <w:tc>
          <w:tcPr>
            <w:gridSpan w:val="2"/>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Laboratory &amp; Sample Preparation</w:t>
            </w:r>
            <w:r w:rsidDel="00000000" w:rsidR="00000000" w:rsidRPr="00000000">
              <w:rPr>
                <w:rtl w:val="0"/>
              </w:rPr>
            </w:r>
          </w:p>
        </w:tc>
      </w:tr>
      <w:tr>
        <w:trPr>
          <w:cantSplit w:val="0"/>
          <w:trHeight w:val="201"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Laboratory name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Institute for Applied Geosciences, KIT (Karlsruhe Institute of Technology), Germany</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Sample type/mineral</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detrital zircons </w:t>
            </w:r>
          </w:p>
        </w:tc>
      </w:tr>
      <w:tr>
        <w:trPr>
          <w:cantSplit w:val="0"/>
          <w:trHeight w:val="415"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Sample preparation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Conventional mineral separation, 1 inch resin mount, polish to finish</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Imaging</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VEGA TESCAN with Oxford detector, BSE mode 15 kV, &lt;10nA (at KIT)</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Laser ablation system</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Make, Model &amp; type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Teledyne Photon Machines, Analyte Excite+ (Excimer)</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Ablation cell</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Two-volume ablation cell (HELEX 100, EQC COMP), ANUAustralia)</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Laser wavelength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193 nm</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Pulse width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&lt; 5 ns</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Fluence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2.1 J/cm-2 </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Repetition rate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10 Hz </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Spot size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20 µm </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Sampling mode / pattern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single spot</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Carrier gas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He(cell) 0.30 l/min, He (cup) 0.20 l/min, 0.96 l/min Ar, N</w:t>
            </w:r>
            <w:r w:rsidDel="00000000" w:rsidR="00000000" w:rsidRPr="00000000">
              <w:rPr>
                <w:rFonts w:ascii="Arial" w:cs="Arial" w:eastAsia="Arial" w:hAnsi="Arial"/>
                <w:b w:val="0"/>
                <w:i w:val="0"/>
                <w:smallCaps w:val="0"/>
                <w:strike w:val="0"/>
                <w:color w:val="000000"/>
                <w:sz w:val="18"/>
                <w:szCs w:val="18"/>
                <w:u w:val="none"/>
                <w:shd w:fill="auto" w:val="clear"/>
                <w:vertAlign w:val="subscript"/>
                <w:rtl w:val="0"/>
              </w:rPr>
              <w:t xml:space="preserve">2</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 (11.5 ml) </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Background collection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15 seconds</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Ablation duration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15 seconds</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Pre-ablation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3 pulses</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Wash-out delay</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15 seconds</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Cell carrier gas flow (He)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0.50 l/min (total) </w:t>
            </w:r>
          </w:p>
        </w:tc>
      </w:tr>
      <w:tr>
        <w:trPr>
          <w:cantSplit w:val="0"/>
          <w:trHeight w:val="214" w:hRule="atLeast"/>
          <w:tblHeader w:val="0"/>
        </w:trPr>
        <w:tc>
          <w:tcPr>
            <w:gridSpan w:val="2"/>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E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ICP-MS Instrument</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Make, Model &amp; type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Thermo-Scientific ELEMENT XR (sector field)</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Sample introduction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via conventional tubing </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RF power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1250 W</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1">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Sampler, skimmer cones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2">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Ni-X-cone</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3">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Extraction lenses</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4">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X - type</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Make-up gas flow (Ar)</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0.91 l/min</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Detection system</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single collector secondary electron multiplier</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9">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Data acquisition protocol</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A">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Time-resolved analysis</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B">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Scanning mode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C">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Peak hopping, four point per peak</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D">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Detector mode</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E">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Pulse counting mode </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Masses measured</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0">
            <w:pPr>
              <w:spacing w:after="0" w:line="240" w:lineRule="auto"/>
              <w:rPr>
                <w:rFonts w:ascii="Arial" w:cs="Arial" w:eastAsia="Arial" w:hAnsi="Arial"/>
                <w:color w:val="000000"/>
                <w:sz w:val="18"/>
                <w:szCs w:val="18"/>
              </w:rPr>
            </w:pPr>
            <w:r w:rsidDel="00000000" w:rsidR="00000000" w:rsidRPr="00000000">
              <w:rPr>
                <w:rFonts w:ascii="Arial" w:cs="Arial" w:eastAsia="Arial" w:hAnsi="Arial"/>
                <w:color w:val="000000"/>
                <w:sz w:val="18"/>
                <w:szCs w:val="18"/>
                <w:vertAlign w:val="superscript"/>
                <w:rtl w:val="0"/>
              </w:rPr>
              <w:t xml:space="preserve">202</w:t>
            </w:r>
            <w:r w:rsidDel="00000000" w:rsidR="00000000" w:rsidRPr="00000000">
              <w:rPr>
                <w:rFonts w:ascii="Arial" w:cs="Arial" w:eastAsia="Arial" w:hAnsi="Arial"/>
                <w:color w:val="000000"/>
                <w:sz w:val="18"/>
                <w:szCs w:val="18"/>
                <w:rtl w:val="0"/>
              </w:rPr>
              <w:t xml:space="preserve">Hg,</w:t>
            </w:r>
            <w:r w:rsidDel="00000000" w:rsidR="00000000" w:rsidRPr="00000000">
              <w:rPr>
                <w:rFonts w:ascii="Arial" w:cs="Arial" w:eastAsia="Arial" w:hAnsi="Arial"/>
                <w:color w:val="000000"/>
                <w:sz w:val="18"/>
                <w:szCs w:val="18"/>
                <w:vertAlign w:val="superscript"/>
                <w:rtl w:val="0"/>
              </w:rPr>
              <w:t xml:space="preserve">204</w:t>
            </w:r>
            <w:r w:rsidDel="00000000" w:rsidR="00000000" w:rsidRPr="00000000">
              <w:rPr>
                <w:rFonts w:ascii="Arial" w:cs="Arial" w:eastAsia="Arial" w:hAnsi="Arial"/>
                <w:color w:val="000000"/>
                <w:sz w:val="18"/>
                <w:szCs w:val="18"/>
                <w:rtl w:val="0"/>
              </w:rPr>
              <w:t xml:space="preserve">(Hg + Pb), </w:t>
            </w:r>
            <w:r w:rsidDel="00000000" w:rsidR="00000000" w:rsidRPr="00000000">
              <w:rPr>
                <w:rFonts w:ascii="Arial" w:cs="Arial" w:eastAsia="Arial" w:hAnsi="Arial"/>
                <w:color w:val="000000"/>
                <w:sz w:val="18"/>
                <w:szCs w:val="18"/>
                <w:vertAlign w:val="superscript"/>
                <w:rtl w:val="0"/>
              </w:rPr>
              <w:t xml:space="preserve">206</w:t>
            </w:r>
            <w:r w:rsidDel="00000000" w:rsidR="00000000" w:rsidRPr="00000000">
              <w:rPr>
                <w:rFonts w:ascii="Arial" w:cs="Arial" w:eastAsia="Arial" w:hAnsi="Arial"/>
                <w:color w:val="000000"/>
                <w:sz w:val="18"/>
                <w:szCs w:val="18"/>
                <w:rtl w:val="0"/>
              </w:rPr>
              <w:t xml:space="preserve">Pb, </w:t>
            </w:r>
            <w:r w:rsidDel="00000000" w:rsidR="00000000" w:rsidRPr="00000000">
              <w:rPr>
                <w:rFonts w:ascii="Arial" w:cs="Arial" w:eastAsia="Arial" w:hAnsi="Arial"/>
                <w:color w:val="000000"/>
                <w:sz w:val="18"/>
                <w:szCs w:val="18"/>
                <w:vertAlign w:val="superscript"/>
                <w:rtl w:val="0"/>
              </w:rPr>
              <w:t xml:space="preserve">207</w:t>
            </w:r>
            <w:r w:rsidDel="00000000" w:rsidR="00000000" w:rsidRPr="00000000">
              <w:rPr>
                <w:rFonts w:ascii="Arial" w:cs="Arial" w:eastAsia="Arial" w:hAnsi="Arial"/>
                <w:color w:val="000000"/>
                <w:sz w:val="18"/>
                <w:szCs w:val="18"/>
                <w:rtl w:val="0"/>
              </w:rPr>
              <w:t xml:space="preserve">Pb, </w:t>
            </w:r>
            <w:r w:rsidDel="00000000" w:rsidR="00000000" w:rsidRPr="00000000">
              <w:rPr>
                <w:rFonts w:ascii="Arial" w:cs="Arial" w:eastAsia="Arial" w:hAnsi="Arial"/>
                <w:color w:val="000000"/>
                <w:sz w:val="18"/>
                <w:szCs w:val="18"/>
                <w:vertAlign w:val="superscript"/>
                <w:rtl w:val="0"/>
              </w:rPr>
              <w:t xml:space="preserve">208</w:t>
            </w:r>
            <w:r w:rsidDel="00000000" w:rsidR="00000000" w:rsidRPr="00000000">
              <w:rPr>
                <w:rFonts w:ascii="Arial" w:cs="Arial" w:eastAsia="Arial" w:hAnsi="Arial"/>
                <w:color w:val="000000"/>
                <w:sz w:val="18"/>
                <w:szCs w:val="18"/>
                <w:rtl w:val="0"/>
              </w:rPr>
              <w:t xml:space="preserve">Pb, </w:t>
            </w:r>
            <w:r w:rsidDel="00000000" w:rsidR="00000000" w:rsidRPr="00000000">
              <w:rPr>
                <w:rFonts w:ascii="Arial" w:cs="Arial" w:eastAsia="Arial" w:hAnsi="Arial"/>
                <w:color w:val="000000"/>
                <w:sz w:val="18"/>
                <w:szCs w:val="18"/>
                <w:vertAlign w:val="superscript"/>
                <w:rtl w:val="0"/>
              </w:rPr>
              <w:t xml:space="preserve">232</w:t>
            </w:r>
            <w:r w:rsidDel="00000000" w:rsidR="00000000" w:rsidRPr="00000000">
              <w:rPr>
                <w:rFonts w:ascii="Arial" w:cs="Arial" w:eastAsia="Arial" w:hAnsi="Arial"/>
                <w:color w:val="000000"/>
                <w:sz w:val="18"/>
                <w:szCs w:val="18"/>
                <w:rtl w:val="0"/>
              </w:rPr>
              <w:t xml:space="preserve">Th, </w:t>
            </w:r>
            <w:r w:rsidDel="00000000" w:rsidR="00000000" w:rsidRPr="00000000">
              <w:rPr>
                <w:rFonts w:ascii="Arial" w:cs="Arial" w:eastAsia="Arial" w:hAnsi="Arial"/>
                <w:color w:val="000000"/>
                <w:sz w:val="18"/>
                <w:szCs w:val="18"/>
                <w:vertAlign w:val="superscript"/>
                <w:rtl w:val="0"/>
              </w:rPr>
              <w:t xml:space="preserve">238</w:t>
            </w:r>
            <w:r w:rsidDel="00000000" w:rsidR="00000000" w:rsidRPr="00000000">
              <w:rPr>
                <w:rFonts w:ascii="Arial" w:cs="Arial" w:eastAsia="Arial" w:hAnsi="Arial"/>
                <w:color w:val="000000"/>
                <w:sz w:val="18"/>
                <w:szCs w:val="18"/>
                <w:rtl w:val="0"/>
              </w:rPr>
              <w:t xml:space="preserve">U</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Integration time per peak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10 milliseconds </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Sensitivity / Efficiency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36850 (cts/ppm) (</w:t>
            </w:r>
            <w:r w:rsidDel="00000000" w:rsidR="00000000" w:rsidRPr="00000000">
              <w:rPr>
                <w:rFonts w:ascii="Arial" w:cs="Arial" w:eastAsia="Arial" w:hAnsi="Arial"/>
                <w:b w:val="0"/>
                <w:i w:val="0"/>
                <w:smallCaps w:val="0"/>
                <w:strike w:val="0"/>
                <w:color w:val="000000"/>
                <w:sz w:val="18"/>
                <w:szCs w:val="18"/>
                <w:u w:val="none"/>
                <w:shd w:fill="auto" w:val="clear"/>
                <w:vertAlign w:val="superscript"/>
                <w:rtl w:val="0"/>
              </w:rPr>
              <w:t xml:space="preserve">238</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U, NIST612, spot-20 μm, 10μm/s, 10 Hz, 5 J/cm</w:t>
            </w:r>
            <w:r w:rsidDel="00000000" w:rsidR="00000000" w:rsidRPr="00000000">
              <w:rPr>
                <w:rFonts w:ascii="Arial" w:cs="Arial" w:eastAsia="Arial" w:hAnsi="Arial"/>
                <w:b w:val="0"/>
                <w:i w:val="0"/>
                <w:smallCaps w:val="0"/>
                <w:strike w:val="0"/>
                <w:color w:val="000000"/>
                <w:sz w:val="18"/>
                <w:szCs w:val="18"/>
                <w:u w:val="none"/>
                <w:shd w:fill="auto" w:val="clear"/>
                <w:vertAlign w:val="superscript"/>
                <w:rtl w:val="0"/>
              </w:rPr>
              <w:t xml:space="preserve">2</w:t>
            </w: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oxide formation rate: U/UO &lt;0.1, Th/U = 0.90</w:t>
            </w:r>
          </w:p>
        </w:tc>
      </w:tr>
      <w:tr>
        <w:trPr>
          <w:cantSplit w:val="0"/>
          <w:trHeight w:val="214" w:hRule="atLeast"/>
          <w:tblHeader w:val="0"/>
        </w:trPr>
        <w:tc>
          <w:tcPr>
            <w:gridSpan w:val="2"/>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18"/>
                <w:szCs w:val="18"/>
                <w:u w:val="none"/>
                <w:shd w:fill="auto" w:val="clear"/>
                <w:vertAlign w:val="baseline"/>
              </w:rPr>
            </w:pPr>
            <w:r w:rsidDel="00000000" w:rsidR="00000000" w:rsidRPr="00000000">
              <w:rPr>
                <w:rFonts w:ascii="Arial" w:cs="Arial" w:eastAsia="Arial" w:hAnsi="Arial"/>
                <w:b w:val="1"/>
                <w:i w:val="0"/>
                <w:smallCaps w:val="0"/>
                <w:strike w:val="0"/>
                <w:color w:val="000000"/>
                <w:sz w:val="18"/>
                <w:szCs w:val="18"/>
                <w:u w:val="none"/>
                <w:shd w:fill="auto" w:val="clear"/>
                <w:vertAlign w:val="baseline"/>
                <w:rtl w:val="0"/>
              </w:rPr>
              <w:t xml:space="preserve">Data Processing</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Gas blank</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15 seconds on-peak </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Calibration strategy</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BB1 zircon standard used as primary reference material, Plešovice, KA1 (Kaap Valley tonalite) as secondary reference material (quality control)</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Reference Material info</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highlight w:val="white"/>
                <w:u w:val="none"/>
                <w:vertAlign w:val="baseline"/>
              </w:rPr>
            </w:pP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BB (Santos et al., 2017): concordia age = 562 ± 0.6 Ma (LA-ICP-MS)</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highlight w:val="white"/>
                <w:u w:val="none"/>
                <w:vertAlign w:val="baseline"/>
              </w:rPr>
            </w:pP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Plešovice (Sláma et al., 2008) = 337.13 ± 0.37 Ma (TIMS)</w:t>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highlight w:val="white"/>
                <w:u w:val="none"/>
                <w:vertAlign w:val="baseline"/>
              </w:rPr>
            </w:pPr>
            <w:r w:rsidDel="00000000" w:rsidR="00000000" w:rsidRPr="00000000">
              <w:rPr>
                <w:rFonts w:ascii="Arial" w:cs="Arial" w:eastAsia="Arial" w:hAnsi="Arial"/>
                <w:b w:val="0"/>
                <w:i w:val="0"/>
                <w:smallCaps w:val="0"/>
                <w:strike w:val="0"/>
                <w:color w:val="000000"/>
                <w:sz w:val="18"/>
                <w:szCs w:val="18"/>
                <w:highlight w:val="white"/>
                <w:u w:val="none"/>
                <w:vertAlign w:val="baseline"/>
                <w:rtl w:val="0"/>
              </w:rPr>
              <w:t xml:space="preserve">KA1 (Schoene et al. (2006): 207/206 = 3227.2 ± 0.2 Ma (CA-ID-TIMS).</w:t>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Data processing package used </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in-house EXCEL spreadsheet (Gerdes and Zeh, 2006, 2009)</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tc>
      </w:tr>
      <w:tr>
        <w:trPr>
          <w:cantSplit w:val="0"/>
          <w:trHeight w:val="214"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Quality control / Validation</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BB (session 1):  concordia age = 562.2 ± 1.5 Ma (n = 28) </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Plešovice (session1): concordia age = 337.4 ± 1.2 Ma (n = 28)</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KA1(session 1): 207/206 age = 3229.5± 8.4 Ma (n = 18)</w:t>
            </w:r>
          </w:p>
        </w:tc>
      </w:tr>
    </w:tbl>
    <w:p w:rsidR="00000000" w:rsidDel="00000000" w:rsidP="00000000" w:rsidRDefault="00000000" w:rsidRPr="00000000" w14:paraId="0000011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E">
      <w:pPr>
        <w:rPr>
          <w:rFonts w:ascii="Arial" w:cs="Arial" w:eastAsia="Arial" w:hAnsi="Arial"/>
          <w:b w:val="1"/>
        </w:rPr>
      </w:pPr>
      <w:r w:rsidDel="00000000" w:rsidR="00000000" w:rsidRPr="00000000">
        <w:rPr>
          <w:rFonts w:ascii="Arial" w:cs="Arial" w:eastAsia="Arial" w:hAnsi="Arial"/>
          <w:b w:val="1"/>
          <w:rtl w:val="0"/>
        </w:rPr>
        <w:t xml:space="preserve">References</w:t>
      </w:r>
    </w:p>
    <w:p w:rsidR="00000000" w:rsidDel="00000000" w:rsidP="00000000" w:rsidRDefault="00000000" w:rsidRPr="00000000" w14:paraId="0000011F">
      <w:pPr>
        <w:rPr>
          <w:rFonts w:ascii="Arial" w:cs="Arial" w:eastAsia="Arial" w:hAnsi="Arial"/>
          <w:b w:val="1"/>
        </w:rPr>
      </w:pPr>
      <w:r w:rsidDel="00000000" w:rsidR="00000000" w:rsidRPr="00000000">
        <w:rPr>
          <w:rtl w:val="0"/>
        </w:rPr>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Gerdes A, Zeh A (2006) Combined U–Pb and Hf isotope LA-(MC-)ICP-MS analyses of detrital zircons: Comparison with SHRIMP and new constraints for the provenance and age of an Armorican metasediment in Central Germany. Earth Planet Sci Lett 249:47–61</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Gerdes A, Zeh A (2009) Zircon formation versus zircon alteration – new insights from combined U–Pb and Lu–Hf in-situ LA-ICP-MS analyses, and consequences for the interpretation of Archean zircon from the Central Zone of the Limpopo Belt. Chem Geol 261:230–243</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Santos MM, Lana C, Scholz R, Buick I, Schmitz MD, Kamo SL, Gerdes A, Corfu F, Tapster S, Lancaster P, Storey CD, Basei MAS, Tohver E, Alkmim A, Nalini H, Krambrock K, Fantini C, Wiedenbeck M (2017) A new appraisal of Sri Lankan BB zircon as a reference material for LA–ICP–MS U–Pb geochronology and Lu–Hf isotope tracing. Geostand Geoanalyt Res 41:335–358</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Sláma J, Kŏsler J, Condon DJ, Crowley JL, Gerdes A, Hanchar JM, Horstwood MSA, Morris GA, Nasdala L, Norberg N, Schaltegger U, Schoene B, Tubrett MN, Whitehouse MJ (2008) Plešovice zircon — A new natural reference material for U-Pb and Hf isotopic microanalysis. Chem Geol 249:1–35</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hanging="567"/>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7" w:right="0" w:hanging="567"/>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Schoene B, Crowley JL, Condon DJ, Schmitz MD, Bowring SA (2006) Reassessing the uranium decay constants for geochronology using ID-TIMS U-Pb data. Geochim et Cosmochim Acta 70:426–445</w:t>
      </w:r>
      <w:r w:rsidDel="00000000" w:rsidR="00000000" w:rsidRPr="00000000">
        <w:rPr>
          <w:rtl w:val="0"/>
        </w:rPr>
      </w:r>
    </w:p>
    <w:sectPr>
      <w:pgSz w:h="16838" w:w="11906" w:orient="portrait"/>
      <w:pgMar w:bottom="1021" w:top="1021"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tandard" w:default="1">
    <w:name w:val="Normal"/>
    <w:qFormat w:val="1"/>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paragraph" w:styleId="Listenabsatz">
    <w:name w:val="List Paragraph"/>
    <w:basedOn w:val="Standard"/>
    <w:uiPriority w:val="34"/>
    <w:qFormat w:val="1"/>
    <w:rsid w:val="007E5F9B"/>
    <w:pPr>
      <w:ind w:left="720"/>
      <w:contextualSpacing w:val="1"/>
    </w:pPr>
  </w:style>
  <w:style w:type="paragraph" w:styleId="Style-2" w:customStyle="1">
    <w:name w:val="Style-2"/>
    <w:qFormat w:val="1"/>
    <w:rsid w:val="007E5F9B"/>
    <w:pPr>
      <w:widowControl w:val="0"/>
      <w:autoSpaceDE w:val="0"/>
      <w:autoSpaceDN w:val="0"/>
      <w:adjustRightInd w:val="0"/>
      <w:spacing w:after="0" w:line="240" w:lineRule="auto"/>
    </w:pPr>
    <w:rPr>
      <w:rFonts w:ascii="Times New Roman" w:cs="Times New Roman" w:eastAsia="Times New Roman" w:hAnsi="Times New Roman"/>
      <w:sz w:val="20"/>
      <w:szCs w:val="20"/>
      <w:lang w:eastAsia="en-GB" w:val="en-GB"/>
    </w:rPr>
  </w:style>
  <w:style w:type="paragraph" w:styleId="Style-3" w:customStyle="1">
    <w:name w:val="Style-3"/>
    <w:qFormat w:val="1"/>
    <w:rsid w:val="007E5F9B"/>
    <w:pPr>
      <w:widowControl w:val="0"/>
      <w:autoSpaceDE w:val="0"/>
      <w:autoSpaceDN w:val="0"/>
      <w:adjustRightInd w:val="0"/>
      <w:spacing w:after="0" w:line="240" w:lineRule="auto"/>
    </w:pPr>
    <w:rPr>
      <w:rFonts w:ascii="Times New Roman" w:cs="Times New Roman" w:eastAsia="Times New Roman" w:hAnsi="Times New Roman"/>
      <w:sz w:val="20"/>
      <w:szCs w:val="20"/>
      <w:lang w:eastAsia="en-GB" w:val="en-GB"/>
    </w:rPr>
  </w:style>
  <w:style w:type="paragraph" w:styleId="Literaturverzeichnis">
    <w:name w:val="Bibliography"/>
    <w:basedOn w:val="Standard"/>
    <w:next w:val="Standard"/>
    <w:uiPriority w:val="37"/>
    <w:unhideWhenUsed w:val="1"/>
    <w:rsid w:val="007E5F9B"/>
    <w:pPr>
      <w:spacing w:after="200" w:line="276" w:lineRule="auto"/>
    </w:pPr>
    <w:rPr>
      <w:lang w:val="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RqBcTiwmcrdPWqMgHDEprMv+Ag==">CgMxLjAyDmguaTZnb2FoN2w1ODV0OAByITEyN0wxUnl4V0Z3WHQ1NVIwWkFDZEJRSGM2eVpOMnRsQw==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2024-12-09T07:57:00Z</dcterms:created>
  <dc:creator>kuehnema</dc:creator>
</cp:coreProperties>
</file>